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4B8DBE43" w:rsidR="006237ED" w:rsidRDefault="00E5778E" w:rsidP="00D4152E">
      <w:pPr>
        <w:pStyle w:val="Caption"/>
        <w:tabs>
          <w:tab w:val="clear" w:pos="5040"/>
          <w:tab w:val="center" w:pos="0"/>
        </w:tabs>
        <w:jc w:val="center"/>
        <w:rPr>
          <w:rFonts w:ascii="Arial" w:hAnsi="Arial"/>
          <w:sz w:val="28"/>
        </w:rPr>
      </w:pPr>
      <w:bookmarkStart w:id="0" w:name="OpenAt"/>
      <w:bookmarkEnd w:id="0"/>
      <w:r>
        <w:rPr>
          <w:noProof/>
        </w:rPr>
        <w:pict w14:anchorId="6D6EB7CA">
          <v:line id="Line 4"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216"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0EC4814E" w:rsidR="00C201E7" w:rsidRDefault="00E5778E" w:rsidP="00C201E7">
      <w:pPr>
        <w:spacing w:line="19" w:lineRule="exact"/>
        <w:jc w:val="center"/>
        <w:rPr>
          <w:rFonts w:ascii="Arial" w:hAnsi="Arial"/>
          <w:sz w:val="22"/>
        </w:rPr>
      </w:pPr>
      <w:r>
        <w:rPr>
          <w:noProof/>
        </w:rPr>
        <w:pict w14:anchorId="3D916B0C">
          <v:rect id="Rectangle 2" o:spid="_x0000_s1026" style="position:absolute;left:0;text-align:left;margin-left:54pt;margin-top:1.5pt;width:7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747A80B6"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r>
      <w:r w:rsidR="00FB22BA" w:rsidRPr="00FB22BA">
        <w:rPr>
          <w:rFonts w:ascii="Arial" w:hAnsi="Arial"/>
          <w:sz w:val="22"/>
          <w:szCs w:val="22"/>
          <w:u w:val="single"/>
        </w:rPr>
        <w:t>Legal Aid Foundation of Los Angeles</w:t>
      </w:r>
      <w:r w:rsidRPr="00FB22BA">
        <w:rPr>
          <w:rFonts w:ascii="Arial" w:hAnsi="Arial"/>
          <w:sz w:val="22"/>
          <w:szCs w:val="22"/>
          <w:u w:val="single"/>
        </w:rPr>
        <w:t>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25BAF44C" w:rsidR="00F97372" w:rsidRDefault="00F97372" w:rsidP="00014AAA">
      <w:pPr>
        <w:tabs>
          <w:tab w:val="left" w:pos="-1440"/>
        </w:tabs>
        <w:ind w:left="3060" w:hanging="2160"/>
        <w:rPr>
          <w:rFonts w:ascii="Arial" w:hAnsi="Arial"/>
          <w:sz w:val="22"/>
          <w:szCs w:val="22"/>
        </w:rPr>
      </w:pPr>
      <w:r>
        <w:rPr>
          <w:rFonts w:ascii="Arial" w:hAnsi="Arial"/>
          <w:sz w:val="22"/>
          <w:szCs w:val="22"/>
        </w:rPr>
        <w:t>Program:</w:t>
      </w:r>
      <w:r>
        <w:rPr>
          <w:rFonts w:ascii="Arial" w:hAnsi="Arial"/>
          <w:sz w:val="22"/>
          <w:szCs w:val="22"/>
        </w:rPr>
        <w:tab/>
      </w:r>
      <w:r w:rsidR="00FB22BA" w:rsidRPr="00FB22BA">
        <w:rPr>
          <w:rFonts w:ascii="Arial" w:hAnsi="Arial"/>
          <w:sz w:val="22"/>
          <w:szCs w:val="22"/>
          <w:u w:val="single"/>
        </w:rPr>
        <w:t xml:space="preserve">General </w:t>
      </w:r>
      <w:r w:rsidR="00B330E3">
        <w:rPr>
          <w:rFonts w:ascii="Arial" w:hAnsi="Arial"/>
          <w:sz w:val="22"/>
          <w:szCs w:val="22"/>
          <w:u w:val="single"/>
        </w:rPr>
        <w:t>Office</w:t>
      </w:r>
      <w:r w:rsidR="00034B72">
        <w:rPr>
          <w:rFonts w:ascii="Arial" w:hAnsi="Arial"/>
          <w:sz w:val="22"/>
          <w:szCs w:val="22"/>
          <w:u w:val="single"/>
        </w:rPr>
        <w:t xml:space="preserve">                </w:t>
      </w:r>
      <w:r>
        <w:rPr>
          <w:rFonts w:ascii="Arial" w:hAnsi="Arial"/>
          <w:sz w:val="22"/>
          <w:szCs w:val="22"/>
        </w:rPr>
        <w:t>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044DA4CF"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p w14:paraId="23931833" w14:textId="223F64EE" w:rsidR="00F97372" w:rsidRDefault="00F97372" w:rsidP="004812B8">
      <w:pPr>
        <w:jc w:val="center"/>
      </w:pPr>
    </w:p>
    <w:tbl>
      <w:tblPr>
        <w:tblW w:w="7679" w:type="dxa"/>
        <w:tblInd w:w="1760" w:type="dxa"/>
        <w:tblLook w:val="04A0" w:firstRow="1" w:lastRow="0" w:firstColumn="1" w:lastColumn="0" w:noHBand="0" w:noVBand="1"/>
      </w:tblPr>
      <w:tblGrid>
        <w:gridCol w:w="974"/>
        <w:gridCol w:w="2483"/>
        <w:gridCol w:w="2152"/>
        <w:gridCol w:w="2070"/>
      </w:tblGrid>
      <w:tr w:rsidR="00354161" w:rsidRPr="00C74BB2" w14:paraId="0FB1AA9A" w14:textId="77777777" w:rsidTr="000C5660">
        <w:trPr>
          <w:trHeight w:val="260"/>
        </w:trPr>
        <w:tc>
          <w:tcPr>
            <w:tcW w:w="97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C3E779" w14:textId="77777777" w:rsidR="00354161" w:rsidRPr="00C74BB2" w:rsidRDefault="00354161" w:rsidP="000C5660">
            <w:pPr>
              <w:widowControl/>
              <w:autoSpaceDE/>
              <w:autoSpaceDN/>
              <w:adjustRightInd/>
              <w:jc w:val="center"/>
              <w:rPr>
                <w:rFonts w:asciiTheme="minorHAnsi" w:eastAsiaTheme="minorEastAsia" w:hAnsiTheme="minorHAnsi" w:cstheme="minorBidi"/>
                <w:b/>
                <w:bCs/>
                <w:color w:val="FFFFFF"/>
                <w:sz w:val="22"/>
                <w:szCs w:val="22"/>
              </w:rPr>
            </w:pPr>
            <w:r w:rsidRPr="62BF9A1A">
              <w:rPr>
                <w:rFonts w:asciiTheme="minorHAnsi" w:eastAsiaTheme="minorEastAsia" w:hAnsiTheme="minorHAnsi" w:cstheme="minorBidi"/>
                <w:b/>
                <w:bCs/>
                <w:color w:val="FFFFFF" w:themeColor="background1"/>
                <w:sz w:val="22"/>
                <w:szCs w:val="22"/>
              </w:rPr>
              <w:t>SELECT</w:t>
            </w:r>
          </w:p>
        </w:tc>
        <w:tc>
          <w:tcPr>
            <w:tcW w:w="248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493F76E" w14:textId="77777777" w:rsidR="00354161" w:rsidRDefault="00354161" w:rsidP="000C5660">
            <w:pPr>
              <w:jc w:val="center"/>
              <w:rPr>
                <w:rFonts w:asciiTheme="minorHAnsi" w:eastAsiaTheme="minorEastAsia" w:hAnsiTheme="minorHAnsi" w:cstheme="minorBidi"/>
                <w:b/>
                <w:bCs/>
                <w:color w:val="FFFFFF" w:themeColor="background1"/>
                <w:sz w:val="22"/>
                <w:szCs w:val="22"/>
              </w:rPr>
            </w:pPr>
            <w:r w:rsidRPr="62BF9A1A">
              <w:rPr>
                <w:rFonts w:asciiTheme="minorHAnsi" w:eastAsiaTheme="minorEastAsia" w:hAnsiTheme="minorHAnsi" w:cstheme="minorBidi"/>
                <w:b/>
                <w:bCs/>
                <w:color w:val="FFFFFF" w:themeColor="background1"/>
                <w:sz w:val="22"/>
                <w:szCs w:val="22"/>
              </w:rPr>
              <w:t>REPORTS</w:t>
            </w:r>
          </w:p>
        </w:tc>
        <w:tc>
          <w:tcPr>
            <w:tcW w:w="215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B881513" w14:textId="77777777" w:rsidR="00354161" w:rsidRDefault="00354161" w:rsidP="000C5660">
            <w:pPr>
              <w:jc w:val="center"/>
              <w:rPr>
                <w:rFonts w:asciiTheme="minorHAnsi" w:eastAsiaTheme="minorEastAsia" w:hAnsiTheme="minorHAnsi" w:cstheme="minorBidi"/>
                <w:b/>
                <w:bCs/>
                <w:color w:val="FFFFFF" w:themeColor="background1"/>
                <w:sz w:val="22"/>
                <w:szCs w:val="22"/>
              </w:rPr>
            </w:pPr>
            <w:r w:rsidRPr="62BF9A1A">
              <w:rPr>
                <w:rFonts w:asciiTheme="minorHAnsi" w:eastAsiaTheme="minorEastAsia" w:hAnsiTheme="minorHAnsi" w:cstheme="minorBidi"/>
                <w:b/>
                <w:bCs/>
                <w:color w:val="FFFFFF" w:themeColor="background1"/>
                <w:sz w:val="22"/>
                <w:szCs w:val="22"/>
              </w:rPr>
              <w:t>PERIOD</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E9D32C6" w14:textId="77777777" w:rsidR="00354161" w:rsidRDefault="00354161" w:rsidP="000C5660">
            <w:pPr>
              <w:jc w:val="center"/>
              <w:rPr>
                <w:rFonts w:asciiTheme="minorHAnsi" w:eastAsiaTheme="minorEastAsia" w:hAnsiTheme="minorHAnsi" w:cstheme="minorBidi"/>
                <w:b/>
                <w:bCs/>
                <w:color w:val="FFFFFF" w:themeColor="background1"/>
                <w:sz w:val="22"/>
                <w:szCs w:val="22"/>
              </w:rPr>
            </w:pPr>
            <w:r w:rsidRPr="62BF9A1A">
              <w:rPr>
                <w:rFonts w:asciiTheme="minorHAnsi" w:eastAsiaTheme="minorEastAsia" w:hAnsiTheme="minorHAnsi" w:cstheme="minorBidi"/>
                <w:b/>
                <w:bCs/>
                <w:color w:val="FFFFFF" w:themeColor="background1"/>
                <w:sz w:val="22"/>
                <w:szCs w:val="22"/>
              </w:rPr>
              <w:t>DEADLINE</w:t>
            </w:r>
          </w:p>
        </w:tc>
      </w:tr>
      <w:tr w:rsidR="00354161" w:rsidRPr="00C74BB2" w14:paraId="5B4651D6" w14:textId="77777777" w:rsidTr="000C5660">
        <w:trPr>
          <w:trHeight w:val="573"/>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DEA932A" w14:textId="77777777" w:rsidR="00354161" w:rsidRPr="00C74BB2" w:rsidRDefault="00354161" w:rsidP="000C5660">
            <w:pPr>
              <w:widowControl/>
              <w:autoSpaceDE/>
              <w:autoSpaceDN/>
              <w:adjustRightInd/>
              <w:rPr>
                <w:rFonts w:asciiTheme="minorHAnsi" w:eastAsiaTheme="minorEastAsia" w:hAnsiTheme="minorHAnsi" w:cstheme="minorBidi"/>
                <w:sz w:val="22"/>
                <w:szCs w:val="22"/>
              </w:rPr>
            </w:pPr>
          </w:p>
        </w:tc>
        <w:tc>
          <w:tcPr>
            <w:tcW w:w="2483" w:type="dxa"/>
            <w:tcBorders>
              <w:top w:val="nil"/>
              <w:left w:val="single" w:sz="4" w:space="0" w:color="auto"/>
              <w:bottom w:val="single" w:sz="4" w:space="0" w:color="auto"/>
              <w:right w:val="single" w:sz="4" w:space="0" w:color="auto"/>
            </w:tcBorders>
            <w:shd w:val="clear" w:color="auto" w:fill="auto"/>
            <w:vAlign w:val="bottom"/>
          </w:tcPr>
          <w:p w14:paraId="1B1C7519" w14:textId="77777777" w:rsidR="00354161" w:rsidRDefault="00354161" w:rsidP="000C5660">
            <w:pPr>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MID-YEAR Program and Fiscal Status Reports</w:t>
            </w:r>
          </w:p>
        </w:tc>
        <w:tc>
          <w:tcPr>
            <w:tcW w:w="2152" w:type="dxa"/>
            <w:tcBorders>
              <w:top w:val="nil"/>
              <w:left w:val="single" w:sz="4" w:space="0" w:color="auto"/>
              <w:bottom w:val="single" w:sz="4" w:space="0" w:color="auto"/>
              <w:right w:val="single" w:sz="4" w:space="0" w:color="auto"/>
            </w:tcBorders>
            <w:shd w:val="clear" w:color="auto" w:fill="auto"/>
            <w:vAlign w:val="bottom"/>
          </w:tcPr>
          <w:p w14:paraId="2DC4F475" w14:textId="77777777" w:rsidR="00354161" w:rsidRDefault="00354161" w:rsidP="000C5660">
            <w:pPr>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July 1, 2020 – December 31, 2020</w:t>
            </w:r>
          </w:p>
        </w:tc>
        <w:tc>
          <w:tcPr>
            <w:tcW w:w="2070" w:type="dxa"/>
            <w:tcBorders>
              <w:top w:val="nil"/>
              <w:left w:val="single" w:sz="4" w:space="0" w:color="auto"/>
              <w:bottom w:val="single" w:sz="4" w:space="0" w:color="auto"/>
              <w:right w:val="single" w:sz="4" w:space="0" w:color="auto"/>
            </w:tcBorders>
            <w:shd w:val="clear" w:color="auto" w:fill="auto"/>
            <w:vAlign w:val="bottom"/>
          </w:tcPr>
          <w:p w14:paraId="77E30511" w14:textId="77777777" w:rsidR="00354161" w:rsidRDefault="00354161" w:rsidP="000C5660">
            <w:pPr>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February 1, 2021</w:t>
            </w:r>
          </w:p>
        </w:tc>
      </w:tr>
      <w:tr w:rsidR="00354161" w:rsidRPr="00C74BB2" w14:paraId="1C1E3B96" w14:textId="77777777" w:rsidTr="000C5660">
        <w:trPr>
          <w:trHeight w:val="53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3BE77E7" w14:textId="77777777" w:rsidR="00354161" w:rsidRPr="00C74BB2" w:rsidRDefault="00354161" w:rsidP="000C5660">
            <w:pPr>
              <w:widowControl/>
              <w:autoSpaceDE/>
              <w:autoSpaceDN/>
              <w:adjustRightInd/>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X</w:t>
            </w:r>
          </w:p>
        </w:tc>
        <w:tc>
          <w:tcPr>
            <w:tcW w:w="2483" w:type="dxa"/>
            <w:tcBorders>
              <w:top w:val="nil"/>
              <w:left w:val="single" w:sz="4" w:space="0" w:color="auto"/>
              <w:bottom w:val="single" w:sz="4" w:space="0" w:color="auto"/>
              <w:right w:val="single" w:sz="4" w:space="0" w:color="auto"/>
            </w:tcBorders>
            <w:shd w:val="clear" w:color="auto" w:fill="auto"/>
            <w:vAlign w:val="center"/>
          </w:tcPr>
          <w:p w14:paraId="2D0AA7BE" w14:textId="77777777" w:rsidR="00354161" w:rsidRDefault="00354161" w:rsidP="000C5660">
            <w:pPr>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YEAR-END Program and Fiscal Status Reports</w:t>
            </w:r>
          </w:p>
        </w:tc>
        <w:tc>
          <w:tcPr>
            <w:tcW w:w="2152" w:type="dxa"/>
            <w:tcBorders>
              <w:top w:val="nil"/>
              <w:left w:val="single" w:sz="4" w:space="0" w:color="auto"/>
              <w:bottom w:val="single" w:sz="4" w:space="0" w:color="auto"/>
              <w:right w:val="single" w:sz="4" w:space="0" w:color="auto"/>
            </w:tcBorders>
            <w:shd w:val="clear" w:color="auto" w:fill="auto"/>
            <w:vAlign w:val="center"/>
          </w:tcPr>
          <w:p w14:paraId="0CD2012A" w14:textId="77777777" w:rsidR="00354161" w:rsidRDefault="00354161" w:rsidP="000C5660">
            <w:pPr>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January 1, 2021 – June 30, 2021</w:t>
            </w:r>
          </w:p>
        </w:tc>
        <w:tc>
          <w:tcPr>
            <w:tcW w:w="2070" w:type="dxa"/>
            <w:tcBorders>
              <w:top w:val="nil"/>
              <w:left w:val="single" w:sz="4" w:space="0" w:color="auto"/>
              <w:bottom w:val="single" w:sz="4" w:space="0" w:color="auto"/>
              <w:right w:val="single" w:sz="4" w:space="0" w:color="auto"/>
            </w:tcBorders>
            <w:shd w:val="clear" w:color="auto" w:fill="auto"/>
            <w:vAlign w:val="center"/>
          </w:tcPr>
          <w:p w14:paraId="6F835344" w14:textId="77777777" w:rsidR="00354161" w:rsidRDefault="00354161" w:rsidP="000C5660">
            <w:pPr>
              <w:jc w:val="center"/>
              <w:rPr>
                <w:rFonts w:asciiTheme="minorHAnsi" w:eastAsiaTheme="minorEastAsia" w:hAnsiTheme="minorHAnsi" w:cstheme="minorBidi"/>
                <w:sz w:val="22"/>
                <w:szCs w:val="22"/>
              </w:rPr>
            </w:pPr>
            <w:r w:rsidRPr="62BF9A1A">
              <w:rPr>
                <w:rFonts w:asciiTheme="minorHAnsi" w:eastAsiaTheme="minorEastAsia" w:hAnsiTheme="minorHAnsi" w:cstheme="minorBidi"/>
                <w:sz w:val="22"/>
                <w:szCs w:val="22"/>
              </w:rPr>
              <w:t>August 2, 2021</w:t>
            </w:r>
          </w:p>
        </w:tc>
      </w:tr>
    </w:tbl>
    <w:p w14:paraId="660A2448" w14:textId="77777777" w:rsidR="007D3B4E" w:rsidRPr="00F97372" w:rsidRDefault="007D3B4E" w:rsidP="19CC37A2"/>
    <w:p w14:paraId="2E1ED97D" w14:textId="77777777" w:rsidR="004812B8" w:rsidRDefault="004812B8" w:rsidP="00C85D41">
      <w:pPr>
        <w:pStyle w:val="ListBullet"/>
        <w:numPr>
          <w:ilvl w:val="0"/>
          <w:numId w:val="0"/>
        </w:numPr>
        <w:rPr>
          <w:rFonts w:eastAsia="Arial Unicode MS"/>
          <w:color w:val="000000"/>
        </w:rPr>
      </w:pPr>
      <w:r w:rsidRPr="19CC37A2">
        <w:rPr>
          <w:rFonts w:eastAsia="Arial Unicode MS"/>
        </w:rPr>
        <w:t>Instructions:</w:t>
      </w:r>
    </w:p>
    <w:p w14:paraId="708A697F" w14:textId="77777777" w:rsidR="007D3B4E" w:rsidRPr="004812B8" w:rsidRDefault="007D3B4E" w:rsidP="00C85D41">
      <w:pPr>
        <w:pStyle w:val="ListBullet"/>
        <w:numPr>
          <w:ilvl w:val="0"/>
          <w:numId w:val="0"/>
        </w:numPr>
        <w:rPr>
          <w:rFonts w:eastAsia="Arial Unicode MS"/>
          <w:lang w:val="es-ES"/>
        </w:rPr>
      </w:pPr>
    </w:p>
    <w:p w14:paraId="08FE2C38" w14:textId="77777777" w:rsidR="001F7B08" w:rsidRPr="00E5778E" w:rsidRDefault="004812B8" w:rsidP="00C85D41">
      <w:pPr>
        <w:pStyle w:val="ListBullet"/>
        <w:rPr>
          <w:rFonts w:eastAsia="Arial Unicode MS"/>
          <w:color w:val="000000"/>
        </w:rPr>
      </w:pPr>
      <w:r>
        <w:rPr>
          <w:rFonts w:eastAsia="Arial Unicode MS"/>
        </w:rPr>
        <w:t xml:space="preserve">This document should be used by HSGP grantees to report on mid-year and year-end outcomes and accomplishments. </w:t>
      </w:r>
    </w:p>
    <w:p w14:paraId="19F31638" w14:textId="77777777" w:rsidR="007D3B4E" w:rsidRPr="007D3B4E" w:rsidRDefault="007D3B4E" w:rsidP="00C85D41">
      <w:pPr>
        <w:pStyle w:val="ListBullet"/>
        <w:numPr>
          <w:ilvl w:val="0"/>
          <w:numId w:val="0"/>
        </w:numPr>
        <w:ind w:left="432"/>
        <w:rPr>
          <w:rFonts w:eastAsia="Arial Unicode MS"/>
        </w:rPr>
      </w:pPr>
    </w:p>
    <w:p w14:paraId="1DA82CD3" w14:textId="77777777" w:rsidR="004812B8" w:rsidRDefault="001F7B08" w:rsidP="00C85D41">
      <w:pPr>
        <w:pStyle w:val="ListBullet"/>
        <w:rPr>
          <w:rFonts w:eastAsia="Arial Unicode MS"/>
          <w:b/>
        </w:rPr>
      </w:pPr>
      <w:r>
        <w:rPr>
          <w:rFonts w:eastAsia="Arial Unicode MS"/>
        </w:rPr>
        <w:t>All reports submitted to the City</w:t>
      </w:r>
      <w:r w:rsidR="007D3B4E">
        <w:rPr>
          <w:rFonts w:eastAsia="Arial Unicode MS"/>
        </w:rPr>
        <w:t xml:space="preserve"> are considered public record. </w:t>
      </w:r>
      <w:r w:rsidRPr="007D3B4E">
        <w:rPr>
          <w:rFonts w:eastAsia="Arial Unicode MS"/>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rPr>
        <w:t>findings</w:t>
      </w:r>
      <w:proofErr w:type="gramEnd"/>
      <w:r w:rsidRPr="007D3B4E">
        <w:rPr>
          <w:rFonts w:eastAsia="Arial Unicode MS"/>
        </w:rPr>
        <w:t xml:space="preserve"> and concerns.</w:t>
      </w:r>
    </w:p>
    <w:p w14:paraId="57CC6342" w14:textId="77777777" w:rsidR="007D3B4E" w:rsidRPr="007D3B4E" w:rsidRDefault="007D3B4E" w:rsidP="00C85D41">
      <w:pPr>
        <w:pStyle w:val="ListBullet"/>
        <w:numPr>
          <w:ilvl w:val="0"/>
          <w:numId w:val="0"/>
        </w:numPr>
        <w:ind w:left="432"/>
        <w:rPr>
          <w:rFonts w:eastAsia="Arial Unicode MS"/>
        </w:rPr>
      </w:pPr>
    </w:p>
    <w:p w14:paraId="5708B530" w14:textId="77777777" w:rsidR="001F7B08" w:rsidRPr="004812B8" w:rsidRDefault="001F7B08" w:rsidP="00C85D41">
      <w:pPr>
        <w:pStyle w:val="ListBullet"/>
        <w:rPr>
          <w:rFonts w:eastAsia="Arial Unicode MS"/>
          <w:b/>
        </w:rPr>
      </w:pPr>
      <w:r w:rsidRPr="004812B8">
        <w:t>Some programs or agencies may be subject to additional or different reporting requirements per the program’s Exhibit A, Special Funding Conditions</w:t>
      </w:r>
      <w:r w:rsidR="004812B8">
        <w:t>, of your executed Grant Agreement with the City</w:t>
      </w:r>
      <w:r w:rsidRPr="004812B8">
        <w:t xml:space="preserve">. </w:t>
      </w:r>
    </w:p>
    <w:p w14:paraId="041BE6F4" w14:textId="77777777" w:rsidR="007D3B4E" w:rsidRPr="007D3B4E" w:rsidRDefault="007D3B4E" w:rsidP="00C85D41">
      <w:pPr>
        <w:pStyle w:val="ListBullet"/>
        <w:numPr>
          <w:ilvl w:val="0"/>
          <w:numId w:val="0"/>
        </w:numPr>
        <w:ind w:left="432"/>
        <w:rPr>
          <w:rFonts w:eastAsia="Arial Unicode MS"/>
        </w:rPr>
      </w:pPr>
    </w:p>
    <w:p w14:paraId="3D77E36D" w14:textId="77777777" w:rsidR="004812B8" w:rsidRPr="004812B8" w:rsidRDefault="004812B8" w:rsidP="00C85D41">
      <w:pPr>
        <w:pStyle w:val="ListBullet"/>
        <w:rPr>
          <w:rFonts w:eastAsia="Arial Unicode MS" w:cs="Arial"/>
          <w:b/>
          <w:szCs w:val="22"/>
        </w:rPr>
      </w:pPr>
      <w:r>
        <w:rPr>
          <w:rFonts w:hint="eastAsia"/>
        </w:rPr>
        <w:t xml:space="preserve">It is important, when preparing this report, to be familiar with the </w:t>
      </w:r>
      <w:r w:rsidR="007D3B4E">
        <w:t xml:space="preserve">program’s Exhibit B, </w:t>
      </w:r>
      <w:r>
        <w:rPr>
          <w:rFonts w:hint="eastAsia"/>
        </w:rPr>
        <w:t>Program Plan</w:t>
      </w:r>
      <w:r>
        <w:t>,</w:t>
      </w:r>
      <w:r>
        <w:rPr>
          <w:rFonts w:hint="eastAsia"/>
        </w:rPr>
        <w:t xml:space="preserve"> of your executed </w:t>
      </w:r>
      <w:r>
        <w:t xml:space="preserve">Grant Agreement </w:t>
      </w:r>
      <w:r>
        <w:rPr>
          <w:rFonts w:hint="eastAsia"/>
        </w:rPr>
        <w:t>with the City.</w:t>
      </w:r>
    </w:p>
    <w:p w14:paraId="3B5C9CB2" w14:textId="77777777" w:rsidR="007D3B4E" w:rsidRPr="007D3B4E" w:rsidRDefault="007D3B4E" w:rsidP="00C85D41">
      <w:pPr>
        <w:pStyle w:val="ListBullet"/>
        <w:numPr>
          <w:ilvl w:val="0"/>
          <w:numId w:val="0"/>
        </w:numPr>
        <w:ind w:left="432"/>
        <w:rPr>
          <w:rFonts w:eastAsia="Arial Unicode MS"/>
        </w:rPr>
      </w:pPr>
    </w:p>
    <w:p w14:paraId="6AF4392B" w14:textId="77777777" w:rsidR="004812B8" w:rsidRPr="004812B8" w:rsidRDefault="007C0726" w:rsidP="00C85D41">
      <w:pPr>
        <w:pStyle w:val="ListBullet"/>
        <w:rPr>
          <w:rFonts w:eastAsia="Arial Unicode MS" w:cs="Arial"/>
          <w:b/>
          <w:szCs w:val="22"/>
        </w:rPr>
      </w:pPr>
      <w:r w:rsidRPr="004812B8">
        <w:t xml:space="preserve">Please </w:t>
      </w:r>
      <w:r w:rsidR="007D3B4E">
        <w:t xml:space="preserve">insert responses in the spaces provided for </w:t>
      </w:r>
      <w:r w:rsidRPr="004812B8">
        <w:t>Sections I-VII for both the Mid-Year and Year-End Program Status Report</w:t>
      </w:r>
      <w:r w:rsidR="00BB4E27" w:rsidRPr="004812B8">
        <w:t>s</w:t>
      </w:r>
      <w:r w:rsidR="00C201E7" w:rsidRPr="004812B8">
        <w:t xml:space="preserve">. </w:t>
      </w:r>
    </w:p>
    <w:p w14:paraId="36422507" w14:textId="77777777" w:rsidR="007D3B4E" w:rsidRPr="007D3B4E" w:rsidRDefault="007D3B4E" w:rsidP="00C85D41">
      <w:pPr>
        <w:pStyle w:val="ListBullet"/>
        <w:numPr>
          <w:ilvl w:val="0"/>
          <w:numId w:val="0"/>
        </w:numPr>
        <w:ind w:left="432"/>
        <w:rPr>
          <w:rFonts w:eastAsia="Arial Unicode MS"/>
        </w:rPr>
      </w:pPr>
    </w:p>
    <w:p w14:paraId="22934181" w14:textId="77777777" w:rsidR="007D3B4E" w:rsidRPr="007D3B4E" w:rsidRDefault="00C201E7" w:rsidP="00C85D41">
      <w:pPr>
        <w:pStyle w:val="ListBullet"/>
        <w:rPr>
          <w:rFonts w:eastAsia="Arial Unicode MS" w:cs="Arial"/>
          <w:b/>
          <w:szCs w:val="22"/>
        </w:rPr>
      </w:pPr>
      <w:r w:rsidRPr="004812B8">
        <w:rPr>
          <w:rFonts w:hint="eastAsia"/>
        </w:rPr>
        <w:t xml:space="preserve">A separate Program Status Report must be prepared for each Program Plan specified in your contract. </w:t>
      </w:r>
    </w:p>
    <w:p w14:paraId="0644C20A" w14:textId="77777777" w:rsidR="007D3B4E" w:rsidRPr="007D3B4E" w:rsidRDefault="007D3B4E" w:rsidP="00C85D41">
      <w:pPr>
        <w:pStyle w:val="ListBullet"/>
        <w:numPr>
          <w:ilvl w:val="0"/>
          <w:numId w:val="0"/>
        </w:numPr>
        <w:ind w:left="432"/>
        <w:rPr>
          <w:rFonts w:eastAsia="Arial Unicode MS"/>
        </w:rPr>
      </w:pPr>
    </w:p>
    <w:p w14:paraId="16D4BAC0" w14:textId="77777777" w:rsidR="00C201E7" w:rsidRPr="004812B8" w:rsidRDefault="007D3B4E" w:rsidP="00C85D41">
      <w:pPr>
        <w:pStyle w:val="ListBullet"/>
        <w:rPr>
          <w:rFonts w:eastAsia="Arial Unicode MS" w:cs="Arial"/>
          <w:b/>
          <w:szCs w:val="22"/>
        </w:rPr>
      </w:pPr>
      <w:r>
        <w:t>To submit your completed report to the City, upload the file to your agency’s SharePoint folder.</w:t>
      </w:r>
      <w:r>
        <w:rPr>
          <w:rFonts w:hint="eastAsia"/>
        </w:rPr>
        <w:t xml:space="preserve"> </w:t>
      </w:r>
      <w: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2FBAE7C7" w14:textId="1370120C" w:rsidR="00C6470A" w:rsidRDefault="00C6470A" w:rsidP="00C6470A">
      <w:pPr>
        <w:tabs>
          <w:tab w:val="left" w:pos="4350"/>
        </w:tabs>
        <w:rPr>
          <w:rFonts w:ascii="Arial" w:hAnsi="Arial"/>
          <w:b/>
          <w:sz w:val="21"/>
          <w:u w:val="single"/>
        </w:rPr>
      </w:pPr>
      <w:r>
        <w:tab/>
      </w:r>
    </w:p>
    <w:p w14:paraId="45E78220" w14:textId="1264DF16" w:rsidR="00925583" w:rsidRDefault="00925583" w:rsidP="00925583">
      <w:pPr>
        <w:pStyle w:val="Heading6"/>
        <w:rPr>
          <w:i/>
        </w:rPr>
      </w:pPr>
      <w:r>
        <w:rPr>
          <w:rFonts w:hint="eastAsia"/>
        </w:rPr>
        <w:t>SECTION I: PROGRAM ACCOMPLISHMENTS</w:t>
      </w:r>
      <w:r>
        <w:t>, CHALLENGES, AND CHANGES</w:t>
      </w:r>
    </w:p>
    <w:p w14:paraId="5D77E395" w14:textId="77777777" w:rsidR="00925583" w:rsidRPr="009B6D5E" w:rsidRDefault="00925583" w:rsidP="00925583">
      <w:pPr>
        <w:pStyle w:val="BodyText2"/>
        <w:rPr>
          <w:b/>
          <w:bCs/>
          <w:i w:val="0"/>
        </w:rPr>
      </w:pPr>
      <w:r w:rsidRPr="009B6D5E">
        <w:rPr>
          <w:b/>
          <w:bCs/>
          <w:i w:val="0"/>
        </w:rPr>
        <w:t>Provide a brief summary of your program accomplishments, challenges</w:t>
      </w:r>
      <w:r w:rsidR="00D856BF" w:rsidRPr="009B6D5E">
        <w:rPr>
          <w:b/>
          <w:bCs/>
          <w:i w:val="0"/>
        </w:rPr>
        <w:t>,</w:t>
      </w:r>
      <w:r w:rsidRPr="009B6D5E">
        <w:rPr>
          <w:b/>
          <w:bCs/>
          <w:i w:val="0"/>
        </w:rPr>
        <w:t xml:space="preserve"> and changes that occurre</w:t>
      </w:r>
      <w:r w:rsidR="005F4D91" w:rsidRPr="009B6D5E">
        <w:rPr>
          <w:b/>
          <w:bCs/>
          <w:i w:val="0"/>
        </w:rPr>
        <w:t xml:space="preserve">d during the reporting period. </w:t>
      </w:r>
      <w:r w:rsidRPr="009B6D5E">
        <w:rPr>
          <w:b/>
          <w:bCs/>
          <w:i w:val="0"/>
        </w:rPr>
        <w:t xml:space="preserve">Please also provide information or observations related to population or service trends. </w:t>
      </w:r>
    </w:p>
    <w:p w14:paraId="76D79C4A" w14:textId="77777777" w:rsidR="00E26D0F" w:rsidRDefault="00E26D0F" w:rsidP="00925583">
      <w:pPr>
        <w:jc w:val="both"/>
        <w:rPr>
          <w:rFonts w:ascii="Arial" w:hAnsi="Arial"/>
          <w:sz w:val="21"/>
        </w:rPr>
      </w:pPr>
    </w:p>
    <w:p w14:paraId="32AB3D60" w14:textId="1F2D10E8" w:rsidR="009B6D5E" w:rsidRPr="009B6D5E" w:rsidRDefault="009B6D5E" w:rsidP="009B6D5E">
      <w:pPr>
        <w:jc w:val="both"/>
        <w:rPr>
          <w:rFonts w:ascii="Arial" w:hAnsi="Arial"/>
          <w:sz w:val="21"/>
        </w:rPr>
      </w:pPr>
      <w:r w:rsidRPr="009B6D5E">
        <w:rPr>
          <w:rFonts w:ascii="Arial" w:hAnsi="Arial"/>
          <w:sz w:val="21"/>
        </w:rPr>
        <w:t>2020</w:t>
      </w:r>
      <w:r w:rsidR="00D624EC">
        <w:rPr>
          <w:rFonts w:ascii="Arial" w:hAnsi="Arial"/>
          <w:sz w:val="21"/>
        </w:rPr>
        <w:t xml:space="preserve"> </w:t>
      </w:r>
      <w:r w:rsidRPr="009B6D5E">
        <w:rPr>
          <w:rFonts w:ascii="Arial" w:hAnsi="Arial"/>
          <w:sz w:val="21"/>
        </w:rPr>
        <w:t xml:space="preserve">was a challenging year for residents of Santa Monica and </w:t>
      </w:r>
      <w:r w:rsidR="004F0FD0">
        <w:rPr>
          <w:rFonts w:ascii="Arial" w:hAnsi="Arial"/>
          <w:sz w:val="21"/>
        </w:rPr>
        <w:t>the nation. Amid the turmoil of a global pandemic,</w:t>
      </w:r>
      <w:r w:rsidRPr="009B6D5E">
        <w:rPr>
          <w:rFonts w:ascii="Arial" w:hAnsi="Arial"/>
          <w:sz w:val="21"/>
        </w:rPr>
        <w:t xml:space="preserve"> LAFLA provide</w:t>
      </w:r>
      <w:r w:rsidR="00C4121B">
        <w:rPr>
          <w:rFonts w:ascii="Arial" w:hAnsi="Arial"/>
          <w:sz w:val="21"/>
        </w:rPr>
        <w:t>d</w:t>
      </w:r>
      <w:r w:rsidRPr="009B6D5E">
        <w:rPr>
          <w:rFonts w:ascii="Arial" w:hAnsi="Arial"/>
          <w:sz w:val="21"/>
        </w:rPr>
        <w:t xml:space="preserve"> uninterrupted assistance to low-income clients.</w:t>
      </w:r>
      <w:r w:rsidR="00034B72">
        <w:rPr>
          <w:rFonts w:ascii="Arial" w:hAnsi="Arial"/>
          <w:sz w:val="21"/>
        </w:rPr>
        <w:t xml:space="preserve"> </w:t>
      </w:r>
      <w:r w:rsidRPr="009B6D5E">
        <w:rPr>
          <w:rFonts w:ascii="Arial" w:hAnsi="Arial"/>
          <w:sz w:val="21"/>
        </w:rPr>
        <w:t xml:space="preserve">We successfully shifted many of our services to telephone or online platforms in an effort to provide </w:t>
      </w:r>
      <w:r w:rsidR="00C4121B">
        <w:rPr>
          <w:rFonts w:ascii="Arial" w:hAnsi="Arial"/>
          <w:sz w:val="21"/>
        </w:rPr>
        <w:t xml:space="preserve">Santa Monica </w:t>
      </w:r>
      <w:r w:rsidRPr="009B6D5E">
        <w:rPr>
          <w:rFonts w:ascii="Arial" w:hAnsi="Arial"/>
          <w:sz w:val="21"/>
        </w:rPr>
        <w:t>residents options and access when they need help.</w:t>
      </w:r>
      <w:r w:rsidR="00034B72">
        <w:rPr>
          <w:rFonts w:ascii="Arial" w:hAnsi="Arial"/>
          <w:sz w:val="21"/>
        </w:rPr>
        <w:t xml:space="preserve"> </w:t>
      </w:r>
      <w:r w:rsidRPr="009B6D5E">
        <w:rPr>
          <w:rFonts w:ascii="Arial" w:hAnsi="Arial"/>
          <w:sz w:val="21"/>
        </w:rPr>
        <w:t>We also continued to make court appearances when necessary.</w:t>
      </w:r>
      <w:r w:rsidR="00034B72">
        <w:rPr>
          <w:rFonts w:ascii="Arial" w:hAnsi="Arial"/>
          <w:sz w:val="21"/>
        </w:rPr>
        <w:t xml:space="preserve"> </w:t>
      </w:r>
      <w:r w:rsidR="00C4121B">
        <w:rPr>
          <w:rFonts w:ascii="Arial" w:hAnsi="Arial"/>
          <w:sz w:val="21"/>
        </w:rPr>
        <w:t xml:space="preserve">Our </w:t>
      </w:r>
      <w:r w:rsidRPr="009B6D5E">
        <w:rPr>
          <w:rFonts w:ascii="Arial" w:hAnsi="Arial"/>
          <w:sz w:val="21"/>
        </w:rPr>
        <w:t xml:space="preserve">efforts </w:t>
      </w:r>
      <w:r w:rsidR="00C4121B">
        <w:rPr>
          <w:rFonts w:ascii="Arial" w:hAnsi="Arial"/>
          <w:sz w:val="21"/>
        </w:rPr>
        <w:t xml:space="preserve">to ensure continuity of service </w:t>
      </w:r>
      <w:r w:rsidRPr="009B6D5E">
        <w:rPr>
          <w:rFonts w:ascii="Arial" w:hAnsi="Arial"/>
          <w:sz w:val="21"/>
        </w:rPr>
        <w:t xml:space="preserve">are reflected in </w:t>
      </w:r>
      <w:r w:rsidR="004578E9">
        <w:rPr>
          <w:rFonts w:ascii="Arial" w:hAnsi="Arial"/>
          <w:sz w:val="21"/>
        </w:rPr>
        <w:t>year-end</w:t>
      </w:r>
      <w:r w:rsidRPr="009B6D5E">
        <w:rPr>
          <w:rFonts w:ascii="Arial" w:hAnsi="Arial"/>
          <w:sz w:val="21"/>
        </w:rPr>
        <w:t xml:space="preserve"> numbers, as telephone and brief services cases </w:t>
      </w:r>
      <w:r w:rsidR="004578E9">
        <w:rPr>
          <w:rFonts w:ascii="Arial" w:hAnsi="Arial"/>
          <w:sz w:val="21"/>
        </w:rPr>
        <w:t>me</w:t>
      </w:r>
      <w:r w:rsidR="00C4121B">
        <w:rPr>
          <w:rFonts w:ascii="Arial" w:hAnsi="Arial"/>
          <w:sz w:val="21"/>
        </w:rPr>
        <w:t>e</w:t>
      </w:r>
      <w:r w:rsidR="004578E9">
        <w:rPr>
          <w:rFonts w:ascii="Arial" w:hAnsi="Arial"/>
          <w:sz w:val="21"/>
        </w:rPr>
        <w:t>t the</w:t>
      </w:r>
      <w:r w:rsidRPr="009B6D5E">
        <w:rPr>
          <w:rFonts w:ascii="Arial" w:hAnsi="Arial"/>
          <w:sz w:val="21"/>
        </w:rPr>
        <w:t xml:space="preserve"> </w:t>
      </w:r>
      <w:r w:rsidR="004578E9">
        <w:rPr>
          <w:rFonts w:ascii="Arial" w:hAnsi="Arial"/>
          <w:sz w:val="21"/>
        </w:rPr>
        <w:t>year-end</w:t>
      </w:r>
      <w:r w:rsidRPr="009B6D5E">
        <w:rPr>
          <w:rFonts w:ascii="Arial" w:hAnsi="Arial"/>
          <w:sz w:val="21"/>
        </w:rPr>
        <w:t xml:space="preserve"> target.</w:t>
      </w:r>
      <w:r w:rsidR="00034B72">
        <w:rPr>
          <w:rFonts w:ascii="Arial" w:hAnsi="Arial"/>
          <w:sz w:val="21"/>
        </w:rPr>
        <w:t xml:space="preserve"> </w:t>
      </w:r>
      <w:r w:rsidRPr="009B6D5E">
        <w:rPr>
          <w:rFonts w:ascii="Arial" w:hAnsi="Arial"/>
          <w:sz w:val="21"/>
        </w:rPr>
        <w:t>Extended service case numbers</w:t>
      </w:r>
      <w:r w:rsidR="004578E9">
        <w:rPr>
          <w:rFonts w:ascii="Arial" w:hAnsi="Arial"/>
          <w:sz w:val="21"/>
        </w:rPr>
        <w:t xml:space="preserve"> were </w:t>
      </w:r>
      <w:r w:rsidRPr="009B6D5E">
        <w:rPr>
          <w:rFonts w:ascii="Arial" w:hAnsi="Arial"/>
          <w:sz w:val="21"/>
        </w:rPr>
        <w:t>affected by court delays</w:t>
      </w:r>
      <w:r w:rsidR="004578E9">
        <w:rPr>
          <w:rFonts w:ascii="Arial" w:hAnsi="Arial"/>
          <w:sz w:val="21"/>
        </w:rPr>
        <w:t xml:space="preserve"> and pending trials</w:t>
      </w:r>
      <w:r w:rsidRPr="009B6D5E">
        <w:rPr>
          <w:rFonts w:ascii="Arial" w:hAnsi="Arial"/>
          <w:sz w:val="21"/>
        </w:rPr>
        <w:t>, necessitating that cases remain open</w:t>
      </w:r>
      <w:r w:rsidR="00C4121B">
        <w:rPr>
          <w:rFonts w:ascii="Arial" w:hAnsi="Arial"/>
          <w:sz w:val="21"/>
        </w:rPr>
        <w:t>; naturally, open cases</w:t>
      </w:r>
      <w:r w:rsidRPr="009B6D5E">
        <w:rPr>
          <w:rFonts w:ascii="Arial" w:hAnsi="Arial"/>
          <w:sz w:val="21"/>
        </w:rPr>
        <w:t xml:space="preserve"> a</w:t>
      </w:r>
      <w:r w:rsidR="00C4121B">
        <w:rPr>
          <w:rFonts w:ascii="Arial" w:hAnsi="Arial"/>
          <w:sz w:val="21"/>
        </w:rPr>
        <w:t xml:space="preserve">re </w:t>
      </w:r>
      <w:r w:rsidRPr="009B6D5E">
        <w:rPr>
          <w:rFonts w:ascii="Arial" w:hAnsi="Arial"/>
          <w:sz w:val="21"/>
        </w:rPr>
        <w:t xml:space="preserve">not reflected in </w:t>
      </w:r>
      <w:r w:rsidR="00C4121B">
        <w:rPr>
          <w:rFonts w:ascii="Arial" w:hAnsi="Arial"/>
          <w:sz w:val="21"/>
        </w:rPr>
        <w:t>counts</w:t>
      </w:r>
      <w:r w:rsidRPr="009B6D5E">
        <w:rPr>
          <w:rFonts w:ascii="Arial" w:hAnsi="Arial"/>
          <w:sz w:val="21"/>
        </w:rPr>
        <w:t xml:space="preserve"> of closed cases.</w:t>
      </w:r>
      <w:r w:rsidR="00034B72">
        <w:rPr>
          <w:rFonts w:ascii="Arial" w:hAnsi="Arial"/>
          <w:sz w:val="21"/>
        </w:rPr>
        <w:t xml:space="preserve"> </w:t>
      </w:r>
      <w:r w:rsidR="00C4121B">
        <w:rPr>
          <w:rFonts w:ascii="Arial" w:hAnsi="Arial"/>
          <w:sz w:val="21"/>
        </w:rPr>
        <w:t>As a result</w:t>
      </w:r>
      <w:r w:rsidR="004578E9">
        <w:rPr>
          <w:rFonts w:ascii="Arial" w:hAnsi="Arial"/>
          <w:sz w:val="21"/>
        </w:rPr>
        <w:t xml:space="preserve">, numbers </w:t>
      </w:r>
      <w:r w:rsidR="00C4121B">
        <w:rPr>
          <w:rFonts w:ascii="Arial" w:hAnsi="Arial"/>
          <w:sz w:val="21"/>
        </w:rPr>
        <w:t xml:space="preserve">of closed cases reported do not reflect </w:t>
      </w:r>
      <w:r w:rsidR="004578E9">
        <w:rPr>
          <w:rFonts w:ascii="Arial" w:hAnsi="Arial"/>
          <w:sz w:val="21"/>
        </w:rPr>
        <w:t xml:space="preserve">hundreds of hours of work done on behalf of </w:t>
      </w:r>
      <w:r w:rsidR="00C4121B">
        <w:rPr>
          <w:rFonts w:ascii="Arial" w:hAnsi="Arial"/>
          <w:sz w:val="21"/>
        </w:rPr>
        <w:t xml:space="preserve">the Santa Monica </w:t>
      </w:r>
      <w:r w:rsidR="004578E9">
        <w:rPr>
          <w:rFonts w:ascii="Arial" w:hAnsi="Arial"/>
          <w:sz w:val="21"/>
        </w:rPr>
        <w:t>community during the reporting period.</w:t>
      </w:r>
    </w:p>
    <w:p w14:paraId="6E5E5813" w14:textId="77777777" w:rsidR="009B6D5E" w:rsidRPr="009B6D5E" w:rsidRDefault="009B6D5E" w:rsidP="009B6D5E">
      <w:pPr>
        <w:jc w:val="both"/>
        <w:rPr>
          <w:rFonts w:ascii="Arial" w:hAnsi="Arial"/>
          <w:sz w:val="21"/>
        </w:rPr>
      </w:pPr>
    </w:p>
    <w:p w14:paraId="3465C6B1" w14:textId="4DBBAC36" w:rsidR="009B6D5E" w:rsidRDefault="009B6D5E" w:rsidP="009B6D5E">
      <w:pPr>
        <w:jc w:val="both"/>
        <w:rPr>
          <w:rFonts w:ascii="Arial" w:hAnsi="Arial"/>
          <w:sz w:val="21"/>
        </w:rPr>
      </w:pPr>
      <w:r w:rsidRPr="009B6D5E">
        <w:rPr>
          <w:rFonts w:ascii="Arial" w:hAnsi="Arial"/>
          <w:sz w:val="21"/>
        </w:rPr>
        <w:t xml:space="preserve">Due to </w:t>
      </w:r>
      <w:r w:rsidR="00C4121B" w:rsidRPr="009B6D5E">
        <w:rPr>
          <w:rFonts w:ascii="Arial" w:hAnsi="Arial"/>
          <w:sz w:val="21"/>
        </w:rPr>
        <w:t>th</w:t>
      </w:r>
      <w:r w:rsidR="00C4121B">
        <w:rPr>
          <w:rFonts w:ascii="Arial" w:hAnsi="Arial"/>
          <w:sz w:val="21"/>
        </w:rPr>
        <w:t>e COVID-19</w:t>
      </w:r>
      <w:r w:rsidR="00C4121B" w:rsidRPr="009B6D5E">
        <w:rPr>
          <w:rFonts w:ascii="Arial" w:hAnsi="Arial"/>
          <w:sz w:val="21"/>
        </w:rPr>
        <w:t xml:space="preserve"> </w:t>
      </w:r>
      <w:r w:rsidR="00C4121B">
        <w:rPr>
          <w:rFonts w:ascii="Arial" w:hAnsi="Arial"/>
          <w:sz w:val="21"/>
        </w:rPr>
        <w:t>pandemic</w:t>
      </w:r>
      <w:r w:rsidRPr="009B6D5E">
        <w:rPr>
          <w:rFonts w:ascii="Arial" w:hAnsi="Arial"/>
          <w:sz w:val="21"/>
        </w:rPr>
        <w:t xml:space="preserve">, LAFLA has implemented preventative measures to protect the health of our clients, visitors, and staff. In response to recommendations of local government officials, LAFLA’s physical offices have been closed </w:t>
      </w:r>
      <w:r w:rsidR="004578E9">
        <w:rPr>
          <w:rFonts w:ascii="Arial" w:hAnsi="Arial"/>
          <w:sz w:val="21"/>
        </w:rPr>
        <w:t xml:space="preserve">to the public </w:t>
      </w:r>
      <w:r w:rsidRPr="009B6D5E">
        <w:rPr>
          <w:rFonts w:ascii="Arial" w:hAnsi="Arial"/>
          <w:sz w:val="21"/>
        </w:rPr>
        <w:t>since March 2020</w:t>
      </w:r>
      <w:r w:rsidR="00C4121B">
        <w:rPr>
          <w:rFonts w:ascii="Arial" w:hAnsi="Arial"/>
          <w:sz w:val="21"/>
        </w:rPr>
        <w:t>.</w:t>
      </w:r>
      <w:r w:rsidRPr="009B6D5E">
        <w:rPr>
          <w:rFonts w:ascii="Arial" w:hAnsi="Arial"/>
          <w:sz w:val="21"/>
        </w:rPr>
        <w:t xml:space="preserve"> </w:t>
      </w:r>
      <w:r w:rsidR="00C4121B">
        <w:rPr>
          <w:rFonts w:ascii="Arial" w:hAnsi="Arial"/>
          <w:sz w:val="21"/>
        </w:rPr>
        <w:t>H</w:t>
      </w:r>
      <w:r w:rsidRPr="009B6D5E">
        <w:rPr>
          <w:rFonts w:ascii="Arial" w:hAnsi="Arial"/>
          <w:sz w:val="21"/>
        </w:rPr>
        <w:t xml:space="preserve">owever, we remain committed to assisting Santa Monica residents during the pandemic, ensuring that we </w:t>
      </w:r>
      <w:r w:rsidR="00C4121B">
        <w:rPr>
          <w:rFonts w:ascii="Arial" w:hAnsi="Arial"/>
          <w:sz w:val="21"/>
        </w:rPr>
        <w:t>are</w:t>
      </w:r>
      <w:r w:rsidRPr="009B6D5E">
        <w:rPr>
          <w:rFonts w:ascii="Arial" w:hAnsi="Arial"/>
          <w:sz w:val="21"/>
        </w:rPr>
        <w:t xml:space="preserve"> available to clients and potential clients remotely.</w:t>
      </w:r>
      <w:r w:rsidR="00034B72">
        <w:rPr>
          <w:rFonts w:ascii="Arial" w:hAnsi="Arial"/>
          <w:sz w:val="21"/>
        </w:rPr>
        <w:t xml:space="preserve"> </w:t>
      </w:r>
      <w:r w:rsidR="00C4121B">
        <w:rPr>
          <w:rFonts w:ascii="Arial" w:hAnsi="Arial"/>
          <w:sz w:val="21"/>
        </w:rPr>
        <w:t>W</w:t>
      </w:r>
      <w:r w:rsidR="004578E9">
        <w:rPr>
          <w:rFonts w:ascii="Arial" w:hAnsi="Arial"/>
          <w:sz w:val="21"/>
        </w:rPr>
        <w:t>e hope to reopen our offices in the first half of the next period, barring changes from Covid variants.</w:t>
      </w:r>
    </w:p>
    <w:p w14:paraId="1CA211AB" w14:textId="108CA17E" w:rsidR="00BD0710" w:rsidRDefault="00BD0710" w:rsidP="009B6D5E">
      <w:pPr>
        <w:jc w:val="both"/>
        <w:rPr>
          <w:rFonts w:ascii="Arial" w:hAnsi="Arial"/>
          <w:sz w:val="21"/>
        </w:rPr>
      </w:pPr>
    </w:p>
    <w:p w14:paraId="7E1C267A" w14:textId="08EE88C0" w:rsidR="00BD0710" w:rsidRPr="009B6D5E" w:rsidRDefault="00C4121B" w:rsidP="009B6D5E">
      <w:pPr>
        <w:jc w:val="both"/>
        <w:rPr>
          <w:rFonts w:ascii="Arial" w:hAnsi="Arial"/>
          <w:sz w:val="21"/>
        </w:rPr>
      </w:pPr>
      <w:r>
        <w:rPr>
          <w:rFonts w:ascii="Arial" w:hAnsi="Arial"/>
          <w:sz w:val="21"/>
        </w:rPr>
        <w:t>Through a separate grant from the city, w</w:t>
      </w:r>
      <w:r w:rsidR="00BD0710">
        <w:rPr>
          <w:rFonts w:ascii="Arial" w:hAnsi="Arial"/>
          <w:sz w:val="21"/>
        </w:rPr>
        <w:t xml:space="preserve">e created a new attorney position devoted to </w:t>
      </w:r>
      <w:r>
        <w:rPr>
          <w:rFonts w:ascii="Arial" w:hAnsi="Arial"/>
          <w:sz w:val="21"/>
        </w:rPr>
        <w:t>r</w:t>
      </w:r>
      <w:r w:rsidR="00BD0710">
        <w:rPr>
          <w:rFonts w:ascii="Arial" w:hAnsi="Arial"/>
          <w:sz w:val="21"/>
        </w:rPr>
        <w:t xml:space="preserve">ight to </w:t>
      </w:r>
      <w:r>
        <w:rPr>
          <w:rFonts w:ascii="Arial" w:hAnsi="Arial"/>
          <w:sz w:val="21"/>
        </w:rPr>
        <w:t>c</w:t>
      </w:r>
      <w:r w:rsidR="00BD0710">
        <w:rPr>
          <w:rFonts w:ascii="Arial" w:hAnsi="Arial"/>
          <w:sz w:val="21"/>
        </w:rPr>
        <w:t xml:space="preserve">ounsel in </w:t>
      </w:r>
      <w:r>
        <w:rPr>
          <w:rFonts w:ascii="Arial" w:hAnsi="Arial"/>
          <w:sz w:val="21"/>
        </w:rPr>
        <w:t>u</w:t>
      </w:r>
      <w:r w:rsidR="00BD0710">
        <w:rPr>
          <w:rFonts w:ascii="Arial" w:hAnsi="Arial"/>
          <w:sz w:val="21"/>
        </w:rPr>
        <w:t xml:space="preserve">nlawful </w:t>
      </w:r>
      <w:r>
        <w:rPr>
          <w:rFonts w:ascii="Arial" w:hAnsi="Arial"/>
          <w:sz w:val="21"/>
        </w:rPr>
        <w:t>d</w:t>
      </w:r>
      <w:r w:rsidR="00BD0710">
        <w:rPr>
          <w:rFonts w:ascii="Arial" w:hAnsi="Arial"/>
          <w:sz w:val="21"/>
        </w:rPr>
        <w:t xml:space="preserve">etainer </w:t>
      </w:r>
      <w:r>
        <w:rPr>
          <w:rFonts w:ascii="Arial" w:hAnsi="Arial"/>
          <w:sz w:val="21"/>
        </w:rPr>
        <w:t xml:space="preserve">(UD) </w:t>
      </w:r>
      <w:r w:rsidR="00BD0710">
        <w:rPr>
          <w:rFonts w:ascii="Arial" w:hAnsi="Arial"/>
          <w:sz w:val="21"/>
        </w:rPr>
        <w:t>cases for low-income Santa Monica residents.</w:t>
      </w:r>
      <w:r w:rsidR="00034B72">
        <w:rPr>
          <w:rFonts w:ascii="Arial" w:hAnsi="Arial"/>
          <w:sz w:val="21"/>
        </w:rPr>
        <w:t xml:space="preserve"> </w:t>
      </w:r>
      <w:r>
        <w:rPr>
          <w:rFonts w:ascii="Arial" w:hAnsi="Arial"/>
          <w:sz w:val="21"/>
        </w:rPr>
        <w:t xml:space="preserve">In light of </w:t>
      </w:r>
      <w:r w:rsidR="00BD0710">
        <w:rPr>
          <w:rFonts w:ascii="Arial" w:hAnsi="Arial"/>
          <w:sz w:val="21"/>
        </w:rPr>
        <w:t>th</w:t>
      </w:r>
      <w:r>
        <w:rPr>
          <w:rFonts w:ascii="Arial" w:hAnsi="Arial"/>
          <w:sz w:val="21"/>
        </w:rPr>
        <w:t>e</w:t>
      </w:r>
      <w:r w:rsidR="00BD0710">
        <w:rPr>
          <w:rFonts w:ascii="Arial" w:hAnsi="Arial"/>
          <w:sz w:val="21"/>
        </w:rPr>
        <w:t xml:space="preserve"> new position, combined with our existing housing attorneys, we hope to offer full</w:t>
      </w:r>
      <w:r>
        <w:rPr>
          <w:rFonts w:ascii="Arial" w:hAnsi="Arial"/>
          <w:sz w:val="21"/>
        </w:rPr>
        <w:t>-</w:t>
      </w:r>
      <w:r w:rsidR="00BD0710">
        <w:rPr>
          <w:rFonts w:ascii="Arial" w:hAnsi="Arial"/>
          <w:sz w:val="21"/>
        </w:rPr>
        <w:t>scope representation to any tenant who comes to us with a UD case.</w:t>
      </w:r>
      <w:r w:rsidR="00034B72">
        <w:rPr>
          <w:rFonts w:ascii="Arial" w:hAnsi="Arial"/>
          <w:sz w:val="21"/>
        </w:rPr>
        <w:t xml:space="preserve"> </w:t>
      </w:r>
      <w:r w:rsidR="00BD0710">
        <w:rPr>
          <w:rFonts w:ascii="Arial" w:hAnsi="Arial"/>
          <w:sz w:val="21"/>
        </w:rPr>
        <w:t xml:space="preserve">To </w:t>
      </w:r>
      <w:r>
        <w:rPr>
          <w:rFonts w:ascii="Arial" w:hAnsi="Arial"/>
          <w:sz w:val="21"/>
        </w:rPr>
        <w:t>date</w:t>
      </w:r>
      <w:r w:rsidR="00BD0710">
        <w:rPr>
          <w:rFonts w:ascii="Arial" w:hAnsi="Arial"/>
          <w:sz w:val="21"/>
        </w:rPr>
        <w:t xml:space="preserve">, we have </w:t>
      </w:r>
      <w:r w:rsidR="00BD0710" w:rsidRPr="00014AAA">
        <w:rPr>
          <w:rFonts w:ascii="Arial" w:hAnsi="Arial"/>
          <w:i/>
          <w:iCs/>
          <w:sz w:val="21"/>
        </w:rPr>
        <w:t>met that goal</w:t>
      </w:r>
      <w:r w:rsidR="00BD0710">
        <w:rPr>
          <w:rFonts w:ascii="Arial" w:hAnsi="Arial"/>
          <w:sz w:val="21"/>
        </w:rPr>
        <w:t xml:space="preserve"> for every resident this year who has a UD filed against them.</w:t>
      </w:r>
    </w:p>
    <w:p w14:paraId="3F843C75" w14:textId="77777777" w:rsidR="009B6D5E" w:rsidRPr="009B6D5E" w:rsidRDefault="009B6D5E" w:rsidP="009B6D5E">
      <w:pPr>
        <w:jc w:val="both"/>
        <w:rPr>
          <w:rFonts w:ascii="Arial" w:hAnsi="Arial"/>
          <w:sz w:val="21"/>
        </w:rPr>
      </w:pPr>
    </w:p>
    <w:p w14:paraId="7E20F272" w14:textId="1701EEA8" w:rsidR="009B6D5E" w:rsidRPr="009B6D5E" w:rsidRDefault="00BD0710" w:rsidP="009B6D5E">
      <w:pPr>
        <w:jc w:val="both"/>
        <w:rPr>
          <w:rFonts w:ascii="Arial" w:hAnsi="Arial"/>
          <w:sz w:val="21"/>
        </w:rPr>
      </w:pPr>
      <w:r>
        <w:rPr>
          <w:rFonts w:ascii="Arial" w:hAnsi="Arial"/>
          <w:sz w:val="21"/>
        </w:rPr>
        <w:t xml:space="preserve">As the moratorium on filing UD cases for </w:t>
      </w:r>
      <w:r w:rsidR="00C4121B">
        <w:rPr>
          <w:rFonts w:ascii="Arial" w:hAnsi="Arial"/>
          <w:sz w:val="21"/>
        </w:rPr>
        <w:t>COVID-19</w:t>
      </w:r>
      <w:r>
        <w:rPr>
          <w:rFonts w:ascii="Arial" w:hAnsi="Arial"/>
          <w:sz w:val="21"/>
        </w:rPr>
        <w:t>-related debt lifts, new cases</w:t>
      </w:r>
      <w:r w:rsidR="00C00E09" w:rsidRPr="00C00E09">
        <w:rPr>
          <w:rFonts w:ascii="Arial" w:hAnsi="Arial"/>
          <w:sz w:val="21"/>
        </w:rPr>
        <w:t xml:space="preserve"> </w:t>
      </w:r>
      <w:r w:rsidR="00C00E09">
        <w:rPr>
          <w:rFonts w:ascii="Arial" w:hAnsi="Arial"/>
          <w:sz w:val="21"/>
        </w:rPr>
        <w:t>will flood in</w:t>
      </w:r>
      <w:r>
        <w:rPr>
          <w:rFonts w:ascii="Arial" w:hAnsi="Arial"/>
          <w:sz w:val="21"/>
        </w:rPr>
        <w:t>.</w:t>
      </w:r>
      <w:r w:rsidR="00034B72">
        <w:rPr>
          <w:rFonts w:ascii="Arial" w:hAnsi="Arial"/>
          <w:sz w:val="21"/>
        </w:rPr>
        <w:t xml:space="preserve"> </w:t>
      </w:r>
      <w:r>
        <w:rPr>
          <w:rFonts w:ascii="Arial" w:hAnsi="Arial"/>
          <w:sz w:val="21"/>
        </w:rPr>
        <w:t xml:space="preserve">These will be in addition to ongoing eviction cases for </w:t>
      </w:r>
      <w:r w:rsidR="00C00E09">
        <w:rPr>
          <w:rFonts w:ascii="Arial" w:hAnsi="Arial"/>
          <w:sz w:val="21"/>
        </w:rPr>
        <w:t xml:space="preserve">issues </w:t>
      </w:r>
      <w:r>
        <w:rPr>
          <w:rFonts w:ascii="Arial" w:hAnsi="Arial"/>
          <w:sz w:val="21"/>
        </w:rPr>
        <w:t>such as nuisance</w:t>
      </w:r>
      <w:r w:rsidR="00C00E09">
        <w:rPr>
          <w:rFonts w:ascii="Arial" w:hAnsi="Arial"/>
          <w:sz w:val="21"/>
        </w:rPr>
        <w:t>,</w:t>
      </w:r>
      <w:r>
        <w:rPr>
          <w:rFonts w:ascii="Arial" w:hAnsi="Arial"/>
          <w:sz w:val="21"/>
        </w:rPr>
        <w:t xml:space="preserve"> which LAFLA is already </w:t>
      </w:r>
      <w:r w:rsidR="00C00E09">
        <w:rPr>
          <w:rFonts w:ascii="Arial" w:hAnsi="Arial"/>
          <w:sz w:val="21"/>
        </w:rPr>
        <w:t>handling.</w:t>
      </w:r>
      <w:r w:rsidR="00034B72">
        <w:rPr>
          <w:rFonts w:ascii="Arial" w:hAnsi="Arial"/>
          <w:sz w:val="21"/>
        </w:rPr>
        <w:t xml:space="preserve"> </w:t>
      </w:r>
      <w:r w:rsidR="00375032">
        <w:rPr>
          <w:rFonts w:ascii="Arial" w:hAnsi="Arial"/>
          <w:sz w:val="21"/>
        </w:rPr>
        <w:t>Keeping Santa Monicans housed has never been more important.</w:t>
      </w:r>
    </w:p>
    <w:p w14:paraId="51020B01" w14:textId="77777777" w:rsidR="009B6D5E" w:rsidRPr="009B6D5E" w:rsidRDefault="009B6D5E" w:rsidP="009B6D5E">
      <w:pPr>
        <w:jc w:val="both"/>
        <w:rPr>
          <w:rFonts w:ascii="Arial" w:hAnsi="Arial"/>
          <w:sz w:val="21"/>
        </w:rPr>
      </w:pPr>
    </w:p>
    <w:p w14:paraId="2F6E79A9" w14:textId="402D590E" w:rsidR="009B6D5E" w:rsidRPr="00C00E09" w:rsidRDefault="00C00E09" w:rsidP="00BD0710">
      <w:pPr>
        <w:jc w:val="both"/>
        <w:rPr>
          <w:rFonts w:ascii="Arial" w:hAnsi="Arial"/>
          <w:sz w:val="21"/>
        </w:rPr>
      </w:pPr>
      <w:r>
        <w:rPr>
          <w:rFonts w:ascii="Arial" w:hAnsi="Arial"/>
          <w:sz w:val="21"/>
        </w:rPr>
        <w:t>LAFLA’s</w:t>
      </w:r>
      <w:r w:rsidRPr="00014AAA">
        <w:rPr>
          <w:rFonts w:ascii="Arial" w:hAnsi="Arial"/>
          <w:sz w:val="21"/>
        </w:rPr>
        <w:t xml:space="preserve"> </w:t>
      </w:r>
      <w:r w:rsidR="009B6D5E" w:rsidRPr="00014AAA">
        <w:rPr>
          <w:rFonts w:ascii="Arial" w:hAnsi="Arial"/>
          <w:sz w:val="21"/>
        </w:rPr>
        <w:t>accomplishments during the grant year include</w:t>
      </w:r>
      <w:r>
        <w:rPr>
          <w:rFonts w:ascii="Arial" w:hAnsi="Arial"/>
          <w:sz w:val="21"/>
        </w:rPr>
        <w:t xml:space="preserve"> the following</w:t>
      </w:r>
      <w:r w:rsidR="009B6D5E" w:rsidRPr="005A390E">
        <w:rPr>
          <w:rFonts w:ascii="Arial" w:hAnsi="Arial"/>
          <w:sz w:val="21"/>
        </w:rPr>
        <w:t>:</w:t>
      </w:r>
    </w:p>
    <w:p w14:paraId="2A2BBCA8" w14:textId="77777777" w:rsidR="00BD0710" w:rsidRPr="00BD0710" w:rsidRDefault="00BD0710" w:rsidP="00BD0710">
      <w:pPr>
        <w:jc w:val="both"/>
        <w:rPr>
          <w:rFonts w:ascii="Arial" w:hAnsi="Arial"/>
          <w:sz w:val="21"/>
        </w:rPr>
      </w:pPr>
    </w:p>
    <w:p w14:paraId="4893CC14" w14:textId="7ED325EA" w:rsidR="009A01AA" w:rsidRPr="009623FD" w:rsidRDefault="009B6D5E" w:rsidP="009623FD">
      <w:pPr>
        <w:pStyle w:val="ListParagraph"/>
        <w:numPr>
          <w:ilvl w:val="0"/>
          <w:numId w:val="10"/>
        </w:numPr>
        <w:rPr>
          <w:rFonts w:ascii="Arial" w:hAnsi="Arial"/>
          <w:sz w:val="21"/>
        </w:rPr>
      </w:pPr>
      <w:r w:rsidRPr="009623FD">
        <w:rPr>
          <w:rFonts w:ascii="Arial" w:hAnsi="Arial"/>
          <w:sz w:val="21"/>
        </w:rPr>
        <w:t xml:space="preserve">In March 2020, LAFLA filed an affirmative lawsuit </w:t>
      </w:r>
      <w:r w:rsidR="00BD0710" w:rsidRPr="009623FD">
        <w:rPr>
          <w:rFonts w:ascii="Arial" w:hAnsi="Arial"/>
          <w:sz w:val="21"/>
        </w:rPr>
        <w:t xml:space="preserve">for income discrimination </w:t>
      </w:r>
      <w:r w:rsidRPr="009623FD">
        <w:rPr>
          <w:rFonts w:ascii="Arial" w:hAnsi="Arial"/>
          <w:sz w:val="21"/>
        </w:rPr>
        <w:t xml:space="preserve">on behalf of a Santa Monica resident against </w:t>
      </w:r>
      <w:r w:rsidR="00BD0710" w:rsidRPr="009623FD">
        <w:rPr>
          <w:rFonts w:ascii="Arial" w:hAnsi="Arial"/>
          <w:sz w:val="21"/>
        </w:rPr>
        <w:t>their</w:t>
      </w:r>
      <w:r w:rsidRPr="009623FD">
        <w:rPr>
          <w:rFonts w:ascii="Arial" w:hAnsi="Arial"/>
          <w:sz w:val="21"/>
        </w:rPr>
        <w:t xml:space="preserve"> landlord regarding, among other things, their refusal to accept Section 8 funds paid on behalf of a tenant.</w:t>
      </w:r>
      <w:r w:rsidR="00034B72">
        <w:rPr>
          <w:rFonts w:ascii="Arial" w:hAnsi="Arial"/>
          <w:sz w:val="21"/>
        </w:rPr>
        <w:t xml:space="preserve"> </w:t>
      </w:r>
      <w:r w:rsidR="009623FD" w:rsidRPr="009623FD">
        <w:rPr>
          <w:rFonts w:ascii="Arial" w:hAnsi="Arial"/>
          <w:sz w:val="21"/>
        </w:rPr>
        <w:t xml:space="preserve">A year earlier, the Santa Monica's City Attorney's office initiated </w:t>
      </w:r>
      <w:r w:rsidR="009623FD">
        <w:rPr>
          <w:rFonts w:ascii="Arial" w:hAnsi="Arial"/>
          <w:sz w:val="21"/>
        </w:rPr>
        <w:t xml:space="preserve">their own </w:t>
      </w:r>
      <w:r w:rsidR="009623FD" w:rsidRPr="009623FD">
        <w:rPr>
          <w:rFonts w:ascii="Arial" w:hAnsi="Arial"/>
          <w:sz w:val="21"/>
        </w:rPr>
        <w:t xml:space="preserve">suit against </w:t>
      </w:r>
      <w:r w:rsidR="009623FD">
        <w:rPr>
          <w:rFonts w:ascii="Arial" w:hAnsi="Arial"/>
          <w:sz w:val="21"/>
        </w:rPr>
        <w:t>the same landlord</w:t>
      </w:r>
      <w:r w:rsidR="009623FD" w:rsidRPr="009623FD">
        <w:rPr>
          <w:rFonts w:ascii="Arial" w:hAnsi="Arial"/>
          <w:sz w:val="21"/>
        </w:rPr>
        <w:t xml:space="preserve"> </w:t>
      </w:r>
      <w:r w:rsidR="009623FD">
        <w:rPr>
          <w:rFonts w:ascii="Arial" w:hAnsi="Arial"/>
          <w:sz w:val="21"/>
        </w:rPr>
        <w:t>for the same reason.</w:t>
      </w:r>
      <w:r w:rsidR="009623FD" w:rsidRPr="009623FD">
        <w:rPr>
          <w:rFonts w:ascii="Arial" w:hAnsi="Arial"/>
          <w:sz w:val="21"/>
        </w:rPr>
        <w:t xml:space="preserve"> </w:t>
      </w:r>
      <w:r w:rsidRPr="009623FD">
        <w:rPr>
          <w:rFonts w:ascii="Arial" w:hAnsi="Arial"/>
          <w:sz w:val="21"/>
        </w:rPr>
        <w:t>LAFLA Santa Monica</w:t>
      </w:r>
      <w:r w:rsidR="00BD0710" w:rsidRPr="009623FD">
        <w:rPr>
          <w:rFonts w:ascii="Arial" w:hAnsi="Arial"/>
          <w:sz w:val="21"/>
        </w:rPr>
        <w:t xml:space="preserve">, </w:t>
      </w:r>
      <w:r w:rsidRPr="009623FD">
        <w:rPr>
          <w:rFonts w:ascii="Arial" w:hAnsi="Arial"/>
          <w:sz w:val="21"/>
        </w:rPr>
        <w:t xml:space="preserve">along with partner </w:t>
      </w:r>
      <w:r w:rsidR="00BD0710" w:rsidRPr="009623FD">
        <w:rPr>
          <w:rFonts w:ascii="Arial" w:hAnsi="Arial"/>
          <w:sz w:val="21"/>
        </w:rPr>
        <w:t xml:space="preserve">and co-counsel </w:t>
      </w:r>
      <w:r w:rsidRPr="009623FD">
        <w:rPr>
          <w:rFonts w:ascii="Arial" w:hAnsi="Arial"/>
          <w:sz w:val="21"/>
        </w:rPr>
        <w:t>Western Center on Law and Poverty, filed a suit on behalf of the tenant</w:t>
      </w:r>
      <w:r w:rsidR="009623FD">
        <w:rPr>
          <w:rFonts w:ascii="Arial" w:hAnsi="Arial"/>
          <w:sz w:val="21"/>
        </w:rPr>
        <w:t xml:space="preserve"> personally and in support of the City’s related suit</w:t>
      </w:r>
      <w:r w:rsidRPr="009623FD">
        <w:rPr>
          <w:rFonts w:ascii="Arial" w:hAnsi="Arial"/>
          <w:sz w:val="21"/>
        </w:rPr>
        <w:t>.</w:t>
      </w:r>
      <w:r w:rsidR="00034B72">
        <w:rPr>
          <w:rFonts w:ascii="Arial" w:hAnsi="Arial"/>
          <w:sz w:val="21"/>
        </w:rPr>
        <w:t xml:space="preserve"> </w:t>
      </w:r>
      <w:r w:rsidRPr="009623FD">
        <w:rPr>
          <w:rFonts w:ascii="Arial" w:hAnsi="Arial"/>
          <w:sz w:val="21"/>
        </w:rPr>
        <w:t>During the reporting period, LAFLA and its co-counsel spent significant time responding to an improper anti-SLAPP Motion to Strike filed by Defendants.</w:t>
      </w:r>
      <w:r w:rsidR="00034B72">
        <w:rPr>
          <w:rFonts w:ascii="Arial" w:hAnsi="Arial"/>
          <w:sz w:val="21"/>
        </w:rPr>
        <w:t xml:space="preserve"> </w:t>
      </w:r>
      <w:r w:rsidR="00BD0710" w:rsidRPr="009623FD">
        <w:rPr>
          <w:rFonts w:ascii="Arial" w:hAnsi="Arial"/>
          <w:sz w:val="21"/>
        </w:rPr>
        <w:t xml:space="preserve">In January, we successfully defeated the improper anti-SLAPP motion, and now </w:t>
      </w:r>
      <w:r w:rsidR="009623FD">
        <w:rPr>
          <w:rFonts w:ascii="Arial" w:hAnsi="Arial"/>
          <w:sz w:val="21"/>
        </w:rPr>
        <w:t xml:space="preserve">are </w:t>
      </w:r>
      <w:r w:rsidR="00BD0710" w:rsidRPr="009623FD">
        <w:rPr>
          <w:rFonts w:ascii="Arial" w:hAnsi="Arial"/>
          <w:sz w:val="21"/>
        </w:rPr>
        <w:t>work</w:t>
      </w:r>
      <w:r w:rsidR="009623FD">
        <w:rPr>
          <w:rFonts w:ascii="Arial" w:hAnsi="Arial"/>
          <w:sz w:val="21"/>
        </w:rPr>
        <w:t>ing</w:t>
      </w:r>
      <w:r w:rsidR="00BD0710" w:rsidRPr="009623FD">
        <w:rPr>
          <w:rFonts w:ascii="Arial" w:hAnsi="Arial"/>
          <w:sz w:val="21"/>
        </w:rPr>
        <w:t xml:space="preserve"> to prepare the case for trial.</w:t>
      </w:r>
      <w:r w:rsidR="00034B72">
        <w:rPr>
          <w:rFonts w:ascii="Arial" w:hAnsi="Arial"/>
          <w:sz w:val="21"/>
        </w:rPr>
        <w:t xml:space="preserve"> </w:t>
      </w:r>
      <w:r w:rsidRPr="009623FD">
        <w:rPr>
          <w:rFonts w:ascii="Arial" w:hAnsi="Arial"/>
          <w:sz w:val="21"/>
        </w:rPr>
        <w:t>LAFLA believes this ruling</w:t>
      </w:r>
      <w:r w:rsidR="009623FD">
        <w:rPr>
          <w:rFonts w:ascii="Arial" w:hAnsi="Arial"/>
          <w:sz w:val="21"/>
        </w:rPr>
        <w:t>, should it reach trial,</w:t>
      </w:r>
      <w:r w:rsidRPr="009623FD">
        <w:rPr>
          <w:rFonts w:ascii="Arial" w:hAnsi="Arial"/>
          <w:sz w:val="21"/>
        </w:rPr>
        <w:t xml:space="preserve"> could have a wide-ranging impact on many Santa Monica residents who rely on Section 8 vouchers to afford rent.</w:t>
      </w:r>
    </w:p>
    <w:p w14:paraId="03859DBD" w14:textId="77777777" w:rsidR="009623FD" w:rsidRDefault="009623FD" w:rsidP="009623FD">
      <w:pPr>
        <w:pStyle w:val="ListParagraph"/>
        <w:jc w:val="both"/>
        <w:rPr>
          <w:rFonts w:ascii="Arial" w:hAnsi="Arial"/>
          <w:sz w:val="21"/>
        </w:rPr>
      </w:pPr>
    </w:p>
    <w:p w14:paraId="593DE0A9" w14:textId="1C981561" w:rsidR="009623FD" w:rsidRDefault="009623FD" w:rsidP="00BD0710">
      <w:pPr>
        <w:pStyle w:val="ListParagraph"/>
        <w:numPr>
          <w:ilvl w:val="0"/>
          <w:numId w:val="10"/>
        </w:numPr>
        <w:jc w:val="both"/>
        <w:rPr>
          <w:rFonts w:ascii="Arial" w:hAnsi="Arial"/>
          <w:sz w:val="21"/>
        </w:rPr>
      </w:pPr>
      <w:r>
        <w:rPr>
          <w:rFonts w:ascii="Arial" w:hAnsi="Arial"/>
          <w:sz w:val="21"/>
        </w:rPr>
        <w:t>We continue to expand the reach of our online-based assistance using platforms such as Zoom to conduct additional clinic work and reach more clients in their homes and</w:t>
      </w:r>
      <w:r w:rsidR="00C00E09">
        <w:rPr>
          <w:rFonts w:ascii="Arial" w:hAnsi="Arial"/>
          <w:sz w:val="21"/>
        </w:rPr>
        <w:t xml:space="preserve"> </w:t>
      </w:r>
      <w:r>
        <w:rPr>
          <w:rFonts w:ascii="Arial" w:hAnsi="Arial"/>
          <w:sz w:val="21"/>
        </w:rPr>
        <w:t xml:space="preserve">participate in </w:t>
      </w:r>
      <w:r w:rsidR="00C00E09">
        <w:rPr>
          <w:rFonts w:ascii="Arial" w:hAnsi="Arial"/>
          <w:sz w:val="21"/>
        </w:rPr>
        <w:t>“</w:t>
      </w:r>
      <w:r>
        <w:rPr>
          <w:rFonts w:ascii="Arial" w:hAnsi="Arial"/>
          <w:sz w:val="21"/>
        </w:rPr>
        <w:t>Know</w:t>
      </w:r>
      <w:r w:rsidR="00C00E09">
        <w:rPr>
          <w:rFonts w:ascii="Arial" w:hAnsi="Arial"/>
          <w:sz w:val="21"/>
        </w:rPr>
        <w:t xml:space="preserve"> </w:t>
      </w:r>
      <w:r>
        <w:rPr>
          <w:rFonts w:ascii="Arial" w:hAnsi="Arial"/>
          <w:sz w:val="21"/>
        </w:rPr>
        <w:t>Your</w:t>
      </w:r>
      <w:r w:rsidR="00C00E09">
        <w:rPr>
          <w:rFonts w:ascii="Arial" w:hAnsi="Arial"/>
          <w:sz w:val="21"/>
        </w:rPr>
        <w:t xml:space="preserve"> </w:t>
      </w:r>
      <w:r>
        <w:rPr>
          <w:rFonts w:ascii="Arial" w:hAnsi="Arial"/>
          <w:sz w:val="21"/>
        </w:rPr>
        <w:t>Rights</w:t>
      </w:r>
      <w:r w:rsidR="00C00E09">
        <w:rPr>
          <w:rFonts w:ascii="Arial" w:hAnsi="Arial"/>
          <w:sz w:val="21"/>
        </w:rPr>
        <w:t>”</w:t>
      </w:r>
      <w:r>
        <w:rPr>
          <w:rFonts w:ascii="Arial" w:hAnsi="Arial"/>
          <w:sz w:val="21"/>
        </w:rPr>
        <w:t xml:space="preserve"> public education seminars for tenants affected by </w:t>
      </w:r>
      <w:r w:rsidR="00C00E09">
        <w:rPr>
          <w:rFonts w:ascii="Arial" w:hAnsi="Arial"/>
          <w:sz w:val="21"/>
        </w:rPr>
        <w:t>COVID</w:t>
      </w:r>
      <w:r>
        <w:rPr>
          <w:rFonts w:ascii="Arial" w:hAnsi="Arial"/>
          <w:sz w:val="21"/>
        </w:rPr>
        <w:t>-19.</w:t>
      </w:r>
      <w:r w:rsidR="00034B72">
        <w:rPr>
          <w:rFonts w:ascii="Arial" w:hAnsi="Arial"/>
          <w:sz w:val="21"/>
        </w:rPr>
        <w:t xml:space="preserve"> </w:t>
      </w:r>
      <w:r>
        <w:rPr>
          <w:rFonts w:ascii="Arial" w:hAnsi="Arial"/>
          <w:sz w:val="21"/>
        </w:rPr>
        <w:t xml:space="preserve">These seminars were done in conjunction with local partners Bet </w:t>
      </w:r>
      <w:proofErr w:type="spellStart"/>
      <w:r>
        <w:rPr>
          <w:rFonts w:ascii="Arial" w:hAnsi="Arial"/>
          <w:sz w:val="21"/>
        </w:rPr>
        <w:t>Tzedek</w:t>
      </w:r>
      <w:proofErr w:type="spellEnd"/>
      <w:r>
        <w:rPr>
          <w:rFonts w:ascii="Arial" w:hAnsi="Arial"/>
          <w:sz w:val="21"/>
        </w:rPr>
        <w:t xml:space="preserve">, the </w:t>
      </w:r>
      <w:r w:rsidR="00C00E09">
        <w:rPr>
          <w:rFonts w:ascii="Arial" w:hAnsi="Arial"/>
          <w:sz w:val="21"/>
        </w:rPr>
        <w:t xml:space="preserve">Santa Monica </w:t>
      </w:r>
      <w:r>
        <w:rPr>
          <w:rFonts w:ascii="Arial" w:hAnsi="Arial"/>
          <w:sz w:val="21"/>
        </w:rPr>
        <w:t xml:space="preserve">City Attorney’s Office, </w:t>
      </w:r>
      <w:r w:rsidRPr="00277D1C">
        <w:rPr>
          <w:rFonts w:ascii="Arial" w:hAnsi="Arial"/>
          <w:sz w:val="21"/>
        </w:rPr>
        <w:t xml:space="preserve">and </w:t>
      </w:r>
      <w:r w:rsidR="00C00E09" w:rsidRPr="00014AAA">
        <w:rPr>
          <w:rFonts w:ascii="Roboto" w:hAnsi="Roboto"/>
          <w:sz w:val="21"/>
          <w:szCs w:val="21"/>
          <w:shd w:val="clear" w:color="auto" w:fill="FFFFFF"/>
        </w:rPr>
        <w:t>Santa Monicans for Renters' Rights</w:t>
      </w:r>
      <w:r w:rsidRPr="00277D1C">
        <w:rPr>
          <w:rFonts w:ascii="Arial" w:hAnsi="Arial"/>
          <w:sz w:val="21"/>
        </w:rPr>
        <w:t>.</w:t>
      </w:r>
      <w:r w:rsidR="00034B72" w:rsidRPr="00277D1C">
        <w:rPr>
          <w:rFonts w:ascii="Arial" w:hAnsi="Arial"/>
          <w:sz w:val="21"/>
        </w:rPr>
        <w:t xml:space="preserve"> </w:t>
      </w:r>
      <w:r w:rsidR="00C00E09">
        <w:rPr>
          <w:rFonts w:ascii="Arial" w:hAnsi="Arial"/>
          <w:sz w:val="21"/>
        </w:rPr>
        <w:t>S</w:t>
      </w:r>
      <w:r>
        <w:rPr>
          <w:rFonts w:ascii="Arial" w:hAnsi="Arial"/>
          <w:sz w:val="21"/>
        </w:rPr>
        <w:t xml:space="preserve">eminars were important for the public given the multiple iterations and extensions of </w:t>
      </w:r>
      <w:r w:rsidR="00C00E09">
        <w:rPr>
          <w:rFonts w:ascii="Arial" w:hAnsi="Arial"/>
          <w:sz w:val="21"/>
        </w:rPr>
        <w:t>COVID-19</w:t>
      </w:r>
      <w:r>
        <w:rPr>
          <w:rFonts w:ascii="Arial" w:hAnsi="Arial"/>
          <w:sz w:val="21"/>
        </w:rPr>
        <w:t>-related rental protections and new assistance programs available to tenants.</w:t>
      </w:r>
    </w:p>
    <w:p w14:paraId="3D96EA8A" w14:textId="77777777" w:rsidR="0067524D" w:rsidRPr="0067524D" w:rsidRDefault="0067524D" w:rsidP="0067524D">
      <w:pPr>
        <w:pStyle w:val="ListParagraph"/>
        <w:rPr>
          <w:rFonts w:ascii="Arial" w:hAnsi="Arial"/>
          <w:sz w:val="21"/>
        </w:rPr>
      </w:pPr>
    </w:p>
    <w:p w14:paraId="6908E538" w14:textId="75087A33" w:rsidR="009A01AA" w:rsidRPr="0067524D" w:rsidRDefault="0067524D" w:rsidP="36F9C843">
      <w:pPr>
        <w:pStyle w:val="ListParagraph"/>
        <w:numPr>
          <w:ilvl w:val="0"/>
          <w:numId w:val="10"/>
        </w:numPr>
        <w:jc w:val="both"/>
        <w:rPr>
          <w:rFonts w:ascii="Arial" w:hAnsi="Arial"/>
          <w:sz w:val="21"/>
          <w:szCs w:val="21"/>
        </w:rPr>
      </w:pPr>
      <w:r w:rsidRPr="36F9C843">
        <w:rPr>
          <w:rFonts w:ascii="Arial" w:hAnsi="Arial"/>
          <w:sz w:val="21"/>
          <w:szCs w:val="21"/>
        </w:rPr>
        <w:lastRenderedPageBreak/>
        <w:t>We have been representing large groups of tenants at multiple local properties against improper actions by their respective landlords.</w:t>
      </w:r>
      <w:r w:rsidR="00034B72" w:rsidRPr="36F9C843">
        <w:rPr>
          <w:rFonts w:ascii="Arial" w:hAnsi="Arial"/>
          <w:sz w:val="21"/>
          <w:szCs w:val="21"/>
        </w:rPr>
        <w:t xml:space="preserve"> </w:t>
      </w:r>
      <w:r w:rsidR="00B92B53" w:rsidRPr="36F9C843">
        <w:rPr>
          <w:rFonts w:ascii="Arial" w:hAnsi="Arial"/>
          <w:sz w:val="21"/>
          <w:szCs w:val="21"/>
        </w:rPr>
        <w:t>For example, a</w:t>
      </w:r>
      <w:r w:rsidRPr="36F9C843">
        <w:rPr>
          <w:rFonts w:ascii="Arial" w:hAnsi="Arial"/>
          <w:sz w:val="21"/>
          <w:szCs w:val="21"/>
        </w:rPr>
        <w:t xml:space="preserve">t </w:t>
      </w:r>
      <w:r w:rsidR="00B92B53" w:rsidRPr="36F9C843">
        <w:rPr>
          <w:rFonts w:ascii="Arial" w:hAnsi="Arial"/>
          <w:sz w:val="21"/>
          <w:szCs w:val="21"/>
        </w:rPr>
        <w:t>two</w:t>
      </w:r>
      <w:r w:rsidRPr="36F9C843">
        <w:rPr>
          <w:rFonts w:ascii="Arial" w:hAnsi="Arial"/>
          <w:sz w:val="21"/>
          <w:szCs w:val="21"/>
        </w:rPr>
        <w:t xml:space="preserve"> </w:t>
      </w:r>
      <w:r w:rsidR="00B92B53" w:rsidRPr="36F9C843">
        <w:rPr>
          <w:rFonts w:ascii="Arial" w:hAnsi="Arial"/>
          <w:sz w:val="21"/>
          <w:szCs w:val="21"/>
        </w:rPr>
        <w:t xml:space="preserve">local </w:t>
      </w:r>
      <w:r w:rsidRPr="36F9C843">
        <w:rPr>
          <w:rFonts w:ascii="Arial" w:hAnsi="Arial"/>
          <w:sz w:val="21"/>
          <w:szCs w:val="21"/>
        </w:rPr>
        <w:t>propert</w:t>
      </w:r>
      <w:r w:rsidR="00B92B53" w:rsidRPr="36F9C843">
        <w:rPr>
          <w:rFonts w:ascii="Arial" w:hAnsi="Arial"/>
          <w:sz w:val="21"/>
          <w:szCs w:val="21"/>
        </w:rPr>
        <w:t>ies</w:t>
      </w:r>
      <w:r w:rsidRPr="36F9C843">
        <w:rPr>
          <w:rFonts w:ascii="Arial" w:hAnsi="Arial"/>
          <w:sz w:val="21"/>
          <w:szCs w:val="21"/>
        </w:rPr>
        <w:t xml:space="preserve"> we have been working to defeat aggressive attempts to permanently displace </w:t>
      </w:r>
      <w:r w:rsidR="00B92B53" w:rsidRPr="36F9C843">
        <w:rPr>
          <w:rFonts w:ascii="Arial" w:hAnsi="Arial"/>
          <w:sz w:val="21"/>
          <w:szCs w:val="21"/>
        </w:rPr>
        <w:t xml:space="preserve">our clients </w:t>
      </w:r>
      <w:r w:rsidRPr="36F9C843">
        <w:rPr>
          <w:rFonts w:ascii="Arial" w:hAnsi="Arial"/>
          <w:sz w:val="21"/>
          <w:szCs w:val="21"/>
        </w:rPr>
        <w:t>through non-traditional means</w:t>
      </w:r>
      <w:r w:rsidR="00B92B53" w:rsidRPr="36F9C843">
        <w:rPr>
          <w:rFonts w:ascii="Arial" w:hAnsi="Arial"/>
          <w:sz w:val="21"/>
          <w:szCs w:val="21"/>
        </w:rPr>
        <w:t>.</w:t>
      </w:r>
      <w:r w:rsidRPr="36F9C843">
        <w:rPr>
          <w:rFonts w:ascii="Arial" w:hAnsi="Arial"/>
          <w:sz w:val="21"/>
          <w:szCs w:val="21"/>
        </w:rPr>
        <w:t xml:space="preserve"> </w:t>
      </w:r>
      <w:r w:rsidR="00B92B53" w:rsidRPr="36F9C843">
        <w:rPr>
          <w:rFonts w:ascii="Arial" w:hAnsi="Arial"/>
          <w:sz w:val="21"/>
          <w:szCs w:val="21"/>
        </w:rPr>
        <w:t>We have also been</w:t>
      </w:r>
      <w:r w:rsidRPr="36F9C843">
        <w:rPr>
          <w:rFonts w:ascii="Arial" w:hAnsi="Arial"/>
          <w:sz w:val="21"/>
          <w:szCs w:val="21"/>
        </w:rPr>
        <w:t xml:space="preserve"> collaborating with </w:t>
      </w:r>
      <w:r w:rsidR="00277D1C" w:rsidRPr="36F9C843">
        <w:rPr>
          <w:rFonts w:ascii="Arial" w:hAnsi="Arial"/>
          <w:sz w:val="21"/>
          <w:szCs w:val="21"/>
        </w:rPr>
        <w:t>c</w:t>
      </w:r>
      <w:r w:rsidRPr="36F9C843">
        <w:rPr>
          <w:rFonts w:ascii="Arial" w:hAnsi="Arial"/>
          <w:sz w:val="21"/>
          <w:szCs w:val="21"/>
        </w:rPr>
        <w:t>ity agencies</w:t>
      </w:r>
      <w:r w:rsidR="00B92B53" w:rsidRPr="36F9C843">
        <w:rPr>
          <w:rFonts w:ascii="Arial" w:hAnsi="Arial"/>
          <w:sz w:val="21"/>
          <w:szCs w:val="21"/>
        </w:rPr>
        <w:t xml:space="preserve"> to combat these practices</w:t>
      </w:r>
      <w:r w:rsidRPr="36F9C843">
        <w:rPr>
          <w:rFonts w:ascii="Arial" w:hAnsi="Arial"/>
          <w:sz w:val="21"/>
          <w:szCs w:val="21"/>
        </w:rPr>
        <w:t>.</w:t>
      </w:r>
    </w:p>
    <w:p w14:paraId="154E79E7" w14:textId="77777777" w:rsidR="00E26D0F" w:rsidRDefault="00E26D0F" w:rsidP="00925583">
      <w:pPr>
        <w:jc w:val="both"/>
        <w:rPr>
          <w:rFonts w:ascii="Arial" w:hAnsi="Arial"/>
          <w:sz w:val="21"/>
        </w:rPr>
      </w:pPr>
    </w:p>
    <w:p w14:paraId="76D940D1" w14:textId="485950D7" w:rsidR="009B6D5E" w:rsidRDefault="009B6D5E">
      <w:pPr>
        <w:widowControl/>
        <w:autoSpaceDE/>
        <w:autoSpaceDN/>
        <w:adjustRightInd/>
        <w:rPr>
          <w:rFonts w:ascii="Arial" w:hAnsi="Arial"/>
          <w:b/>
          <w:sz w:val="21"/>
          <w:u w:val="single"/>
        </w:rPr>
      </w:pPr>
    </w:p>
    <w:p w14:paraId="7EA73D40" w14:textId="6144EF16"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w:t>
      </w:r>
      <w:r w:rsidR="00034B72">
        <w:rPr>
          <w:rFonts w:hint="eastAsia"/>
        </w:rPr>
        <w:t xml:space="preserve"> </w:t>
      </w:r>
      <w:r w:rsidRPr="00407667">
        <w:rPr>
          <w:rFonts w:hint="eastAsia"/>
        </w:rPr>
        <w:t>ASSESSMENT, EVALUATION AND PARTICIPANT INVOLVEMENT</w:t>
      </w:r>
    </w:p>
    <w:p w14:paraId="70E5B223" w14:textId="2C9502E0" w:rsidR="00D04539" w:rsidRDefault="00D04539" w:rsidP="009B6D5E">
      <w:pPr>
        <w:pStyle w:val="BodyText"/>
        <w:spacing w:after="240"/>
        <w:rPr>
          <w:b/>
          <w:bCs/>
          <w:i w:val="0"/>
          <w:sz w:val="21"/>
        </w:rPr>
      </w:pPr>
      <w:r w:rsidRPr="009B6D5E">
        <w:rPr>
          <w:rFonts w:hint="eastAsia"/>
          <w:b/>
          <w:bCs/>
          <w:i w:val="0"/>
          <w:sz w:val="21"/>
        </w:rPr>
        <w:t>Briefly describe or list any program assessment or evaluation</w:t>
      </w:r>
      <w:r w:rsidRPr="009B6D5E">
        <w:rPr>
          <w:b/>
          <w:bCs/>
          <w:i w:val="0"/>
          <w:sz w:val="21"/>
        </w:rPr>
        <w:t xml:space="preserve"> efforts during the reporting period and s</w:t>
      </w:r>
      <w:r w:rsidR="005F4D91" w:rsidRPr="009B6D5E">
        <w:rPr>
          <w:b/>
          <w:bCs/>
          <w:i w:val="0"/>
          <w:sz w:val="21"/>
        </w:rPr>
        <w:t xml:space="preserve">ummarize the results achieved. </w:t>
      </w:r>
      <w:r w:rsidRPr="009B6D5E">
        <w:rPr>
          <w:b/>
          <w:bCs/>
          <w:i w:val="0"/>
          <w:sz w:val="21"/>
        </w:rPr>
        <w:t>Specifically highlight any</w:t>
      </w:r>
      <w:r w:rsidRPr="009B6D5E">
        <w:rPr>
          <w:rFonts w:hint="eastAsia"/>
          <w:b/>
          <w:bCs/>
          <w:i w:val="0"/>
          <w:sz w:val="21"/>
        </w:rPr>
        <w:t xml:space="preserve"> program participant involvement</w:t>
      </w:r>
      <w:r w:rsidRPr="009B6D5E">
        <w:rPr>
          <w:b/>
          <w:bCs/>
          <w:i w:val="0"/>
          <w:sz w:val="21"/>
        </w:rPr>
        <w:t xml:space="preserve"> in these efforts</w:t>
      </w:r>
      <w:r w:rsidRPr="009B6D5E">
        <w:rPr>
          <w:rFonts w:hint="eastAsia"/>
          <w:b/>
          <w:bCs/>
          <w:i w:val="0"/>
          <w:sz w:val="21"/>
        </w:rPr>
        <w:t>.</w:t>
      </w:r>
      <w:r w:rsidR="00034B72">
        <w:rPr>
          <w:b/>
          <w:bCs/>
          <w:i w:val="0"/>
          <w:sz w:val="21"/>
        </w:rPr>
        <w:t xml:space="preserve"> </w:t>
      </w:r>
    </w:p>
    <w:p w14:paraId="371CC0ED" w14:textId="5B479A76" w:rsidR="009B6D5E" w:rsidRPr="009B6D5E" w:rsidRDefault="009B6D5E" w:rsidP="009B6D5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9B6D5E">
        <w:rPr>
          <w:rFonts w:ascii="Arial" w:hAnsi="Arial"/>
          <w:sz w:val="21"/>
        </w:rPr>
        <w:t xml:space="preserve">LAFLA regularly evaluates and measures outcomes for </w:t>
      </w:r>
      <w:r w:rsidR="00277D1C">
        <w:rPr>
          <w:rFonts w:ascii="Arial" w:hAnsi="Arial"/>
          <w:sz w:val="21"/>
        </w:rPr>
        <w:t>its</w:t>
      </w:r>
      <w:r w:rsidR="00277D1C" w:rsidRPr="009B6D5E">
        <w:rPr>
          <w:rFonts w:ascii="Arial" w:hAnsi="Arial"/>
          <w:sz w:val="21"/>
        </w:rPr>
        <w:t xml:space="preserve"> </w:t>
      </w:r>
      <w:r w:rsidRPr="009B6D5E">
        <w:rPr>
          <w:rFonts w:ascii="Arial" w:hAnsi="Arial"/>
          <w:sz w:val="21"/>
        </w:rPr>
        <w:t xml:space="preserve">clients to ensure that they are getting the best legal advice and representation possible. </w:t>
      </w:r>
      <w:r w:rsidR="00277D1C" w:rsidRPr="00277D1C">
        <w:rPr>
          <w:rFonts w:ascii="Arial" w:hAnsi="Arial"/>
          <w:sz w:val="21"/>
        </w:rPr>
        <w:t xml:space="preserve">Evaluation efforts begin when clients first approach LAFLA for service, and the team reviews each application for services during the case review process. </w:t>
      </w:r>
      <w:r w:rsidRPr="009B6D5E">
        <w:rPr>
          <w:rFonts w:ascii="Arial" w:hAnsi="Arial"/>
          <w:sz w:val="21"/>
        </w:rPr>
        <w:t>During representation, managers are available for consultation with staff attorneys and advocates to discuss case strategies and processes.</w:t>
      </w:r>
    </w:p>
    <w:p w14:paraId="65221C5C" w14:textId="77777777" w:rsidR="009B6D5E" w:rsidRPr="009B6D5E" w:rsidRDefault="009B6D5E" w:rsidP="009B6D5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876F834" w14:textId="534A8CD0" w:rsidR="009B6D5E" w:rsidRPr="00014AAA" w:rsidRDefault="009B6D5E" w:rsidP="00014AAA">
      <w:pPr>
        <w:pStyle w:val="BodyText"/>
        <w:rPr>
          <w:sz w:val="21"/>
        </w:rPr>
      </w:pPr>
      <w:r w:rsidRPr="00277D1C">
        <w:rPr>
          <w:i w:val="0"/>
          <w:iCs w:val="0"/>
          <w:sz w:val="21"/>
        </w:rPr>
        <w:t>To ensure that outcome measures are met, staff check court case files online to ascertain the results of court hearings and collect follow-up information directly from clients by phone or in-person interviews. Outcome results are tabulated and reviewed against program goals.</w:t>
      </w:r>
      <w:r w:rsidRPr="009B6D5E">
        <w:rPr>
          <w:sz w:val="21"/>
        </w:rPr>
        <w:t xml:space="preserve"> </w:t>
      </w:r>
      <w:r w:rsidR="00202D2A" w:rsidRPr="00701163">
        <w:rPr>
          <w:i w:val="0"/>
          <w:sz w:val="21"/>
        </w:rPr>
        <w:t>LAFLA monitors program staff by measuring outcomes and progress toward meeting goals and objectives through</w:t>
      </w:r>
      <w:r w:rsidR="00202D2A">
        <w:rPr>
          <w:i w:val="0"/>
          <w:sz w:val="21"/>
        </w:rPr>
        <w:t xml:space="preserve"> case management, statistical reporting, and case review.</w:t>
      </w:r>
      <w:r w:rsidR="00202D2A" w:rsidRPr="00701163">
        <w:rPr>
          <w:i w:val="0"/>
          <w:sz w:val="21"/>
        </w:rPr>
        <w:t xml:space="preserve"> </w:t>
      </w:r>
      <w:r w:rsidR="00202D2A">
        <w:rPr>
          <w:i w:val="0"/>
          <w:sz w:val="21"/>
        </w:rPr>
        <w:t>C</w:t>
      </w:r>
      <w:r w:rsidR="00202D2A" w:rsidRPr="00701163">
        <w:rPr>
          <w:i w:val="0"/>
          <w:sz w:val="21"/>
        </w:rPr>
        <w:t>lients are tracked through LAFLA's computerized case management system to make sure that cases are resolved in a professional and timely manner</w:t>
      </w:r>
      <w:r w:rsidR="00202D2A">
        <w:rPr>
          <w:i w:val="0"/>
          <w:sz w:val="21"/>
        </w:rPr>
        <w:t>.</w:t>
      </w:r>
      <w:r w:rsidR="00202D2A" w:rsidRPr="00701163">
        <w:rPr>
          <w:i w:val="0"/>
          <w:sz w:val="21"/>
        </w:rPr>
        <w:t xml:space="preserve"> </w:t>
      </w:r>
      <w:r w:rsidR="00202D2A">
        <w:rPr>
          <w:i w:val="0"/>
          <w:sz w:val="21"/>
        </w:rPr>
        <w:t>D</w:t>
      </w:r>
      <w:r w:rsidR="00202D2A" w:rsidRPr="00701163">
        <w:rPr>
          <w:i w:val="0"/>
          <w:sz w:val="21"/>
        </w:rPr>
        <w:t xml:space="preserve">ata is compiled on a quarterly basis to determine that </w:t>
      </w:r>
      <w:r w:rsidR="00202D2A">
        <w:rPr>
          <w:i w:val="0"/>
          <w:sz w:val="21"/>
        </w:rPr>
        <w:t>LAFLA</w:t>
      </w:r>
      <w:r w:rsidR="00202D2A" w:rsidRPr="00701163">
        <w:rPr>
          <w:i w:val="0"/>
          <w:sz w:val="21"/>
        </w:rPr>
        <w:t xml:space="preserve"> </w:t>
      </w:r>
      <w:r w:rsidR="00202D2A">
        <w:rPr>
          <w:i w:val="0"/>
          <w:sz w:val="21"/>
        </w:rPr>
        <w:t>is</w:t>
      </w:r>
      <w:r w:rsidR="00202D2A" w:rsidRPr="00701163">
        <w:rPr>
          <w:i w:val="0"/>
          <w:sz w:val="21"/>
        </w:rPr>
        <w:t xml:space="preserve"> serving the targeted number of clients</w:t>
      </w:r>
      <w:r w:rsidR="00202D2A">
        <w:rPr>
          <w:i w:val="0"/>
          <w:sz w:val="21"/>
        </w:rPr>
        <w:t>.</w:t>
      </w:r>
      <w:r w:rsidR="00202D2A" w:rsidRPr="00701163">
        <w:rPr>
          <w:i w:val="0"/>
          <w:sz w:val="21"/>
        </w:rPr>
        <w:t xml:space="preserve"> </w:t>
      </w:r>
      <w:r w:rsidR="00202D2A">
        <w:rPr>
          <w:i w:val="0"/>
          <w:sz w:val="21"/>
        </w:rPr>
        <w:t>B</w:t>
      </w:r>
      <w:r w:rsidR="00202D2A" w:rsidRPr="00701163">
        <w:rPr>
          <w:i w:val="0"/>
          <w:sz w:val="21"/>
        </w:rPr>
        <w:t xml:space="preserve">i-monthly case review meetings serve to monitor the status of open cases, identify problems as they arise, and facilitate interaction to ensure the most effective service to clients. In some instances, staff may collect follow-up information directly from clients by phone or in-person. </w:t>
      </w:r>
      <w:r w:rsidR="00202D2A">
        <w:rPr>
          <w:i w:val="0"/>
          <w:sz w:val="21"/>
        </w:rPr>
        <w:t>LAFLA</w:t>
      </w:r>
      <w:r w:rsidR="00202D2A" w:rsidRPr="00701163">
        <w:rPr>
          <w:i w:val="0"/>
          <w:sz w:val="21"/>
        </w:rPr>
        <w:t xml:space="preserve"> </w:t>
      </w:r>
      <w:r w:rsidR="00202D2A">
        <w:rPr>
          <w:i w:val="0"/>
          <w:sz w:val="21"/>
        </w:rPr>
        <w:t>evaluates</w:t>
      </w:r>
      <w:r w:rsidR="00202D2A" w:rsidRPr="00701163">
        <w:rPr>
          <w:i w:val="0"/>
          <w:sz w:val="21"/>
        </w:rPr>
        <w:t xml:space="preserve"> data and field observations and adjusts outreach and service delivery to improve client access and outcomes</w:t>
      </w:r>
      <w:r w:rsidR="00202D2A">
        <w:rPr>
          <w:i w:val="0"/>
          <w:sz w:val="21"/>
        </w:rPr>
        <w:t xml:space="preserve"> accordingly</w:t>
      </w:r>
      <w:r w:rsidR="00202D2A" w:rsidRPr="00701163">
        <w:rPr>
          <w:i w:val="0"/>
          <w:sz w:val="21"/>
        </w:rPr>
        <w:t>.</w:t>
      </w:r>
    </w:p>
    <w:p w14:paraId="36EFEC84" w14:textId="77777777" w:rsidR="00D04539" w:rsidRPr="009B6D5E" w:rsidRDefault="00D04539" w:rsidP="00D04539">
      <w:pPr>
        <w:pStyle w:val="BodyText"/>
        <w:rPr>
          <w:b/>
          <w:bCs/>
          <w:i w:val="0"/>
          <w:sz w:val="21"/>
        </w:rPr>
      </w:pPr>
    </w:p>
    <w:p w14:paraId="2D514AE9" w14:textId="77777777" w:rsidR="00D04539" w:rsidRPr="00BF7E36" w:rsidRDefault="00D04539" w:rsidP="00D04539">
      <w:pPr>
        <w:pStyle w:val="BodyText"/>
        <w:rPr>
          <w:i w:val="0"/>
          <w:sz w:val="21"/>
        </w:rPr>
      </w:pPr>
      <w:r w:rsidRPr="009B6D5E">
        <w:rPr>
          <w:b/>
          <w:bCs/>
          <w:i w:val="0"/>
          <w:sz w:val="21"/>
        </w:rPr>
        <w:t>Please highlight any new efforts to collaborate with other service provide</w:t>
      </w:r>
      <w:r w:rsidR="005F4D91" w:rsidRPr="009B6D5E">
        <w:rPr>
          <w:b/>
          <w:bCs/>
          <w:i w:val="0"/>
          <w:sz w:val="21"/>
        </w:rPr>
        <w:t xml:space="preserve">rs and/or leverage services. </w:t>
      </w:r>
      <w:r w:rsidRPr="009B6D5E">
        <w:rPr>
          <w:b/>
          <w:bCs/>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E24B316" w14:textId="3F1ECE02" w:rsidR="009B6D5E" w:rsidRDefault="009B6D5E" w:rsidP="009B6D5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267E1F">
        <w:rPr>
          <w:rFonts w:ascii="Arial" w:hAnsi="Arial"/>
          <w:sz w:val="21"/>
        </w:rPr>
        <w:t>Despite the pandemic, LAFLA</w:t>
      </w:r>
      <w:r>
        <w:rPr>
          <w:rFonts w:ascii="Arial" w:hAnsi="Arial"/>
          <w:sz w:val="21"/>
        </w:rPr>
        <w:t>’s</w:t>
      </w:r>
      <w:r w:rsidRPr="00267E1F">
        <w:rPr>
          <w:rFonts w:ascii="Arial" w:hAnsi="Arial"/>
          <w:sz w:val="21"/>
        </w:rPr>
        <w:t xml:space="preserve"> Santa Monica office continues to work with </w:t>
      </w:r>
      <w:r>
        <w:rPr>
          <w:rFonts w:ascii="Arial" w:hAnsi="Arial"/>
          <w:sz w:val="21"/>
        </w:rPr>
        <w:t>other service providers to the benefit of program participants</w:t>
      </w:r>
      <w:r w:rsidR="00A83815">
        <w:rPr>
          <w:rFonts w:ascii="Arial" w:hAnsi="Arial"/>
          <w:sz w:val="21"/>
        </w:rPr>
        <w:t>:</w:t>
      </w:r>
    </w:p>
    <w:p w14:paraId="50F731ED" w14:textId="77777777" w:rsidR="009B6D5E" w:rsidRDefault="009B6D5E" w:rsidP="009B6D5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6433042" w14:textId="77777777" w:rsidR="009B6D5E" w:rsidRPr="00AA5389" w:rsidRDefault="009B6D5E" w:rsidP="009B6D5E">
      <w:pPr>
        <w:pStyle w:val="ListParagraph"/>
        <w:numPr>
          <w:ilvl w:val="0"/>
          <w:numId w:val="1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szCs w:val="21"/>
        </w:rPr>
      </w:pPr>
      <w:r w:rsidRPr="203B829E">
        <w:rPr>
          <w:rFonts w:ascii="Arial" w:hAnsi="Arial"/>
          <w:sz w:val="21"/>
          <w:szCs w:val="21"/>
        </w:rPr>
        <w:t>LAFLA regularly attends and participates in Santa Monica Cradle to Career meetings.</w:t>
      </w:r>
    </w:p>
    <w:p w14:paraId="4A9F21AD" w14:textId="6E08F016" w:rsidR="009B6D5E" w:rsidRPr="00AA5389" w:rsidRDefault="009B6D5E" w:rsidP="009B6D5E">
      <w:pPr>
        <w:pStyle w:val="ListParagraph"/>
        <w:numPr>
          <w:ilvl w:val="0"/>
          <w:numId w:val="1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szCs w:val="21"/>
        </w:rPr>
      </w:pPr>
      <w:r w:rsidRPr="203B829E">
        <w:rPr>
          <w:rFonts w:ascii="Arial" w:hAnsi="Arial"/>
          <w:sz w:val="21"/>
          <w:szCs w:val="21"/>
        </w:rPr>
        <w:t xml:space="preserve">LAFLA continues to maintain a strong relationship with the Santa Monica City Attorney’s Office, referring clients with appropriate issues and working in conjunction with the </w:t>
      </w:r>
      <w:r w:rsidR="00202D2A" w:rsidRPr="203B829E">
        <w:rPr>
          <w:rFonts w:ascii="Arial" w:hAnsi="Arial"/>
          <w:sz w:val="21"/>
          <w:szCs w:val="21"/>
        </w:rPr>
        <w:t xml:space="preserve">city attorney </w:t>
      </w:r>
      <w:r w:rsidRPr="203B829E">
        <w:rPr>
          <w:rFonts w:ascii="Arial" w:hAnsi="Arial"/>
          <w:sz w:val="21"/>
          <w:szCs w:val="21"/>
        </w:rPr>
        <w:t>on housing issues.</w:t>
      </w:r>
      <w:r w:rsidR="00034B72">
        <w:rPr>
          <w:rFonts w:ascii="Arial" w:hAnsi="Arial"/>
          <w:sz w:val="21"/>
          <w:szCs w:val="21"/>
        </w:rPr>
        <w:t xml:space="preserve"> </w:t>
      </w:r>
    </w:p>
    <w:p w14:paraId="55DBD18C" w14:textId="0ECA4219" w:rsidR="009B6D5E" w:rsidRPr="00AA5389" w:rsidRDefault="009B6D5E" w:rsidP="009B6D5E">
      <w:pPr>
        <w:pStyle w:val="ListParagraph"/>
        <w:numPr>
          <w:ilvl w:val="0"/>
          <w:numId w:val="1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szCs w:val="21"/>
        </w:rPr>
      </w:pPr>
      <w:r w:rsidRPr="203B829E">
        <w:rPr>
          <w:rFonts w:ascii="Arial" w:hAnsi="Arial"/>
          <w:sz w:val="21"/>
          <w:szCs w:val="21"/>
        </w:rPr>
        <w:t xml:space="preserve">LAFLA has coordinated with the </w:t>
      </w:r>
      <w:r w:rsidR="00202D2A">
        <w:rPr>
          <w:rFonts w:ascii="Arial" w:hAnsi="Arial"/>
          <w:sz w:val="21"/>
          <w:szCs w:val="21"/>
        </w:rPr>
        <w:t xml:space="preserve">Santa Monica </w:t>
      </w:r>
      <w:r w:rsidRPr="203B829E">
        <w:rPr>
          <w:rFonts w:ascii="Arial" w:hAnsi="Arial"/>
          <w:sz w:val="21"/>
          <w:szCs w:val="21"/>
        </w:rPr>
        <w:t xml:space="preserve">City Attorney’s office on a number of issues, including </w:t>
      </w:r>
      <w:proofErr w:type="spellStart"/>
      <w:proofErr w:type="gramStart"/>
      <w:r w:rsidRPr="203B829E">
        <w:rPr>
          <w:rFonts w:ascii="Arial" w:hAnsi="Arial"/>
          <w:sz w:val="21"/>
          <w:szCs w:val="21"/>
        </w:rPr>
        <w:t>a</w:t>
      </w:r>
      <w:proofErr w:type="spellEnd"/>
      <w:proofErr w:type="gramEnd"/>
      <w:r w:rsidRPr="203B829E">
        <w:rPr>
          <w:rFonts w:ascii="Arial" w:hAnsi="Arial"/>
          <w:sz w:val="21"/>
          <w:szCs w:val="21"/>
        </w:rPr>
        <w:t xml:space="preserve"> </w:t>
      </w:r>
      <w:r w:rsidR="00202D2A" w:rsidRPr="203B829E">
        <w:rPr>
          <w:rFonts w:ascii="Arial" w:hAnsi="Arial"/>
          <w:sz w:val="21"/>
          <w:szCs w:val="21"/>
        </w:rPr>
        <w:t>ongoing</w:t>
      </w:r>
      <w:r w:rsidR="00202D2A">
        <w:rPr>
          <w:rFonts w:ascii="Arial" w:hAnsi="Arial"/>
          <w:sz w:val="21"/>
          <w:szCs w:val="21"/>
        </w:rPr>
        <w:t xml:space="preserve">, </w:t>
      </w:r>
      <w:r w:rsidRPr="203B829E">
        <w:rPr>
          <w:rFonts w:ascii="Arial" w:hAnsi="Arial"/>
          <w:sz w:val="21"/>
          <w:szCs w:val="21"/>
        </w:rPr>
        <w:t>cooperative investigation into the business practices of a large local landlord on behalf of many low-income tenants</w:t>
      </w:r>
      <w:r w:rsidR="00202D2A">
        <w:rPr>
          <w:rFonts w:ascii="Arial" w:hAnsi="Arial"/>
          <w:sz w:val="21"/>
          <w:szCs w:val="21"/>
        </w:rPr>
        <w:t>.</w:t>
      </w:r>
    </w:p>
    <w:p w14:paraId="6D02D0AE" w14:textId="77777777" w:rsidR="009B6D5E" w:rsidRPr="00AA5389" w:rsidRDefault="009B6D5E" w:rsidP="009B6D5E">
      <w:pPr>
        <w:pStyle w:val="ListParagraph"/>
        <w:numPr>
          <w:ilvl w:val="0"/>
          <w:numId w:val="11"/>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rPr>
      </w:pPr>
      <w:r w:rsidRPr="00AA5389">
        <w:rPr>
          <w:rFonts w:ascii="Arial" w:hAnsi="Arial"/>
          <w:sz w:val="21"/>
        </w:rPr>
        <w:t>All housing attorneys in the Santa Monica office engage in regular meetings with the Santa Monica Housing Authority to advocate for clients.</w:t>
      </w:r>
    </w:p>
    <w:p w14:paraId="200CA7D6" w14:textId="46AE37E2" w:rsidR="009B6D5E" w:rsidRPr="007B69B0" w:rsidRDefault="009B6D5E" w:rsidP="009B6D5E">
      <w:pPr>
        <w:pStyle w:val="ListParagraph"/>
        <w:numPr>
          <w:ilvl w:val="0"/>
          <w:numId w:val="11"/>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240"/>
        <w:contextualSpacing w:val="0"/>
        <w:jc w:val="both"/>
        <w:rPr>
          <w:rFonts w:ascii="Arial" w:hAnsi="Arial"/>
          <w:sz w:val="21"/>
        </w:rPr>
      </w:pPr>
      <w:r w:rsidRPr="00AA5389">
        <w:rPr>
          <w:rFonts w:ascii="Arial" w:hAnsi="Arial"/>
          <w:sz w:val="21"/>
        </w:rPr>
        <w:t xml:space="preserve">Attorneys in the Santa Monica office are regular participants in </w:t>
      </w:r>
      <w:r w:rsidR="00202D2A" w:rsidRPr="00AA5389">
        <w:rPr>
          <w:rFonts w:ascii="Arial" w:hAnsi="Arial"/>
          <w:sz w:val="21"/>
        </w:rPr>
        <w:t xml:space="preserve">senior taskforce </w:t>
      </w:r>
      <w:r w:rsidRPr="00AA5389">
        <w:rPr>
          <w:rFonts w:ascii="Arial" w:hAnsi="Arial"/>
          <w:sz w:val="21"/>
        </w:rPr>
        <w:t>meetings with other local organizations and community partners.</w:t>
      </w:r>
    </w:p>
    <w:p w14:paraId="7D0A8D70" w14:textId="0F18E42B" w:rsidR="009A01AA" w:rsidRDefault="009B6D5E"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267E1F">
        <w:rPr>
          <w:rFonts w:ascii="Arial" w:hAnsi="Arial"/>
          <w:sz w:val="21"/>
        </w:rPr>
        <w:t xml:space="preserve">Prior to the pandemic, </w:t>
      </w:r>
      <w:r w:rsidR="00202D2A">
        <w:rPr>
          <w:rFonts w:ascii="Arial" w:hAnsi="Arial"/>
          <w:sz w:val="21"/>
        </w:rPr>
        <w:t xml:space="preserve">LAFLA </w:t>
      </w:r>
      <w:r w:rsidRPr="00267E1F">
        <w:rPr>
          <w:rFonts w:ascii="Arial" w:hAnsi="Arial"/>
          <w:sz w:val="21"/>
        </w:rPr>
        <w:t>h</w:t>
      </w:r>
      <w:r w:rsidR="00DE406F">
        <w:rPr>
          <w:rFonts w:ascii="Arial" w:hAnsi="Arial"/>
          <w:sz w:val="21"/>
        </w:rPr>
        <w:t xml:space="preserve">eld </w:t>
      </w:r>
      <w:r w:rsidRPr="00267E1F">
        <w:rPr>
          <w:rFonts w:ascii="Arial" w:hAnsi="Arial"/>
          <w:sz w:val="21"/>
        </w:rPr>
        <w:t xml:space="preserve">twice weekly </w:t>
      </w:r>
      <w:r w:rsidR="00DE406F">
        <w:rPr>
          <w:rFonts w:ascii="Arial" w:hAnsi="Arial"/>
          <w:sz w:val="21"/>
        </w:rPr>
        <w:t>n</w:t>
      </w:r>
      <w:r w:rsidRPr="00267E1F">
        <w:rPr>
          <w:rFonts w:ascii="Arial" w:hAnsi="Arial"/>
          <w:sz w:val="21"/>
        </w:rPr>
        <w:t xml:space="preserve">ight </w:t>
      </w:r>
      <w:r w:rsidR="00DE406F">
        <w:rPr>
          <w:rFonts w:ascii="Arial" w:hAnsi="Arial"/>
          <w:sz w:val="21"/>
        </w:rPr>
        <w:t>c</w:t>
      </w:r>
      <w:r w:rsidRPr="00267E1F">
        <w:rPr>
          <w:rFonts w:ascii="Arial" w:hAnsi="Arial"/>
          <w:sz w:val="21"/>
        </w:rPr>
        <w:t>linic</w:t>
      </w:r>
      <w:r w:rsidR="00DE406F">
        <w:rPr>
          <w:rFonts w:ascii="Arial" w:hAnsi="Arial"/>
          <w:sz w:val="21"/>
        </w:rPr>
        <w:t>s</w:t>
      </w:r>
      <w:r w:rsidRPr="00267E1F">
        <w:rPr>
          <w:rFonts w:ascii="Arial" w:hAnsi="Arial"/>
          <w:sz w:val="21"/>
        </w:rPr>
        <w:t xml:space="preserve"> at our Santa Monica office </w:t>
      </w:r>
      <w:r w:rsidR="00DE406F">
        <w:rPr>
          <w:rFonts w:ascii="Arial" w:hAnsi="Arial"/>
          <w:sz w:val="21"/>
        </w:rPr>
        <w:t>to</w:t>
      </w:r>
      <w:r w:rsidR="00DE406F" w:rsidRPr="00267E1F">
        <w:rPr>
          <w:rFonts w:ascii="Arial" w:hAnsi="Arial"/>
          <w:sz w:val="21"/>
        </w:rPr>
        <w:t xml:space="preserve"> </w:t>
      </w:r>
      <w:r w:rsidRPr="00267E1F">
        <w:rPr>
          <w:rFonts w:ascii="Arial" w:hAnsi="Arial"/>
          <w:sz w:val="21"/>
        </w:rPr>
        <w:t>provide counsel</w:t>
      </w:r>
      <w:r w:rsidR="00DE406F">
        <w:rPr>
          <w:rFonts w:ascii="Arial" w:hAnsi="Arial"/>
          <w:sz w:val="21"/>
        </w:rPr>
        <w:t>,</w:t>
      </w:r>
      <w:r w:rsidRPr="00267E1F">
        <w:rPr>
          <w:rFonts w:ascii="Arial" w:hAnsi="Arial"/>
          <w:sz w:val="21"/>
        </w:rPr>
        <w:t xml:space="preserve"> advice</w:t>
      </w:r>
      <w:r w:rsidR="00DE406F">
        <w:rPr>
          <w:rFonts w:ascii="Arial" w:hAnsi="Arial"/>
          <w:sz w:val="21"/>
        </w:rPr>
        <w:t>,</w:t>
      </w:r>
      <w:r w:rsidRPr="00267E1F">
        <w:rPr>
          <w:rFonts w:ascii="Arial" w:hAnsi="Arial"/>
          <w:sz w:val="21"/>
        </w:rPr>
        <w:t xml:space="preserve"> and legal information to tenants living in Santa Monica. We had just expanded the legal clinic at Virginia Avenue Park on </w:t>
      </w:r>
      <w:r w:rsidRPr="00202D2A">
        <w:rPr>
          <w:rFonts w:ascii="Arial" w:hAnsi="Arial"/>
          <w:sz w:val="21"/>
        </w:rPr>
        <w:t xml:space="preserve">the first </w:t>
      </w:r>
      <w:r w:rsidRPr="00267E1F">
        <w:rPr>
          <w:rFonts w:ascii="Arial" w:hAnsi="Arial"/>
          <w:sz w:val="21"/>
        </w:rPr>
        <w:t xml:space="preserve">Wednesday of each month </w:t>
      </w:r>
      <w:r w:rsidR="00202D2A">
        <w:rPr>
          <w:rFonts w:ascii="Arial" w:hAnsi="Arial"/>
          <w:sz w:val="21"/>
        </w:rPr>
        <w:t>to address</w:t>
      </w:r>
      <w:r w:rsidR="00202D2A" w:rsidRPr="00267E1F">
        <w:rPr>
          <w:rFonts w:ascii="Arial" w:hAnsi="Arial"/>
          <w:sz w:val="21"/>
        </w:rPr>
        <w:t xml:space="preserve"> </w:t>
      </w:r>
      <w:r w:rsidRPr="00267E1F">
        <w:rPr>
          <w:rFonts w:ascii="Arial" w:hAnsi="Arial"/>
          <w:sz w:val="21"/>
        </w:rPr>
        <w:t xml:space="preserve">all legal </w:t>
      </w:r>
      <w:r w:rsidR="00DE406F">
        <w:rPr>
          <w:rFonts w:ascii="Arial" w:hAnsi="Arial"/>
          <w:sz w:val="21"/>
        </w:rPr>
        <w:t xml:space="preserve">issues </w:t>
      </w:r>
      <w:r w:rsidRPr="00267E1F">
        <w:rPr>
          <w:rFonts w:ascii="Arial" w:hAnsi="Arial"/>
          <w:sz w:val="21"/>
        </w:rPr>
        <w:t>facing the community.</w:t>
      </w:r>
      <w:r w:rsidR="00034B72">
        <w:rPr>
          <w:rFonts w:ascii="Arial" w:hAnsi="Arial"/>
          <w:sz w:val="21"/>
        </w:rPr>
        <w:t xml:space="preserve"> </w:t>
      </w:r>
      <w:r w:rsidRPr="00267E1F">
        <w:rPr>
          <w:rFonts w:ascii="Arial" w:hAnsi="Arial"/>
          <w:sz w:val="21"/>
        </w:rPr>
        <w:t xml:space="preserve">Lastly, </w:t>
      </w:r>
      <w:r w:rsidR="00202D2A">
        <w:rPr>
          <w:rFonts w:ascii="Arial" w:hAnsi="Arial"/>
          <w:sz w:val="21"/>
        </w:rPr>
        <w:t>LAFLA</w:t>
      </w:r>
      <w:r w:rsidRPr="00267E1F">
        <w:rPr>
          <w:rFonts w:ascii="Arial" w:hAnsi="Arial"/>
          <w:sz w:val="21"/>
        </w:rPr>
        <w:t xml:space="preserve"> held legal clinics at WISE’s Ken Edwards Center every second and fourth Monday of each month.</w:t>
      </w:r>
      <w:r w:rsidR="00034B72">
        <w:rPr>
          <w:rFonts w:ascii="Arial" w:hAnsi="Arial"/>
          <w:sz w:val="21"/>
        </w:rPr>
        <w:t xml:space="preserve"> </w:t>
      </w:r>
      <w:r w:rsidRPr="00267E1F">
        <w:rPr>
          <w:rFonts w:ascii="Arial" w:hAnsi="Arial"/>
          <w:sz w:val="21"/>
        </w:rPr>
        <w:t>We hope to resume all clinic</w:t>
      </w:r>
      <w:r w:rsidR="00202D2A">
        <w:rPr>
          <w:rFonts w:ascii="Arial" w:hAnsi="Arial"/>
          <w:sz w:val="21"/>
        </w:rPr>
        <w:t>s</w:t>
      </w:r>
      <w:r w:rsidRPr="00267E1F">
        <w:rPr>
          <w:rFonts w:ascii="Arial" w:hAnsi="Arial"/>
          <w:sz w:val="21"/>
        </w:rPr>
        <w:t xml:space="preserve"> in the future, possibly in a virtual medium.</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lastRenderedPageBreak/>
        <w:t xml:space="preserve">SECTION </w:t>
      </w:r>
      <w:r>
        <w:t>III</w:t>
      </w:r>
      <w:r>
        <w:rPr>
          <w:rFonts w:hint="eastAsia"/>
        </w:rPr>
        <w:t>: BOARD INVOLVEMENT</w:t>
      </w:r>
    </w:p>
    <w:p w14:paraId="32A60B2E" w14:textId="77777777" w:rsidR="00D04539" w:rsidRPr="009B6D5E" w:rsidRDefault="00D04539" w:rsidP="00D04539">
      <w:pPr>
        <w:pStyle w:val="BodyText"/>
        <w:tabs>
          <w:tab w:val="clear" w:pos="-1080"/>
          <w:tab w:val="clear" w:pos="1980"/>
          <w:tab w:val="clear" w:pos="2520"/>
          <w:tab w:val="left" w:pos="-1440"/>
          <w:tab w:val="left" w:pos="1710"/>
          <w:tab w:val="left" w:pos="2880"/>
        </w:tabs>
        <w:rPr>
          <w:b/>
          <w:bCs/>
          <w:i w:val="0"/>
          <w:sz w:val="21"/>
        </w:rPr>
      </w:pPr>
      <w:r w:rsidRPr="009B6D5E">
        <w:rPr>
          <w:rFonts w:hint="eastAsia"/>
          <w:b/>
          <w:bCs/>
          <w:i w:val="0"/>
          <w:sz w:val="21"/>
        </w:rPr>
        <w:t>Please indicate</w:t>
      </w:r>
      <w:r w:rsidRPr="009B6D5E">
        <w:rPr>
          <w:b/>
          <w:bCs/>
          <w:i w:val="0"/>
          <w:sz w:val="21"/>
        </w:rPr>
        <w:t>:</w:t>
      </w:r>
    </w:p>
    <w:p w14:paraId="2707A7D3" w14:textId="48F6011D" w:rsidR="00D04539" w:rsidRPr="009B6D5E" w:rsidRDefault="00D04539" w:rsidP="00D04539">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 xml:space="preserve">Number of </w:t>
      </w:r>
      <w:r w:rsidRPr="009B6D5E">
        <w:rPr>
          <w:rFonts w:hint="eastAsia"/>
          <w:b/>
          <w:bCs/>
          <w:i w:val="0"/>
          <w:sz w:val="21"/>
        </w:rPr>
        <w:t>Board meetings conducted</w:t>
      </w:r>
      <w:r w:rsidRPr="009B6D5E">
        <w:rPr>
          <w:b/>
          <w:bCs/>
          <w:i w:val="0"/>
          <w:sz w:val="21"/>
        </w:rPr>
        <w:t xml:space="preserve"> during the reporting period</w:t>
      </w:r>
      <w:r w:rsidR="009B6D5E">
        <w:rPr>
          <w:b/>
          <w:bCs/>
          <w:i w:val="0"/>
          <w:sz w:val="21"/>
        </w:rPr>
        <w:t xml:space="preserve">: </w:t>
      </w:r>
      <w:r w:rsidR="00DE406F">
        <w:rPr>
          <w:i w:val="0"/>
          <w:sz w:val="21"/>
        </w:rPr>
        <w:t>Four</w:t>
      </w:r>
    </w:p>
    <w:p w14:paraId="6BBE0166" w14:textId="209597EB" w:rsidR="00D04539" w:rsidRPr="009B6D5E" w:rsidRDefault="00D04539" w:rsidP="00D04539">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A</w:t>
      </w:r>
      <w:r w:rsidRPr="009B6D5E">
        <w:rPr>
          <w:rFonts w:hint="eastAsia"/>
          <w:b/>
          <w:bCs/>
          <w:i w:val="0"/>
          <w:sz w:val="21"/>
        </w:rPr>
        <w:t>verage Board member attendance</w:t>
      </w:r>
      <w:r w:rsidR="009B6D5E">
        <w:rPr>
          <w:b/>
          <w:bCs/>
          <w:i w:val="0"/>
          <w:sz w:val="21"/>
        </w:rPr>
        <w:t xml:space="preserve">: </w:t>
      </w:r>
      <w:r w:rsidR="00DE406F">
        <w:rPr>
          <w:i w:val="0"/>
          <w:sz w:val="21"/>
        </w:rPr>
        <w:t>Twenty-four</w:t>
      </w:r>
    </w:p>
    <w:p w14:paraId="73488549" w14:textId="76BDE423" w:rsidR="00D04539" w:rsidRPr="009B6D5E" w:rsidRDefault="00D04539" w:rsidP="00D04539">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Board development activities conducted during the reporting period</w:t>
      </w:r>
      <w:r w:rsidR="009B6D5E">
        <w:rPr>
          <w:b/>
          <w:bCs/>
          <w:i w:val="0"/>
          <w:sz w:val="21"/>
        </w:rPr>
        <w:t xml:space="preserve">: </w:t>
      </w:r>
      <w:r w:rsidR="009B6D5E" w:rsidRPr="009B6D5E">
        <w:rPr>
          <w:i w:val="0"/>
          <w:sz w:val="21"/>
        </w:rPr>
        <w:t>The board continued to implement LAFLA’S 2019</w:t>
      </w:r>
      <w:r w:rsidR="00B4747E">
        <w:rPr>
          <w:i w:val="0"/>
          <w:sz w:val="21"/>
        </w:rPr>
        <w:t xml:space="preserve"> to </w:t>
      </w:r>
      <w:r w:rsidR="009B6D5E" w:rsidRPr="009B6D5E">
        <w:rPr>
          <w:i w:val="0"/>
          <w:sz w:val="21"/>
        </w:rPr>
        <w:t xml:space="preserve">2024 </w:t>
      </w:r>
      <w:r w:rsidR="00DE406F">
        <w:rPr>
          <w:i w:val="0"/>
          <w:sz w:val="21"/>
        </w:rPr>
        <w:t>s</w:t>
      </w:r>
      <w:r w:rsidR="009B6D5E" w:rsidRPr="009B6D5E">
        <w:rPr>
          <w:i w:val="0"/>
          <w:sz w:val="21"/>
        </w:rPr>
        <w:t xml:space="preserve">trategic </w:t>
      </w:r>
      <w:r w:rsidR="00DE406F">
        <w:rPr>
          <w:i w:val="0"/>
          <w:sz w:val="21"/>
        </w:rPr>
        <w:t>p</w:t>
      </w:r>
      <w:r w:rsidR="009B6D5E" w:rsidRPr="009B6D5E">
        <w:rPr>
          <w:i w:val="0"/>
          <w:sz w:val="21"/>
        </w:rPr>
        <w:t xml:space="preserve">lan and the goals identified </w:t>
      </w:r>
      <w:r w:rsidR="00B4747E">
        <w:rPr>
          <w:i w:val="0"/>
          <w:sz w:val="21"/>
        </w:rPr>
        <w:t>therein</w:t>
      </w:r>
      <w:r w:rsidR="009B6D5E" w:rsidRPr="009B6D5E">
        <w:rPr>
          <w:i w:val="0"/>
          <w:sz w:val="21"/>
        </w:rPr>
        <w:t>.</w:t>
      </w:r>
      <w:r w:rsidR="00034B72">
        <w:rPr>
          <w:i w:val="0"/>
          <w:sz w:val="21"/>
        </w:rPr>
        <w:t xml:space="preserve"> </w:t>
      </w:r>
      <w:r w:rsidR="009B6D5E" w:rsidRPr="009B6D5E">
        <w:rPr>
          <w:i w:val="0"/>
          <w:sz w:val="21"/>
        </w:rPr>
        <w:t>A thorough report of our progress</w:t>
      </w:r>
      <w:r w:rsidR="00B4747E">
        <w:rPr>
          <w:i w:val="0"/>
          <w:sz w:val="21"/>
        </w:rPr>
        <w:t>,</w:t>
      </w:r>
      <w:r w:rsidR="009B6D5E" w:rsidRPr="009B6D5E">
        <w:rPr>
          <w:i w:val="0"/>
          <w:sz w:val="21"/>
        </w:rPr>
        <w:t xml:space="preserve"> which is ahead of schedule</w:t>
      </w:r>
      <w:r w:rsidR="00B4747E">
        <w:rPr>
          <w:i w:val="0"/>
          <w:sz w:val="21"/>
        </w:rPr>
        <w:t>,</w:t>
      </w:r>
      <w:r w:rsidR="009B6D5E" w:rsidRPr="009B6D5E">
        <w:rPr>
          <w:i w:val="0"/>
          <w:sz w:val="21"/>
        </w:rPr>
        <w:t xml:space="preserve"> was reviewed at </w:t>
      </w:r>
      <w:r w:rsidR="00B4747E">
        <w:rPr>
          <w:i w:val="0"/>
          <w:sz w:val="21"/>
        </w:rPr>
        <w:t>LAFLA’s</w:t>
      </w:r>
      <w:r w:rsidR="009B6D5E" w:rsidRPr="009B6D5E">
        <w:rPr>
          <w:i w:val="0"/>
          <w:sz w:val="21"/>
        </w:rPr>
        <w:t xml:space="preserve"> June </w:t>
      </w:r>
      <w:r w:rsidR="00B4747E">
        <w:rPr>
          <w:i w:val="0"/>
          <w:sz w:val="21"/>
        </w:rPr>
        <w:t>b</w:t>
      </w:r>
      <w:r w:rsidR="009B6D5E" w:rsidRPr="009B6D5E">
        <w:rPr>
          <w:i w:val="0"/>
          <w:sz w:val="21"/>
        </w:rPr>
        <w:t xml:space="preserve">oard </w:t>
      </w:r>
      <w:r w:rsidR="00B4747E">
        <w:rPr>
          <w:i w:val="0"/>
          <w:sz w:val="21"/>
        </w:rPr>
        <w:t>m</w:t>
      </w:r>
      <w:r w:rsidR="009B6D5E" w:rsidRPr="009B6D5E">
        <w:rPr>
          <w:i w:val="0"/>
          <w:sz w:val="21"/>
        </w:rPr>
        <w:t>eeting.</w:t>
      </w:r>
      <w:r w:rsidR="00034B72">
        <w:rPr>
          <w:i w:val="0"/>
          <w:sz w:val="21"/>
        </w:rPr>
        <w:t xml:space="preserve"> </w:t>
      </w:r>
    </w:p>
    <w:p w14:paraId="402E3CA1" w14:textId="5DEE70BE" w:rsidR="00D04539" w:rsidRPr="009B6D5E" w:rsidRDefault="00D04539" w:rsidP="00D04539">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S</w:t>
      </w:r>
      <w:r w:rsidRPr="009B6D5E">
        <w:rPr>
          <w:rFonts w:hint="eastAsia"/>
          <w:b/>
          <w:bCs/>
          <w:i w:val="0"/>
          <w:sz w:val="21"/>
        </w:rPr>
        <w:t>ignificant policy directions or actions taken by the Board during the reporting period</w:t>
      </w:r>
      <w:r w:rsidR="009B6D5E">
        <w:rPr>
          <w:b/>
          <w:bCs/>
          <w:i w:val="0"/>
          <w:sz w:val="21"/>
        </w:rPr>
        <w:t>:</w:t>
      </w:r>
      <w:r w:rsidR="00B4747E">
        <w:rPr>
          <w:b/>
          <w:bCs/>
          <w:i w:val="0"/>
          <w:sz w:val="21"/>
        </w:rPr>
        <w:t xml:space="preserve"> </w:t>
      </w:r>
      <w:r w:rsidR="00B4747E" w:rsidRPr="00B4747E">
        <w:rPr>
          <w:i w:val="0"/>
          <w:sz w:val="21"/>
        </w:rPr>
        <w:t xml:space="preserve">The board continued to review client data and client demographics throughout </w:t>
      </w:r>
      <w:r w:rsidR="00B4747E">
        <w:rPr>
          <w:i w:val="0"/>
          <w:sz w:val="21"/>
        </w:rPr>
        <w:t>LAFLA’s</w:t>
      </w:r>
      <w:r w:rsidR="00B4747E" w:rsidRPr="00B4747E">
        <w:rPr>
          <w:i w:val="0"/>
          <w:sz w:val="21"/>
        </w:rPr>
        <w:t xml:space="preserve"> service area.</w:t>
      </w:r>
    </w:p>
    <w:p w14:paraId="48D8B0BF" w14:textId="6DE5FC49" w:rsidR="00D04539" w:rsidRPr="009B6D5E" w:rsidRDefault="00D04539" w:rsidP="00D04539">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Number of board members who reside and/or work in Santa Monica</w:t>
      </w:r>
      <w:r w:rsidR="009B6D5E">
        <w:rPr>
          <w:b/>
          <w:bCs/>
          <w:i w:val="0"/>
          <w:sz w:val="21"/>
        </w:rPr>
        <w:t>:</w:t>
      </w:r>
      <w:r w:rsidR="00B4747E">
        <w:rPr>
          <w:b/>
          <w:bCs/>
          <w:i w:val="0"/>
          <w:sz w:val="21"/>
        </w:rPr>
        <w:t xml:space="preserve"> </w:t>
      </w:r>
      <w:r w:rsidR="00DE406F">
        <w:rPr>
          <w:i w:val="0"/>
          <w:sz w:val="21"/>
        </w:rPr>
        <w:t>One</w:t>
      </w:r>
    </w:p>
    <w:p w14:paraId="2DBDFBB7" w14:textId="2B0C7A2D" w:rsidR="009A01AA" w:rsidRPr="00E66340" w:rsidRDefault="00D04539" w:rsidP="00D04539">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rFonts w:hint="eastAsia"/>
          <w:b/>
          <w:bCs/>
          <w:i w:val="0"/>
          <w:sz w:val="21"/>
        </w:rPr>
        <w:t>Board vacancies and plans to fill those vacancies</w:t>
      </w:r>
      <w:r w:rsidRPr="009B6D5E">
        <w:rPr>
          <w:b/>
          <w:bCs/>
          <w:i w:val="0"/>
          <w:sz w:val="21"/>
        </w:rPr>
        <w:t>, if applicable</w:t>
      </w:r>
      <w:r w:rsidR="009B6D5E">
        <w:rPr>
          <w:b/>
          <w:bCs/>
          <w:i w:val="0"/>
          <w:sz w:val="21"/>
        </w:rPr>
        <w:t xml:space="preserve">: </w:t>
      </w:r>
      <w:r w:rsidR="00B4747E">
        <w:rPr>
          <w:i w:val="0"/>
          <w:sz w:val="21"/>
        </w:rPr>
        <w:t>LAFLA has</w:t>
      </w:r>
      <w:r w:rsidR="00B4747E" w:rsidRPr="00B4747E">
        <w:rPr>
          <w:i w:val="0"/>
          <w:sz w:val="21"/>
        </w:rPr>
        <w:t xml:space="preserve"> one vacancy</w:t>
      </w:r>
      <w:r w:rsidR="00B4747E">
        <w:rPr>
          <w:i w:val="0"/>
          <w:sz w:val="21"/>
        </w:rPr>
        <w:t xml:space="preserve"> for</w:t>
      </w:r>
      <w:r w:rsidR="00B4747E" w:rsidRPr="00B4747E">
        <w:rPr>
          <w:i w:val="0"/>
          <w:sz w:val="21"/>
        </w:rPr>
        <w:t xml:space="preserve"> a client board member. The governance committee of the board is </w:t>
      </w:r>
      <w:r w:rsidR="0082185C">
        <w:rPr>
          <w:i w:val="0"/>
          <w:sz w:val="21"/>
        </w:rPr>
        <w:t>developing</w:t>
      </w:r>
      <w:r w:rsidR="00B4747E" w:rsidRPr="00B4747E">
        <w:rPr>
          <w:i w:val="0"/>
          <w:sz w:val="21"/>
        </w:rPr>
        <w:t xml:space="preserve"> a plan to recruit a new board member; diversity </w:t>
      </w:r>
      <w:r w:rsidR="0082185C">
        <w:rPr>
          <w:i w:val="0"/>
          <w:sz w:val="21"/>
        </w:rPr>
        <w:t>will be</w:t>
      </w:r>
      <w:r w:rsidR="00B4747E" w:rsidRPr="00B4747E">
        <w:rPr>
          <w:i w:val="0"/>
          <w:sz w:val="21"/>
        </w:rPr>
        <w:t xml:space="preserve"> at the center of the</w:t>
      </w:r>
      <w:r w:rsidR="0082185C">
        <w:rPr>
          <w:i w:val="0"/>
          <w:sz w:val="21"/>
        </w:rPr>
        <w:t xml:space="preserve"> board’s</w:t>
      </w:r>
      <w:r w:rsidR="00B4747E" w:rsidRPr="00B4747E">
        <w:rPr>
          <w:i w:val="0"/>
          <w:sz w:val="21"/>
        </w:rPr>
        <w:t xml:space="preserve"> outreach.</w:t>
      </w:r>
      <w:r w:rsidR="00034B72">
        <w:rPr>
          <w:b/>
          <w:bCs/>
          <w:i w:val="0"/>
          <w:sz w:val="21"/>
        </w:rPr>
        <w:t xml:space="preserve"> </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18B7DB5B" w:rsidR="00D04539" w:rsidRDefault="00D04539" w:rsidP="00D04539">
      <w:pPr>
        <w:pStyle w:val="BodyText"/>
        <w:tabs>
          <w:tab w:val="clear" w:pos="-1080"/>
          <w:tab w:val="clear" w:pos="1980"/>
          <w:tab w:val="clear" w:pos="2520"/>
          <w:tab w:val="left" w:pos="-1440"/>
          <w:tab w:val="left" w:pos="1710"/>
          <w:tab w:val="left" w:pos="2880"/>
        </w:tabs>
        <w:rPr>
          <w:b/>
          <w:bCs/>
          <w:i w:val="0"/>
          <w:sz w:val="21"/>
        </w:rPr>
      </w:pPr>
      <w:r w:rsidRPr="00E66340">
        <w:rPr>
          <w:rFonts w:hint="eastAsia"/>
          <w:b/>
          <w:bCs/>
          <w:i w:val="0"/>
          <w:sz w:val="21"/>
        </w:rPr>
        <w:t>Have there been any staffing changes during the reporting period (i.e.</w:t>
      </w:r>
      <w:r w:rsidR="007D3B4E" w:rsidRPr="00E66340">
        <w:rPr>
          <w:b/>
          <w:bCs/>
          <w:i w:val="0"/>
          <w:sz w:val="21"/>
        </w:rPr>
        <w:t>,</w:t>
      </w:r>
      <w:r w:rsidRPr="00E66340">
        <w:rPr>
          <w:rFonts w:hint="eastAsia"/>
          <w:b/>
          <w:bCs/>
          <w:i w:val="0"/>
          <w:sz w:val="21"/>
        </w:rPr>
        <w:t xml:space="preserve"> staff vacancies, </w:t>
      </w:r>
      <w:r w:rsidR="007D3B4E" w:rsidRPr="00E66340">
        <w:rPr>
          <w:rFonts w:hint="eastAsia"/>
          <w:b/>
          <w:bCs/>
          <w:i w:val="0"/>
          <w:sz w:val="21"/>
        </w:rPr>
        <w:t>staff recruitment, changes in FTE</w:t>
      </w:r>
      <w:r w:rsidR="009A01AA" w:rsidRPr="00E66340">
        <w:rPr>
          <w:rFonts w:hint="eastAsia"/>
          <w:b/>
          <w:bCs/>
          <w:i w:val="0"/>
          <w:sz w:val="21"/>
        </w:rPr>
        <w:t xml:space="preserve">)? Please describe. </w:t>
      </w:r>
      <w:r w:rsidRPr="00E66340">
        <w:rPr>
          <w:rFonts w:hint="eastAsia"/>
          <w:b/>
          <w:bCs/>
          <w:i w:val="0"/>
          <w:sz w:val="21"/>
        </w:rPr>
        <w:t xml:space="preserve">If staff vacancies exist, please provide an </w:t>
      </w:r>
      <w:r w:rsidR="006A4CFF" w:rsidRPr="00E66340">
        <w:rPr>
          <w:b/>
          <w:bCs/>
          <w:i w:val="0"/>
          <w:sz w:val="21"/>
        </w:rPr>
        <w:t>anticipated</w:t>
      </w:r>
      <w:r w:rsidRPr="00E66340">
        <w:rPr>
          <w:rFonts w:hint="eastAsia"/>
          <w:b/>
          <w:bCs/>
          <w:i w:val="0"/>
          <w:sz w:val="21"/>
        </w:rPr>
        <w:t xml:space="preserve"> hiring </w:t>
      </w:r>
      <w:proofErr w:type="gramStart"/>
      <w:r w:rsidRPr="00E66340">
        <w:rPr>
          <w:rFonts w:hint="eastAsia"/>
          <w:b/>
          <w:bCs/>
          <w:i w:val="0"/>
          <w:sz w:val="21"/>
        </w:rPr>
        <w:t>date</w:t>
      </w:r>
      <w:proofErr w:type="gramEnd"/>
      <w:r w:rsidRPr="00E66340">
        <w:rPr>
          <w:b/>
          <w:bCs/>
          <w:i w:val="0"/>
          <w:sz w:val="21"/>
        </w:rPr>
        <w:t xml:space="preserve"> and </w:t>
      </w:r>
      <w:r w:rsidR="009A01AA" w:rsidRPr="00E66340">
        <w:rPr>
          <w:b/>
          <w:bCs/>
          <w:i w:val="0"/>
          <w:sz w:val="21"/>
        </w:rPr>
        <w:t>explain how caseloads and work have</w:t>
      </w:r>
      <w:r w:rsidRPr="00E66340">
        <w:rPr>
          <w:b/>
          <w:bCs/>
          <w:i w:val="0"/>
          <w:sz w:val="21"/>
        </w:rPr>
        <w:t xml:space="preserve"> been distributed to ensure service levels are maintained</w:t>
      </w:r>
      <w:r w:rsidRPr="00E66340">
        <w:rPr>
          <w:rFonts w:hint="eastAsia"/>
          <w:b/>
          <w:bCs/>
          <w:i w:val="0"/>
          <w:sz w:val="21"/>
        </w:rPr>
        <w:t>.</w:t>
      </w:r>
      <w:r w:rsidR="00034B72">
        <w:rPr>
          <w:rFonts w:hint="eastAsia"/>
          <w:b/>
          <w:bCs/>
          <w:i w:val="0"/>
          <w:sz w:val="21"/>
        </w:rPr>
        <w:t xml:space="preserve"> </w:t>
      </w:r>
    </w:p>
    <w:p w14:paraId="5ECA7779" w14:textId="439DC306" w:rsidR="00186EDE" w:rsidRPr="00D23A1E" w:rsidRDefault="00186EDE" w:rsidP="00D04539">
      <w:pPr>
        <w:pStyle w:val="BodyText"/>
        <w:tabs>
          <w:tab w:val="clear" w:pos="-1080"/>
          <w:tab w:val="clear" w:pos="1980"/>
          <w:tab w:val="clear" w:pos="2520"/>
          <w:tab w:val="left" w:pos="-1440"/>
          <w:tab w:val="left" w:pos="1710"/>
          <w:tab w:val="left" w:pos="2880"/>
        </w:tabs>
        <w:rPr>
          <w:i w:val="0"/>
          <w:sz w:val="21"/>
        </w:rPr>
      </w:pPr>
    </w:p>
    <w:p w14:paraId="164F97EC" w14:textId="1AA81860" w:rsidR="00D23A1E" w:rsidRPr="00D23A1E" w:rsidRDefault="00D23A1E" w:rsidP="36F9C843">
      <w:pPr>
        <w:pStyle w:val="BodyText"/>
        <w:tabs>
          <w:tab w:val="clear" w:pos="1980"/>
          <w:tab w:val="clear" w:pos="2520"/>
          <w:tab w:val="left" w:pos="1710"/>
          <w:tab w:val="left" w:pos="2880"/>
        </w:tabs>
        <w:rPr>
          <w:i w:val="0"/>
          <w:iCs w:val="0"/>
          <w:sz w:val="21"/>
          <w:szCs w:val="21"/>
        </w:rPr>
      </w:pPr>
      <w:r w:rsidRPr="36F9C843">
        <w:rPr>
          <w:i w:val="0"/>
          <w:iCs w:val="0"/>
          <w:sz w:val="21"/>
          <w:szCs w:val="21"/>
        </w:rPr>
        <w:t xml:space="preserve">During the reporting period, LAFLA was awarded a grant for </w:t>
      </w:r>
      <w:r w:rsidR="00DE406F" w:rsidRPr="36F9C843">
        <w:rPr>
          <w:i w:val="0"/>
          <w:iCs w:val="0"/>
          <w:sz w:val="21"/>
          <w:szCs w:val="21"/>
        </w:rPr>
        <w:t xml:space="preserve">right to counsel in unlawful detainer </w:t>
      </w:r>
      <w:r w:rsidRPr="36F9C843">
        <w:rPr>
          <w:i w:val="0"/>
          <w:iCs w:val="0"/>
          <w:sz w:val="21"/>
          <w:szCs w:val="21"/>
        </w:rPr>
        <w:t>cases for Santa Monica residents.</w:t>
      </w:r>
      <w:r w:rsidR="00034B72" w:rsidRPr="36F9C843">
        <w:rPr>
          <w:i w:val="0"/>
          <w:iCs w:val="0"/>
          <w:sz w:val="21"/>
          <w:szCs w:val="21"/>
        </w:rPr>
        <w:t xml:space="preserve"> </w:t>
      </w:r>
      <w:r w:rsidRPr="36F9C843">
        <w:rPr>
          <w:i w:val="0"/>
          <w:iCs w:val="0"/>
          <w:sz w:val="21"/>
          <w:szCs w:val="21"/>
        </w:rPr>
        <w:t>Th</w:t>
      </w:r>
      <w:r w:rsidR="00DE406F" w:rsidRPr="36F9C843">
        <w:rPr>
          <w:i w:val="0"/>
          <w:iCs w:val="0"/>
          <w:sz w:val="21"/>
          <w:szCs w:val="21"/>
        </w:rPr>
        <w:t>e</w:t>
      </w:r>
      <w:r w:rsidRPr="36F9C843">
        <w:rPr>
          <w:i w:val="0"/>
          <w:iCs w:val="0"/>
          <w:sz w:val="21"/>
          <w:szCs w:val="21"/>
        </w:rPr>
        <w:t xml:space="preserve"> new grant created one new position, which was filled by</w:t>
      </w:r>
      <w:r w:rsidR="5431C1DE" w:rsidRPr="36F9C843">
        <w:rPr>
          <w:i w:val="0"/>
          <w:iCs w:val="0"/>
          <w:sz w:val="21"/>
          <w:szCs w:val="21"/>
        </w:rPr>
        <w:t xml:space="preserve"> an</w:t>
      </w:r>
      <w:r w:rsidRPr="36F9C843">
        <w:rPr>
          <w:i w:val="0"/>
          <w:iCs w:val="0"/>
          <w:sz w:val="21"/>
          <w:szCs w:val="21"/>
        </w:rPr>
        <w:t xml:space="preserve"> existing attorney.</w:t>
      </w:r>
      <w:r w:rsidR="00034B72" w:rsidRPr="36F9C843">
        <w:rPr>
          <w:i w:val="0"/>
          <w:iCs w:val="0"/>
          <w:sz w:val="21"/>
          <w:szCs w:val="21"/>
        </w:rPr>
        <w:t xml:space="preserve"> </w:t>
      </w:r>
      <w:r w:rsidR="6D6D3935" w:rsidRPr="36F9C843">
        <w:rPr>
          <w:i w:val="0"/>
          <w:iCs w:val="0"/>
          <w:sz w:val="21"/>
          <w:szCs w:val="21"/>
        </w:rPr>
        <w:t>Their</w:t>
      </w:r>
      <w:r w:rsidR="00DE406F" w:rsidRPr="36F9C843">
        <w:rPr>
          <w:i w:val="0"/>
          <w:iCs w:val="0"/>
          <w:sz w:val="21"/>
          <w:szCs w:val="21"/>
        </w:rPr>
        <w:t xml:space="preserve"> move</w:t>
      </w:r>
      <w:r w:rsidRPr="36F9C843">
        <w:rPr>
          <w:i w:val="0"/>
          <w:iCs w:val="0"/>
          <w:sz w:val="21"/>
          <w:szCs w:val="21"/>
        </w:rPr>
        <w:t xml:space="preserve"> left a vacancy under the General Office grant, which was filled at the end of the reporting period by new staff attorney</w:t>
      </w:r>
      <w:r w:rsidR="61E7394A" w:rsidRPr="36F9C843">
        <w:rPr>
          <w:i w:val="0"/>
          <w:iCs w:val="0"/>
          <w:sz w:val="21"/>
          <w:szCs w:val="21"/>
        </w:rPr>
        <w:t>.</w:t>
      </w:r>
    </w:p>
    <w:p w14:paraId="0DD8C77E" w14:textId="77777777" w:rsidR="00D23A1E" w:rsidRPr="00D23A1E" w:rsidRDefault="00D23A1E" w:rsidP="00D04539">
      <w:pPr>
        <w:pStyle w:val="BodyText"/>
        <w:tabs>
          <w:tab w:val="clear" w:pos="-1080"/>
          <w:tab w:val="clear" w:pos="1980"/>
          <w:tab w:val="clear" w:pos="2520"/>
          <w:tab w:val="left" w:pos="-1440"/>
          <w:tab w:val="left" w:pos="1710"/>
          <w:tab w:val="left" w:pos="2880"/>
        </w:tabs>
        <w:rPr>
          <w:i w:val="0"/>
          <w:sz w:val="21"/>
        </w:rPr>
      </w:pPr>
    </w:p>
    <w:p w14:paraId="170F02C7" w14:textId="77777777" w:rsidR="00D04539" w:rsidRPr="00E66340"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p>
    <w:p w14:paraId="35EA3D86" w14:textId="2D2343F8" w:rsidR="00D04539" w:rsidRPr="00E66340" w:rsidRDefault="00D04539" w:rsidP="00D04539">
      <w:pPr>
        <w:pStyle w:val="BodyText"/>
        <w:tabs>
          <w:tab w:val="clear" w:pos="-1080"/>
          <w:tab w:val="clear" w:pos="1980"/>
          <w:tab w:val="clear" w:pos="2520"/>
          <w:tab w:val="left" w:pos="-1440"/>
          <w:tab w:val="left" w:pos="1710"/>
          <w:tab w:val="left" w:pos="2880"/>
        </w:tabs>
        <w:rPr>
          <w:b/>
          <w:bCs/>
          <w:i w:val="0"/>
          <w:sz w:val="21"/>
        </w:rPr>
      </w:pPr>
      <w:r w:rsidRPr="00E66340">
        <w:rPr>
          <w:rFonts w:hint="eastAsia"/>
          <w:b/>
          <w:bCs/>
          <w:i w:val="0"/>
          <w:sz w:val="21"/>
        </w:rPr>
        <w:t xml:space="preserve">Please indicate how volunteers or </w:t>
      </w:r>
      <w:r w:rsidRPr="00E66340">
        <w:rPr>
          <w:b/>
          <w:bCs/>
          <w:i w:val="0"/>
          <w:sz w:val="21"/>
        </w:rPr>
        <w:t xml:space="preserve">paid or unpaid </w:t>
      </w:r>
      <w:r w:rsidRPr="00E66340">
        <w:rPr>
          <w:rFonts w:hint="eastAsia"/>
          <w:b/>
          <w:bCs/>
          <w:i w:val="0"/>
          <w:sz w:val="21"/>
        </w:rPr>
        <w:t>interns were used during the reporting period.</w:t>
      </w:r>
      <w:r w:rsidR="00034B72">
        <w:rPr>
          <w:rFonts w:hint="eastAsia"/>
          <w:b/>
          <w:bCs/>
          <w:i w:val="0"/>
          <w:sz w:val="21"/>
        </w:rPr>
        <w:t xml:space="preserve"> </w:t>
      </w:r>
      <w:r w:rsidRPr="00E66340">
        <w:rPr>
          <w:rFonts w:hint="eastAsia"/>
          <w:b/>
          <w:bCs/>
          <w:i w:val="0"/>
          <w:sz w:val="21"/>
        </w:rPr>
        <w:t>Provide the total number of volunteers or interns and hours provi</w:t>
      </w:r>
      <w:r w:rsidR="009A01AA" w:rsidRPr="00E66340">
        <w:rPr>
          <w:rFonts w:hint="eastAsia"/>
          <w:b/>
          <w:bCs/>
          <w:i w:val="0"/>
          <w:sz w:val="21"/>
        </w:rPr>
        <w:t>ded.</w:t>
      </w:r>
      <w:r w:rsidRPr="00E66340">
        <w:rPr>
          <w:rFonts w:hint="eastAsia"/>
          <w:b/>
          <w:bCs/>
          <w:i w:val="0"/>
          <w:sz w:val="21"/>
        </w:rPr>
        <w:t xml:space="preserve"> If interns were used, please indicate </w:t>
      </w:r>
      <w:r w:rsidRPr="00E66340">
        <w:rPr>
          <w:b/>
          <w:bCs/>
          <w:i w:val="0"/>
          <w:sz w:val="21"/>
        </w:rPr>
        <w:t>their</w:t>
      </w:r>
      <w:r w:rsidRPr="00E66340">
        <w:rPr>
          <w:rFonts w:hint="eastAsia"/>
          <w:b/>
          <w:bCs/>
          <w:i w:val="0"/>
          <w:sz w:val="21"/>
        </w:rPr>
        <w:t xml:space="preserve"> </w:t>
      </w:r>
      <w:r w:rsidRPr="00E66340">
        <w:rPr>
          <w:b/>
          <w:bCs/>
          <w:i w:val="0"/>
          <w:sz w:val="21"/>
        </w:rPr>
        <w:t>program level (</w:t>
      </w:r>
      <w:proofErr w:type="gramStart"/>
      <w:r w:rsidRPr="00E66340">
        <w:rPr>
          <w:b/>
          <w:bCs/>
          <w:i w:val="0"/>
          <w:sz w:val="21"/>
        </w:rPr>
        <w:t>e.g.</w:t>
      </w:r>
      <w:proofErr w:type="gramEnd"/>
      <w:r w:rsidRPr="00E66340">
        <w:rPr>
          <w:b/>
          <w:bCs/>
          <w:i w:val="0"/>
          <w:sz w:val="21"/>
        </w:rPr>
        <w:t xml:space="preserve">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DFFFC70" w14:textId="7A46DF14" w:rsidR="00E26D0F" w:rsidRPr="00D176C3" w:rsidRDefault="00D176C3"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Pr>
          <w:rFonts w:ascii="Arial" w:hAnsi="Arial"/>
          <w:sz w:val="21"/>
          <w:szCs w:val="21"/>
        </w:rPr>
        <w:t xml:space="preserve">LAFLA </w:t>
      </w:r>
      <w:r w:rsidR="00891A6C">
        <w:rPr>
          <w:rFonts w:ascii="Arial" w:hAnsi="Arial"/>
          <w:sz w:val="21"/>
          <w:szCs w:val="21"/>
        </w:rPr>
        <w:t>used</w:t>
      </w:r>
      <w:r>
        <w:rPr>
          <w:rFonts w:ascii="Arial" w:hAnsi="Arial"/>
          <w:sz w:val="21"/>
          <w:szCs w:val="21"/>
        </w:rPr>
        <w:t xml:space="preserve"> a total of </w:t>
      </w:r>
      <w:r w:rsidR="00891A6C">
        <w:rPr>
          <w:rFonts w:ascii="Arial" w:hAnsi="Arial"/>
          <w:sz w:val="21"/>
          <w:szCs w:val="21"/>
        </w:rPr>
        <w:t>four</w:t>
      </w:r>
      <w:r>
        <w:rPr>
          <w:rFonts w:ascii="Arial" w:hAnsi="Arial"/>
          <w:sz w:val="21"/>
          <w:szCs w:val="21"/>
        </w:rPr>
        <w:t xml:space="preserve"> law clerks, two in July 2020 and two </w:t>
      </w:r>
      <w:r w:rsidR="00891A6C">
        <w:rPr>
          <w:rFonts w:ascii="Arial" w:hAnsi="Arial"/>
          <w:sz w:val="21"/>
          <w:szCs w:val="21"/>
        </w:rPr>
        <w:t>from</w:t>
      </w:r>
      <w:r>
        <w:rPr>
          <w:rFonts w:ascii="Arial" w:hAnsi="Arial"/>
          <w:sz w:val="21"/>
          <w:szCs w:val="21"/>
        </w:rPr>
        <w:t xml:space="preserve"> May to June 2021, </w:t>
      </w:r>
      <w:r w:rsidR="00891A6C">
        <w:rPr>
          <w:rFonts w:ascii="Arial" w:hAnsi="Arial"/>
          <w:sz w:val="21"/>
          <w:szCs w:val="21"/>
        </w:rPr>
        <w:t>who contributed</w:t>
      </w:r>
      <w:r>
        <w:rPr>
          <w:rFonts w:ascii="Arial" w:hAnsi="Arial"/>
          <w:sz w:val="21"/>
          <w:szCs w:val="21"/>
        </w:rPr>
        <w:t xml:space="preserve"> 695.5 </w:t>
      </w:r>
      <w:r w:rsidR="00891A6C">
        <w:rPr>
          <w:rFonts w:ascii="Arial" w:hAnsi="Arial"/>
          <w:sz w:val="21"/>
          <w:szCs w:val="21"/>
        </w:rPr>
        <w:t>volunteer</w:t>
      </w:r>
      <w:r>
        <w:rPr>
          <w:rFonts w:ascii="Arial" w:hAnsi="Arial"/>
          <w:sz w:val="21"/>
          <w:szCs w:val="21"/>
        </w:rPr>
        <w:t xml:space="preserve"> hours</w:t>
      </w:r>
      <w:r w:rsidR="00891A6C" w:rsidRPr="00891A6C">
        <w:rPr>
          <w:rFonts w:ascii="Arial" w:hAnsi="Arial"/>
          <w:sz w:val="21"/>
          <w:szCs w:val="21"/>
        </w:rPr>
        <w:t xml:space="preserve"> </w:t>
      </w:r>
      <w:r w:rsidR="00891A6C">
        <w:rPr>
          <w:rFonts w:ascii="Arial" w:hAnsi="Arial"/>
          <w:sz w:val="21"/>
          <w:szCs w:val="21"/>
        </w:rPr>
        <w:t>during the reporting period</w:t>
      </w:r>
      <w:r>
        <w:rPr>
          <w:rFonts w:ascii="Arial" w:hAnsi="Arial"/>
          <w:sz w:val="21"/>
          <w:szCs w:val="21"/>
        </w:rPr>
        <w:t xml:space="preserve">. </w:t>
      </w: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Pr="00E66340"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r w:rsidRPr="00E66340">
        <w:rPr>
          <w:rFonts w:ascii="Arial" w:hAnsi="Arial" w:hint="eastAsia"/>
          <w:b/>
          <w:bCs/>
          <w:sz w:val="21"/>
        </w:rPr>
        <w:t xml:space="preserve">Provide a status report on how the agency is meeting its funding conditions listed in Exhibit </w:t>
      </w:r>
      <w:r w:rsidR="00601825" w:rsidRPr="00E66340">
        <w:rPr>
          <w:rFonts w:ascii="Arial" w:hAnsi="Arial"/>
          <w:b/>
          <w:bCs/>
          <w:sz w:val="21"/>
        </w:rPr>
        <w:t>A</w:t>
      </w:r>
      <w:r w:rsidRPr="00E66340">
        <w:rPr>
          <w:rFonts w:ascii="Arial" w:hAnsi="Arial" w:hint="eastAsia"/>
          <w:b/>
          <w:bCs/>
          <w:sz w:val="21"/>
        </w:rPr>
        <w:t xml:space="preserve"> of your </w:t>
      </w:r>
      <w:r w:rsidR="00601825" w:rsidRPr="00E66340">
        <w:rPr>
          <w:rFonts w:ascii="Arial" w:hAnsi="Arial"/>
          <w:b/>
          <w:bCs/>
          <w:sz w:val="21"/>
        </w:rPr>
        <w:t>Grant Agreement</w:t>
      </w:r>
      <w:r w:rsidRPr="00E66340">
        <w:rPr>
          <w:rFonts w:ascii="Arial" w:hAnsi="Arial"/>
          <w:b/>
          <w:bCs/>
          <w:sz w:val="21"/>
        </w:rPr>
        <w:t>, clearly addressing each individual funding condition in bullet point format</w:t>
      </w:r>
      <w:r w:rsidRPr="00E66340">
        <w:rPr>
          <w:rFonts w:ascii="Arial" w:hAnsi="Arial" w:hint="eastAsia"/>
          <w:b/>
          <w:bCs/>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3289F6" w14:textId="5F4E43F3" w:rsidR="009A01AA"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u w:val="single"/>
        </w:rPr>
      </w:pPr>
      <w:r w:rsidRPr="00E66340">
        <w:rPr>
          <w:rFonts w:ascii="Arial" w:hAnsi="Arial"/>
          <w:i/>
          <w:iCs/>
          <w:sz w:val="21"/>
          <w:u w:val="single"/>
        </w:rPr>
        <w:t>Standard Funding Conditions</w:t>
      </w:r>
    </w:p>
    <w:p w14:paraId="5BC679E3" w14:textId="0696C438" w:rsidR="00E66340" w:rsidRPr="00186EDE" w:rsidRDefault="00186EDE" w:rsidP="00186ED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Pr>
          <w:rFonts w:ascii="Arial" w:hAnsi="Arial"/>
          <w:i/>
          <w:iCs/>
          <w:sz w:val="21"/>
        </w:rPr>
        <w:t xml:space="preserve">1) </w:t>
      </w:r>
      <w:r w:rsidR="00E66340" w:rsidRPr="00186EDE">
        <w:rPr>
          <w:rFonts w:ascii="Arial" w:hAnsi="Arial"/>
          <w:i/>
          <w:iCs/>
          <w:sz w:val="21"/>
        </w:rPr>
        <w:t xml:space="preserve">Participate in the City’s efforts to develop an outcomes measurement system to better track human services program demographics and outcomes. Participation may include, but is not limited </w:t>
      </w:r>
      <w:proofErr w:type="gramStart"/>
      <w:r w:rsidR="00E66340" w:rsidRPr="00186EDE">
        <w:rPr>
          <w:rFonts w:ascii="Arial" w:hAnsi="Arial"/>
          <w:i/>
          <w:iCs/>
          <w:sz w:val="21"/>
        </w:rPr>
        <w:t>to:</w:t>
      </w:r>
      <w:proofErr w:type="gramEnd"/>
      <w:r w:rsidR="00E66340" w:rsidRPr="00186EDE">
        <w:rPr>
          <w:rFonts w:ascii="Arial" w:hAnsi="Arial"/>
          <w:i/>
          <w:iCs/>
          <w:sz w:val="21"/>
        </w:rPr>
        <w:t xml:space="preserve"> meeting with City staff, consultants, and; providing information regarding current data systems, technology infrastructure,</w:t>
      </w:r>
      <w:r w:rsidR="00D176C3">
        <w:rPr>
          <w:rFonts w:ascii="Arial" w:hAnsi="Arial"/>
          <w:i/>
          <w:iCs/>
          <w:sz w:val="21"/>
        </w:rPr>
        <w:t xml:space="preserve"> </w:t>
      </w:r>
      <w:r w:rsidR="00E66340" w:rsidRPr="00186EDE">
        <w:rPr>
          <w:rFonts w:ascii="Arial" w:hAnsi="Arial"/>
          <w:i/>
          <w:iCs/>
          <w:sz w:val="21"/>
        </w:rPr>
        <w:t xml:space="preserve">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p>
    <w:p w14:paraId="683EE655" w14:textId="1FAD1591"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 has supported the City’s efforts to develop an outcomes measurement system in various ways. In 2020, </w:t>
      </w:r>
      <w:bookmarkStart w:id="1" w:name="_Hlk78798426"/>
      <w:r w:rsidR="00BA30CF">
        <w:rPr>
          <w:rFonts w:ascii="Arial" w:hAnsi="Arial"/>
          <w:sz w:val="21"/>
        </w:rPr>
        <w:t xml:space="preserve">the </w:t>
      </w:r>
      <w:r w:rsidRPr="00E66340">
        <w:rPr>
          <w:rFonts w:ascii="Arial" w:hAnsi="Arial"/>
          <w:sz w:val="21"/>
        </w:rPr>
        <w:t xml:space="preserve">Managing Attorney, </w:t>
      </w:r>
      <w:bookmarkEnd w:id="1"/>
      <w:r w:rsidRPr="00E66340">
        <w:rPr>
          <w:rFonts w:ascii="Arial" w:hAnsi="Arial"/>
          <w:sz w:val="21"/>
        </w:rPr>
        <w:t>on behalf of LAFLA, participated in the City of Santa Monica’s Canavan townhall meetings for the Human Services Project.</w:t>
      </w:r>
      <w:r w:rsidR="00034B72">
        <w:rPr>
          <w:rFonts w:ascii="Arial" w:hAnsi="Arial"/>
          <w:sz w:val="21"/>
        </w:rPr>
        <w:t xml:space="preserve"> </w:t>
      </w:r>
      <w:r w:rsidR="00891A6C">
        <w:rPr>
          <w:rFonts w:ascii="Arial" w:hAnsi="Arial"/>
          <w:sz w:val="21"/>
        </w:rPr>
        <w:t>Canavan</w:t>
      </w:r>
      <w:r w:rsidR="00891A6C" w:rsidRPr="00E66340">
        <w:rPr>
          <w:rFonts w:ascii="Arial" w:hAnsi="Arial"/>
          <w:sz w:val="21"/>
        </w:rPr>
        <w:t xml:space="preserve"> </w:t>
      </w:r>
      <w:r w:rsidRPr="00E66340">
        <w:rPr>
          <w:rFonts w:ascii="Arial" w:hAnsi="Arial"/>
          <w:sz w:val="21"/>
        </w:rPr>
        <w:t xml:space="preserve">townhalls allowed providers and community partners to discuss the nature of their work, </w:t>
      </w:r>
      <w:r w:rsidR="00891A6C">
        <w:rPr>
          <w:rFonts w:ascii="Arial" w:hAnsi="Arial"/>
          <w:sz w:val="21"/>
        </w:rPr>
        <w:t xml:space="preserve">consider </w:t>
      </w:r>
      <w:r w:rsidRPr="00E66340">
        <w:rPr>
          <w:rFonts w:ascii="Arial" w:hAnsi="Arial"/>
          <w:sz w:val="21"/>
        </w:rPr>
        <w:t>the criteria used to measure outputs, and identif</w:t>
      </w:r>
      <w:r w:rsidR="00891A6C">
        <w:rPr>
          <w:rFonts w:ascii="Arial" w:hAnsi="Arial"/>
          <w:sz w:val="21"/>
        </w:rPr>
        <w:t>y</w:t>
      </w:r>
      <w:r w:rsidRPr="00E66340">
        <w:rPr>
          <w:rFonts w:ascii="Arial" w:hAnsi="Arial"/>
          <w:sz w:val="21"/>
        </w:rPr>
        <w:t xml:space="preserve"> areas of potential improvement for data tracking and application.</w:t>
      </w:r>
      <w:r w:rsidR="00034B72">
        <w:rPr>
          <w:rFonts w:ascii="Arial" w:hAnsi="Arial"/>
          <w:sz w:val="21"/>
        </w:rPr>
        <w:t xml:space="preserve"> </w:t>
      </w:r>
      <w:r w:rsidRPr="00E66340">
        <w:rPr>
          <w:rFonts w:ascii="Arial" w:hAnsi="Arial"/>
          <w:sz w:val="21"/>
        </w:rPr>
        <w:t xml:space="preserve">LAFLA reports bi-annually on its client demographics and deliverables and has provided additional data to help in outcome development. As operations have migrated to remote services, LAFLA has continued to meet virtually with the </w:t>
      </w:r>
      <w:r w:rsidR="00891A6C">
        <w:rPr>
          <w:rFonts w:ascii="Arial" w:hAnsi="Arial"/>
          <w:sz w:val="21"/>
        </w:rPr>
        <w:t>c</w:t>
      </w:r>
      <w:r w:rsidRPr="00E66340">
        <w:rPr>
          <w:rFonts w:ascii="Arial" w:hAnsi="Arial"/>
          <w:sz w:val="21"/>
        </w:rPr>
        <w:t xml:space="preserve">ity to discuss program outcomes. </w:t>
      </w:r>
    </w:p>
    <w:p w14:paraId="50174829" w14:textId="40C897FE" w:rsid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A7BC975" w14:textId="77777777" w:rsidR="00911202" w:rsidRPr="00E66340" w:rsidRDefault="00911202"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381B59" w14:textId="77777777" w:rsidR="00E66340" w:rsidRPr="00E66340" w:rsidRDefault="00E66340"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E66340">
        <w:rPr>
          <w:rFonts w:ascii="Arial" w:hAnsi="Arial"/>
          <w:i/>
          <w:iCs/>
          <w:sz w:val="21"/>
        </w:rPr>
        <w:t>2) Detail steps taken to provide services in adherence to the safety protocols related to the COVID-19 pandemic, including modifications to service delivery, physical infrastructure and safety equipment and protocols to protect participants and staff.</w:t>
      </w:r>
    </w:p>
    <w:p w14:paraId="0B7DDFA1" w14:textId="3847B079"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Due to the</w:t>
      </w:r>
      <w:r w:rsidR="00186EDE">
        <w:rPr>
          <w:rFonts w:ascii="Arial" w:hAnsi="Arial"/>
          <w:sz w:val="21"/>
        </w:rPr>
        <w:t xml:space="preserve"> </w:t>
      </w:r>
      <w:r w:rsidRPr="00E66340">
        <w:rPr>
          <w:rFonts w:ascii="Arial" w:hAnsi="Arial"/>
          <w:sz w:val="21"/>
        </w:rPr>
        <w:t xml:space="preserve">COVID-19 </w:t>
      </w:r>
      <w:r w:rsidR="00186EDE">
        <w:rPr>
          <w:rFonts w:ascii="Arial" w:hAnsi="Arial"/>
          <w:sz w:val="21"/>
        </w:rPr>
        <w:t>pandemic</w:t>
      </w:r>
      <w:r w:rsidRPr="00E66340">
        <w:rPr>
          <w:rFonts w:ascii="Arial" w:hAnsi="Arial"/>
          <w:sz w:val="21"/>
        </w:rPr>
        <w:t xml:space="preserve">, LAFLA has implemented preventative measures to protect the health of our clients, visitors, and staff. In response to recommendations of local government officials, LAFLA’s physical offices closed in March 2020 and remain closed until further notice. After a brief transition period while we adopted a remote model for work and client intake, </w:t>
      </w:r>
      <w:bookmarkStart w:id="2" w:name="_Hlk78798382"/>
      <w:r w:rsidRPr="00E66340">
        <w:rPr>
          <w:rFonts w:ascii="Arial" w:hAnsi="Arial"/>
          <w:sz w:val="21"/>
        </w:rPr>
        <w:t>LAFLA quickly mobilized to ma</w:t>
      </w:r>
      <w:r w:rsidR="00891A6C">
        <w:rPr>
          <w:rFonts w:ascii="Arial" w:hAnsi="Arial"/>
          <w:sz w:val="21"/>
        </w:rPr>
        <w:t>k</w:t>
      </w:r>
      <w:r w:rsidRPr="00E66340">
        <w:rPr>
          <w:rFonts w:ascii="Arial" w:hAnsi="Arial"/>
          <w:sz w:val="21"/>
        </w:rPr>
        <w:t>e ourselves available to clients and potential clients.</w:t>
      </w:r>
      <w:r w:rsidR="00034B72">
        <w:rPr>
          <w:rFonts w:ascii="Arial" w:hAnsi="Arial"/>
          <w:sz w:val="21"/>
        </w:rPr>
        <w:t xml:space="preserve"> </w:t>
      </w:r>
      <w:r w:rsidRPr="00E66340">
        <w:rPr>
          <w:rFonts w:ascii="Arial" w:hAnsi="Arial"/>
          <w:sz w:val="21"/>
        </w:rPr>
        <w:t xml:space="preserve">In order to ensure </w:t>
      </w:r>
      <w:r w:rsidR="00891A6C">
        <w:rPr>
          <w:rFonts w:ascii="Arial" w:hAnsi="Arial"/>
          <w:sz w:val="21"/>
        </w:rPr>
        <w:t xml:space="preserve">that </w:t>
      </w:r>
      <w:r w:rsidRPr="00E66340">
        <w:rPr>
          <w:rFonts w:ascii="Arial" w:hAnsi="Arial"/>
          <w:sz w:val="21"/>
        </w:rPr>
        <w:t xml:space="preserve">we were reaching </w:t>
      </w:r>
      <w:r w:rsidR="00891A6C">
        <w:rPr>
          <w:rFonts w:ascii="Arial" w:hAnsi="Arial"/>
          <w:sz w:val="21"/>
        </w:rPr>
        <w:t xml:space="preserve">local </w:t>
      </w:r>
      <w:r w:rsidRPr="00E66340">
        <w:rPr>
          <w:rFonts w:ascii="Arial" w:hAnsi="Arial"/>
          <w:sz w:val="21"/>
        </w:rPr>
        <w:t>residents, including</w:t>
      </w:r>
      <w:r w:rsidR="00891A6C">
        <w:rPr>
          <w:rFonts w:ascii="Arial" w:hAnsi="Arial"/>
          <w:sz w:val="21"/>
        </w:rPr>
        <w:t xml:space="preserve"> individuals </w:t>
      </w:r>
      <w:r w:rsidRPr="00E66340">
        <w:rPr>
          <w:rFonts w:ascii="Arial" w:hAnsi="Arial"/>
          <w:sz w:val="21"/>
        </w:rPr>
        <w:t>who made their way to our 5th Street office, we posted large signs in the</w:t>
      </w:r>
      <w:r w:rsidR="00891A6C">
        <w:rPr>
          <w:rFonts w:ascii="Arial" w:hAnsi="Arial"/>
          <w:sz w:val="21"/>
        </w:rPr>
        <w:t xml:space="preserve"> office</w:t>
      </w:r>
      <w:r w:rsidRPr="00E66340">
        <w:rPr>
          <w:rFonts w:ascii="Arial" w:hAnsi="Arial"/>
          <w:sz w:val="21"/>
        </w:rPr>
        <w:t xml:space="preserve"> windows </w:t>
      </w:r>
      <w:r w:rsidR="00891A6C">
        <w:rPr>
          <w:rFonts w:ascii="Arial" w:hAnsi="Arial"/>
          <w:sz w:val="21"/>
        </w:rPr>
        <w:t>listing our</w:t>
      </w:r>
      <w:r w:rsidRPr="00E66340">
        <w:rPr>
          <w:rFonts w:ascii="Arial" w:hAnsi="Arial"/>
          <w:sz w:val="21"/>
        </w:rPr>
        <w:t xml:space="preserve"> intake phone number and website</w:t>
      </w:r>
      <w:r w:rsidR="00891A6C">
        <w:rPr>
          <w:rFonts w:ascii="Arial" w:hAnsi="Arial"/>
          <w:sz w:val="21"/>
        </w:rPr>
        <w:t xml:space="preserve"> address</w:t>
      </w:r>
      <w:r w:rsidRPr="00E66340">
        <w:rPr>
          <w:rFonts w:ascii="Arial" w:hAnsi="Arial"/>
          <w:sz w:val="21"/>
        </w:rPr>
        <w:t>.</w:t>
      </w:r>
      <w:bookmarkEnd w:id="2"/>
    </w:p>
    <w:p w14:paraId="76F8E319"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52D3E74" w14:textId="600A2DE3"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In response to the closure of our offices, we have extended </w:t>
      </w:r>
      <w:r w:rsidR="00891A6C">
        <w:rPr>
          <w:rFonts w:ascii="Arial" w:hAnsi="Arial"/>
          <w:sz w:val="21"/>
        </w:rPr>
        <w:t>c</w:t>
      </w:r>
      <w:r w:rsidRPr="00E66340">
        <w:rPr>
          <w:rFonts w:ascii="Arial" w:hAnsi="Arial"/>
          <w:sz w:val="21"/>
        </w:rPr>
        <w:t xml:space="preserve">all </w:t>
      </w:r>
      <w:r w:rsidR="00891A6C">
        <w:rPr>
          <w:rFonts w:ascii="Arial" w:hAnsi="Arial"/>
          <w:sz w:val="21"/>
        </w:rPr>
        <w:t>c</w:t>
      </w:r>
      <w:r w:rsidRPr="00E66340">
        <w:rPr>
          <w:rFonts w:ascii="Arial" w:hAnsi="Arial"/>
          <w:sz w:val="21"/>
        </w:rPr>
        <w:t xml:space="preserve">enter hours to accommodate increased streams of calls. Our courthouse-based domestic violence clinics have transitioned </w:t>
      </w:r>
      <w:r w:rsidR="00891A6C" w:rsidRPr="00E66340">
        <w:rPr>
          <w:rFonts w:ascii="Arial" w:hAnsi="Arial"/>
          <w:sz w:val="21"/>
        </w:rPr>
        <w:t xml:space="preserve">seamlessly </w:t>
      </w:r>
      <w:r w:rsidRPr="00E66340">
        <w:rPr>
          <w:rFonts w:ascii="Arial" w:hAnsi="Arial"/>
          <w:sz w:val="21"/>
        </w:rPr>
        <w:t xml:space="preserve">to </w:t>
      </w:r>
      <w:r w:rsidR="00891A6C" w:rsidRPr="00E66340">
        <w:rPr>
          <w:rFonts w:ascii="Arial" w:hAnsi="Arial"/>
          <w:sz w:val="21"/>
        </w:rPr>
        <w:t>provid</w:t>
      </w:r>
      <w:r w:rsidR="00891A6C">
        <w:rPr>
          <w:rFonts w:ascii="Arial" w:hAnsi="Arial"/>
          <w:sz w:val="21"/>
        </w:rPr>
        <w:t>e</w:t>
      </w:r>
      <w:r w:rsidR="00891A6C" w:rsidRPr="00E66340">
        <w:rPr>
          <w:rFonts w:ascii="Arial" w:hAnsi="Arial"/>
          <w:sz w:val="21"/>
        </w:rPr>
        <w:t xml:space="preserve"> </w:t>
      </w:r>
      <w:r w:rsidRPr="00E66340">
        <w:rPr>
          <w:rFonts w:ascii="Arial" w:hAnsi="Arial"/>
          <w:sz w:val="21"/>
        </w:rPr>
        <w:t>assistance with restraining orders by phone on Mondays, Wednesdays, and Fridays from 9 a.m.</w:t>
      </w:r>
      <w:r w:rsidR="00891A6C">
        <w:rPr>
          <w:rFonts w:ascii="Arial" w:hAnsi="Arial"/>
          <w:sz w:val="21"/>
        </w:rPr>
        <w:t xml:space="preserve"> to </w:t>
      </w:r>
      <w:r w:rsidRPr="00E66340">
        <w:rPr>
          <w:rFonts w:ascii="Arial" w:hAnsi="Arial"/>
          <w:sz w:val="21"/>
        </w:rPr>
        <w:t>12 p.m. and 1</w:t>
      </w:r>
      <w:r w:rsidR="00891A6C">
        <w:rPr>
          <w:rFonts w:ascii="Arial" w:hAnsi="Arial"/>
          <w:sz w:val="21"/>
        </w:rPr>
        <w:t xml:space="preserve"> to </w:t>
      </w:r>
      <w:r w:rsidRPr="00E66340">
        <w:rPr>
          <w:rFonts w:ascii="Arial" w:hAnsi="Arial"/>
          <w:sz w:val="21"/>
        </w:rPr>
        <w:t xml:space="preserve">3 p.m. Attorneys continue to prepare pleadings for litigants and to assist with the filing of documents. In addition, we have transitioned many of our outreach activities to </w:t>
      </w:r>
      <w:r w:rsidR="00891A6C">
        <w:rPr>
          <w:rFonts w:ascii="Arial" w:hAnsi="Arial"/>
          <w:sz w:val="21"/>
        </w:rPr>
        <w:t>online</w:t>
      </w:r>
      <w:r w:rsidR="00891A6C" w:rsidRPr="00E66340">
        <w:rPr>
          <w:rFonts w:ascii="Arial" w:hAnsi="Arial"/>
          <w:sz w:val="21"/>
        </w:rPr>
        <w:t xml:space="preserve"> </w:t>
      </w:r>
      <w:r w:rsidRPr="00E66340">
        <w:rPr>
          <w:rFonts w:ascii="Arial" w:hAnsi="Arial"/>
          <w:sz w:val="21"/>
        </w:rPr>
        <w:t xml:space="preserve">platforms such as Facebook Live and YouTube. </w:t>
      </w:r>
      <w:r w:rsidR="00891A6C">
        <w:rPr>
          <w:rFonts w:ascii="Arial" w:hAnsi="Arial"/>
          <w:sz w:val="21"/>
        </w:rPr>
        <w:t>Use of online platforms</w:t>
      </w:r>
      <w:r w:rsidR="00891A6C" w:rsidRPr="00E66340">
        <w:rPr>
          <w:rFonts w:ascii="Arial" w:hAnsi="Arial"/>
          <w:sz w:val="21"/>
        </w:rPr>
        <w:t xml:space="preserve"> has allowed us to reach a wide audience</w:t>
      </w:r>
      <w:r w:rsidR="00891A6C">
        <w:rPr>
          <w:rFonts w:ascii="Arial" w:hAnsi="Arial"/>
          <w:sz w:val="21"/>
        </w:rPr>
        <w:t>;</w:t>
      </w:r>
      <w:r w:rsidR="00891A6C" w:rsidRPr="00E66340">
        <w:rPr>
          <w:rFonts w:ascii="Arial" w:hAnsi="Arial"/>
          <w:sz w:val="21"/>
        </w:rPr>
        <w:t xml:space="preserve"> we plan to continue </w:t>
      </w:r>
      <w:r w:rsidR="00891A6C">
        <w:rPr>
          <w:rFonts w:ascii="Arial" w:hAnsi="Arial"/>
          <w:sz w:val="21"/>
        </w:rPr>
        <w:t xml:space="preserve">online outreach </w:t>
      </w:r>
      <w:r w:rsidR="00891A6C" w:rsidRPr="00E66340">
        <w:rPr>
          <w:rFonts w:ascii="Arial" w:hAnsi="Arial"/>
          <w:sz w:val="21"/>
        </w:rPr>
        <w:t>even after in-person services resume.</w:t>
      </w:r>
    </w:p>
    <w:p w14:paraId="73C1B218"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8DA2745"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E66340">
        <w:rPr>
          <w:rFonts w:ascii="Arial" w:hAnsi="Arial"/>
          <w:i/>
          <w:iCs/>
          <w:sz w:val="21"/>
        </w:rPr>
        <w:t>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w:t>
      </w:r>
    </w:p>
    <w:p w14:paraId="14217948"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E66340">
        <w:rPr>
          <w:rFonts w:ascii="Arial" w:hAnsi="Arial"/>
          <w:i/>
          <w:iCs/>
          <w:sz w:val="21"/>
        </w:rPr>
        <w:t xml:space="preserve">board members (agency-wide), executive management (agency-wide), and supervisory staff (City-funded programs) including race, </w:t>
      </w:r>
      <w:proofErr w:type="gramStart"/>
      <w:r w:rsidRPr="00E66340">
        <w:rPr>
          <w:rFonts w:ascii="Arial" w:hAnsi="Arial"/>
          <w:i/>
          <w:iCs/>
          <w:sz w:val="21"/>
        </w:rPr>
        <w:t>ethnicity</w:t>
      </w:r>
      <w:proofErr w:type="gramEnd"/>
      <w:r w:rsidRPr="00E66340">
        <w:rPr>
          <w:rFonts w:ascii="Arial" w:hAnsi="Arial"/>
          <w:i/>
          <w:iCs/>
          <w:sz w:val="21"/>
        </w:rPr>
        <w:t xml:space="preserve"> and gender.</w:t>
      </w:r>
    </w:p>
    <w:p w14:paraId="63367241" w14:textId="718B599B"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bookmarkStart w:id="3" w:name="_Hlk78797160"/>
      <w:r w:rsidRPr="00E66340">
        <w:rPr>
          <w:rFonts w:ascii="Arial" w:hAnsi="Arial"/>
          <w:sz w:val="21"/>
        </w:rPr>
        <w:t xml:space="preserve">LAFLA has a highly developed cultural sensitivity to serve clients from the many different populations represented in Los Angeles. LAFLA has </w:t>
      </w:r>
      <w:r w:rsidR="0040707B">
        <w:rPr>
          <w:rFonts w:ascii="Arial" w:hAnsi="Arial"/>
          <w:sz w:val="21"/>
        </w:rPr>
        <w:t>in-house</w:t>
      </w:r>
      <w:r w:rsidRPr="00E66340">
        <w:rPr>
          <w:rFonts w:ascii="Arial" w:hAnsi="Arial"/>
          <w:sz w:val="21"/>
        </w:rPr>
        <w:t xml:space="preserve"> capacity to tailor </w:t>
      </w:r>
      <w:r w:rsidR="0040707B">
        <w:rPr>
          <w:rFonts w:ascii="Arial" w:hAnsi="Arial"/>
          <w:sz w:val="21"/>
        </w:rPr>
        <w:t xml:space="preserve">and translate </w:t>
      </w:r>
      <w:r w:rsidRPr="00E66340">
        <w:rPr>
          <w:rFonts w:ascii="Arial" w:hAnsi="Arial"/>
          <w:sz w:val="21"/>
        </w:rPr>
        <w:t xml:space="preserve">presentations </w:t>
      </w:r>
      <w:r w:rsidR="002A3B06">
        <w:rPr>
          <w:rFonts w:ascii="Arial" w:hAnsi="Arial"/>
          <w:sz w:val="21"/>
        </w:rPr>
        <w:t xml:space="preserve">and </w:t>
      </w:r>
      <w:r w:rsidR="002A3B06" w:rsidRPr="00E66340">
        <w:rPr>
          <w:rFonts w:ascii="Arial" w:hAnsi="Arial"/>
          <w:sz w:val="21"/>
        </w:rPr>
        <w:t>written material</w:t>
      </w:r>
      <w:r w:rsidR="0040707B">
        <w:rPr>
          <w:rFonts w:ascii="Arial" w:hAnsi="Arial"/>
          <w:sz w:val="21"/>
        </w:rPr>
        <w:t>s</w:t>
      </w:r>
      <w:r w:rsidR="002A3B06" w:rsidRPr="00E66340">
        <w:rPr>
          <w:rFonts w:ascii="Arial" w:hAnsi="Arial"/>
          <w:sz w:val="21"/>
        </w:rPr>
        <w:t xml:space="preserve"> </w:t>
      </w:r>
      <w:r w:rsidR="0040707B">
        <w:rPr>
          <w:rFonts w:ascii="Arial" w:hAnsi="Arial"/>
          <w:sz w:val="21"/>
        </w:rPr>
        <w:t>in</w:t>
      </w:r>
      <w:r w:rsidRPr="00E66340">
        <w:rPr>
          <w:rFonts w:ascii="Arial" w:hAnsi="Arial"/>
          <w:sz w:val="21"/>
        </w:rPr>
        <w:t xml:space="preserve">to the languages </w:t>
      </w:r>
      <w:r w:rsidR="0040707B">
        <w:rPr>
          <w:rFonts w:ascii="Arial" w:hAnsi="Arial"/>
          <w:sz w:val="21"/>
        </w:rPr>
        <w:t>of target</w:t>
      </w:r>
      <w:r w:rsidRPr="00E66340">
        <w:rPr>
          <w:rFonts w:ascii="Arial" w:hAnsi="Arial"/>
          <w:sz w:val="21"/>
        </w:rPr>
        <w:t xml:space="preserve"> audiences.</w:t>
      </w:r>
      <w:r w:rsidR="00034B72">
        <w:rPr>
          <w:rFonts w:ascii="Arial" w:hAnsi="Arial"/>
          <w:sz w:val="21"/>
        </w:rPr>
        <w:t xml:space="preserve"> </w:t>
      </w:r>
      <w:r w:rsidRPr="00E66340">
        <w:rPr>
          <w:rFonts w:ascii="Arial" w:hAnsi="Arial"/>
          <w:sz w:val="21"/>
        </w:rPr>
        <w:t xml:space="preserve">LAFLA devotes significant resources to working with non-English speaking clients. </w:t>
      </w:r>
      <w:r w:rsidR="0040707B">
        <w:rPr>
          <w:rFonts w:ascii="Arial" w:hAnsi="Arial"/>
          <w:sz w:val="21"/>
        </w:rPr>
        <w:t xml:space="preserve">Over 50 percent of </w:t>
      </w:r>
      <w:r w:rsidRPr="00E66340">
        <w:rPr>
          <w:rFonts w:ascii="Arial" w:hAnsi="Arial"/>
          <w:sz w:val="21"/>
        </w:rPr>
        <w:t>LAFLA staff members speak Spanish</w:t>
      </w:r>
      <w:r w:rsidR="0040707B">
        <w:rPr>
          <w:rFonts w:ascii="Arial" w:hAnsi="Arial"/>
          <w:sz w:val="21"/>
        </w:rPr>
        <w:t xml:space="preserve">; staff members also speak </w:t>
      </w:r>
      <w:r w:rsidRPr="00E66340">
        <w:rPr>
          <w:rFonts w:ascii="Arial" w:hAnsi="Arial"/>
          <w:sz w:val="21"/>
        </w:rPr>
        <w:t>Farsi, Mandarin, Cantonese, Korean, Tagalog, Vietnamese, Persian, Japanese, Khmer, Gujarati, Bengali, French, and German.</w:t>
      </w:r>
    </w:p>
    <w:p w14:paraId="3ACA232C"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7B4169D" w14:textId="2EE8E969"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All of LAFLA’s offices are staffed with bilingual Spanish speaking receptionists and intake screeners</w:t>
      </w:r>
      <w:r w:rsidR="002A3B06">
        <w:rPr>
          <w:rFonts w:ascii="Arial" w:hAnsi="Arial"/>
          <w:sz w:val="21"/>
        </w:rPr>
        <w:t>.</w:t>
      </w:r>
      <w:r w:rsidRPr="00E66340">
        <w:rPr>
          <w:rFonts w:ascii="Arial" w:hAnsi="Arial"/>
          <w:sz w:val="21"/>
        </w:rPr>
        <w:t xml:space="preserve"> LAFLA operates Asian language hotlines in Mandarin, Cantonese, Korean, Vietnamese, Japanese, and Khmer. Bilingual staff are formally tested and receive supplements for their oral or written language skills.</w:t>
      </w:r>
      <w:r w:rsidR="00034B72">
        <w:rPr>
          <w:rFonts w:ascii="Arial" w:hAnsi="Arial"/>
          <w:sz w:val="21"/>
        </w:rPr>
        <w:t xml:space="preserve"> </w:t>
      </w:r>
      <w:r w:rsidR="002A3B06">
        <w:rPr>
          <w:rFonts w:ascii="Arial" w:hAnsi="Arial"/>
          <w:sz w:val="21"/>
        </w:rPr>
        <w:t xml:space="preserve">When </w:t>
      </w:r>
      <w:r w:rsidRPr="00E66340">
        <w:rPr>
          <w:rFonts w:ascii="Arial" w:hAnsi="Arial"/>
          <w:sz w:val="21"/>
        </w:rPr>
        <w:t>other language</w:t>
      </w:r>
      <w:r w:rsidR="002A3B06">
        <w:rPr>
          <w:rFonts w:ascii="Arial" w:hAnsi="Arial"/>
          <w:sz w:val="21"/>
        </w:rPr>
        <w:t xml:space="preserve"> skills</w:t>
      </w:r>
      <w:r w:rsidRPr="00E66340">
        <w:rPr>
          <w:rFonts w:ascii="Arial" w:hAnsi="Arial"/>
          <w:sz w:val="21"/>
        </w:rPr>
        <w:t xml:space="preserve"> are needed, LAFLA staff </w:t>
      </w:r>
      <w:r w:rsidR="002A3B06">
        <w:rPr>
          <w:rFonts w:ascii="Arial" w:hAnsi="Arial"/>
          <w:sz w:val="21"/>
        </w:rPr>
        <w:t xml:space="preserve">members </w:t>
      </w:r>
      <w:r w:rsidRPr="00E66340">
        <w:rPr>
          <w:rFonts w:ascii="Arial" w:hAnsi="Arial"/>
          <w:sz w:val="21"/>
        </w:rPr>
        <w:t>are mandated by internal protocols to obtain comprehensive translation and interpretative services immediately</w:t>
      </w:r>
      <w:r w:rsidR="002A3B06">
        <w:rPr>
          <w:rFonts w:ascii="Arial" w:hAnsi="Arial"/>
          <w:sz w:val="21"/>
        </w:rPr>
        <w:t>. We strive</w:t>
      </w:r>
      <w:r w:rsidRPr="00E66340">
        <w:rPr>
          <w:rFonts w:ascii="Arial" w:hAnsi="Arial"/>
          <w:sz w:val="21"/>
        </w:rPr>
        <w:t xml:space="preserve"> to provide the same level of quality services to </w:t>
      </w:r>
      <w:r w:rsidR="002A3B06">
        <w:rPr>
          <w:rFonts w:ascii="Arial" w:hAnsi="Arial"/>
          <w:sz w:val="21"/>
        </w:rPr>
        <w:t xml:space="preserve">every </w:t>
      </w:r>
      <w:r w:rsidRPr="00E66340">
        <w:rPr>
          <w:rFonts w:ascii="Arial" w:hAnsi="Arial"/>
          <w:sz w:val="21"/>
        </w:rPr>
        <w:t xml:space="preserve">client regardless of language. </w:t>
      </w:r>
      <w:r w:rsidR="002A3B06">
        <w:rPr>
          <w:rFonts w:ascii="Arial" w:hAnsi="Arial"/>
          <w:sz w:val="21"/>
        </w:rPr>
        <w:t>I</w:t>
      </w:r>
      <w:r w:rsidRPr="00E66340">
        <w:rPr>
          <w:rFonts w:ascii="Arial" w:hAnsi="Arial"/>
          <w:sz w:val="21"/>
        </w:rPr>
        <w:t xml:space="preserve">f </w:t>
      </w:r>
      <w:r w:rsidR="002A3B06">
        <w:rPr>
          <w:rFonts w:ascii="Arial" w:hAnsi="Arial"/>
          <w:sz w:val="21"/>
        </w:rPr>
        <w:t xml:space="preserve">language </w:t>
      </w:r>
      <w:r w:rsidRPr="00E66340">
        <w:rPr>
          <w:rFonts w:ascii="Arial" w:hAnsi="Arial"/>
          <w:sz w:val="21"/>
        </w:rPr>
        <w:t>needs cannot be met with</w:t>
      </w:r>
      <w:r w:rsidR="002A3B06">
        <w:rPr>
          <w:rFonts w:ascii="Arial" w:hAnsi="Arial"/>
          <w:sz w:val="21"/>
        </w:rPr>
        <w:t>in LAFLA</w:t>
      </w:r>
      <w:r w:rsidRPr="00E66340">
        <w:rPr>
          <w:rFonts w:ascii="Arial" w:hAnsi="Arial"/>
          <w:sz w:val="21"/>
        </w:rPr>
        <w:t xml:space="preserve">, LAFLA will contract with outside interpreters to provide appropriate language services to </w:t>
      </w:r>
      <w:r w:rsidR="002A3B06">
        <w:rPr>
          <w:rFonts w:ascii="Arial" w:hAnsi="Arial"/>
          <w:sz w:val="21"/>
        </w:rPr>
        <w:t>limited English proficiency (</w:t>
      </w:r>
      <w:r w:rsidRPr="00E66340">
        <w:rPr>
          <w:rFonts w:ascii="Arial" w:hAnsi="Arial"/>
          <w:sz w:val="21"/>
        </w:rPr>
        <w:t>LEP</w:t>
      </w:r>
      <w:r w:rsidR="002A3B06">
        <w:rPr>
          <w:rFonts w:ascii="Arial" w:hAnsi="Arial"/>
          <w:sz w:val="21"/>
        </w:rPr>
        <w:t>)</w:t>
      </w:r>
      <w:r w:rsidRPr="00E66340">
        <w:rPr>
          <w:rFonts w:ascii="Arial" w:hAnsi="Arial"/>
          <w:sz w:val="21"/>
        </w:rPr>
        <w:t xml:space="preserve">, deaf, and hard of hearing individuals. Assistive technology and accommodations </w:t>
      </w:r>
      <w:r w:rsidR="002A3B06">
        <w:rPr>
          <w:rFonts w:ascii="Arial" w:hAnsi="Arial"/>
          <w:sz w:val="21"/>
        </w:rPr>
        <w:t>are</w:t>
      </w:r>
      <w:r w:rsidRPr="00E66340">
        <w:rPr>
          <w:rFonts w:ascii="Arial" w:hAnsi="Arial"/>
          <w:sz w:val="21"/>
        </w:rPr>
        <w:t xml:space="preserve"> made for individuals with disabilities.</w:t>
      </w:r>
      <w:r w:rsidR="00034B72">
        <w:rPr>
          <w:rFonts w:ascii="Arial" w:hAnsi="Arial"/>
          <w:sz w:val="21"/>
        </w:rPr>
        <w:t xml:space="preserve"> </w:t>
      </w:r>
      <w:r w:rsidRPr="00E66340">
        <w:rPr>
          <w:rFonts w:ascii="Arial" w:hAnsi="Arial"/>
          <w:sz w:val="21"/>
        </w:rPr>
        <w:t>We also utilize language line</w:t>
      </w:r>
      <w:r w:rsidR="002A3B06">
        <w:rPr>
          <w:rFonts w:ascii="Arial" w:hAnsi="Arial"/>
          <w:sz w:val="21"/>
        </w:rPr>
        <w:t>s</w:t>
      </w:r>
      <w:r w:rsidRPr="00E66340">
        <w:rPr>
          <w:rFonts w:ascii="Arial" w:hAnsi="Arial"/>
          <w:sz w:val="21"/>
        </w:rPr>
        <w:t xml:space="preserve"> when necessary. To bolster our commitment to the LEP population, LAFLA employs </w:t>
      </w:r>
      <w:r w:rsidR="002A3B06" w:rsidRPr="00E66340">
        <w:rPr>
          <w:rFonts w:ascii="Arial" w:hAnsi="Arial"/>
          <w:sz w:val="21"/>
        </w:rPr>
        <w:t xml:space="preserve">special counsel </w:t>
      </w:r>
      <w:r w:rsidR="002A3B06">
        <w:rPr>
          <w:rFonts w:ascii="Arial" w:hAnsi="Arial"/>
          <w:sz w:val="21"/>
        </w:rPr>
        <w:t>to address</w:t>
      </w:r>
      <w:r w:rsidR="002A3B06" w:rsidRPr="00E66340">
        <w:rPr>
          <w:rFonts w:ascii="Arial" w:hAnsi="Arial"/>
          <w:sz w:val="21"/>
        </w:rPr>
        <w:t xml:space="preserve"> language access</w:t>
      </w:r>
      <w:r w:rsidRPr="00E66340">
        <w:rPr>
          <w:rFonts w:ascii="Arial" w:hAnsi="Arial"/>
          <w:sz w:val="21"/>
        </w:rPr>
        <w:t>.</w:t>
      </w:r>
    </w:p>
    <w:p w14:paraId="52D477C0"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C02DE30" w14:textId="4E77704A"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LAFLA's commitment to diversity is reflected in its </w:t>
      </w:r>
      <w:r w:rsidR="005A390E">
        <w:rPr>
          <w:rFonts w:ascii="Arial" w:hAnsi="Arial"/>
          <w:sz w:val="21"/>
        </w:rPr>
        <w:t>b</w:t>
      </w:r>
      <w:r w:rsidRPr="00E66340">
        <w:rPr>
          <w:rFonts w:ascii="Arial" w:hAnsi="Arial"/>
          <w:sz w:val="21"/>
        </w:rPr>
        <w:t xml:space="preserve">oard and staff. LAFLA’s </w:t>
      </w:r>
      <w:r w:rsidR="002A3B06" w:rsidRPr="00E66340">
        <w:rPr>
          <w:rFonts w:ascii="Arial" w:hAnsi="Arial"/>
          <w:sz w:val="21"/>
        </w:rPr>
        <w:t xml:space="preserve">board of directors </w:t>
      </w:r>
      <w:r w:rsidRPr="00E66340">
        <w:rPr>
          <w:rFonts w:ascii="Arial" w:hAnsi="Arial"/>
          <w:sz w:val="21"/>
        </w:rPr>
        <w:t xml:space="preserve">includes female and minority attorneys </w:t>
      </w:r>
      <w:r w:rsidR="002A3B06" w:rsidRPr="00E66340">
        <w:rPr>
          <w:rFonts w:ascii="Arial" w:hAnsi="Arial"/>
          <w:sz w:val="21"/>
        </w:rPr>
        <w:t>a</w:t>
      </w:r>
      <w:r w:rsidR="002A3B06">
        <w:rPr>
          <w:rFonts w:ascii="Arial" w:hAnsi="Arial"/>
          <w:sz w:val="21"/>
        </w:rPr>
        <w:t>s well as</w:t>
      </w:r>
      <w:r w:rsidR="002A3B06" w:rsidRPr="00E66340">
        <w:rPr>
          <w:rFonts w:ascii="Arial" w:hAnsi="Arial"/>
          <w:sz w:val="21"/>
        </w:rPr>
        <w:t xml:space="preserve"> </w:t>
      </w:r>
      <w:r w:rsidRPr="00E66340">
        <w:rPr>
          <w:rFonts w:ascii="Arial" w:hAnsi="Arial"/>
          <w:sz w:val="21"/>
        </w:rPr>
        <w:t xml:space="preserve">community members representative of the geographic, racial, ethnic, age and gender diversity of the </w:t>
      </w:r>
      <w:r w:rsidR="00316417">
        <w:rPr>
          <w:rFonts w:ascii="Arial" w:hAnsi="Arial"/>
          <w:sz w:val="21"/>
        </w:rPr>
        <w:t>low-income</w:t>
      </w:r>
      <w:r w:rsidRPr="00E66340">
        <w:rPr>
          <w:rFonts w:ascii="Arial" w:hAnsi="Arial"/>
          <w:sz w:val="21"/>
        </w:rPr>
        <w:t xml:space="preserve"> and minority communities LAFLA serves. Our </w:t>
      </w:r>
      <w:r w:rsidR="005A390E" w:rsidRPr="00E66340">
        <w:rPr>
          <w:rFonts w:ascii="Arial" w:hAnsi="Arial"/>
          <w:sz w:val="21"/>
        </w:rPr>
        <w:t xml:space="preserve">board governance committee </w:t>
      </w:r>
      <w:r w:rsidRPr="00E66340">
        <w:rPr>
          <w:rFonts w:ascii="Arial" w:hAnsi="Arial"/>
          <w:sz w:val="21"/>
        </w:rPr>
        <w:t xml:space="preserve">is </w:t>
      </w:r>
      <w:r w:rsidR="005A390E">
        <w:rPr>
          <w:rFonts w:ascii="Arial" w:hAnsi="Arial"/>
          <w:sz w:val="21"/>
        </w:rPr>
        <w:t>examining</w:t>
      </w:r>
      <w:r w:rsidRPr="00E66340">
        <w:rPr>
          <w:rFonts w:ascii="Arial" w:hAnsi="Arial"/>
          <w:sz w:val="21"/>
        </w:rPr>
        <w:t xml:space="preserve"> board composition together with the </w:t>
      </w:r>
      <w:r w:rsidR="005A390E" w:rsidRPr="00E66340">
        <w:rPr>
          <w:rFonts w:ascii="Arial" w:hAnsi="Arial"/>
          <w:sz w:val="21"/>
        </w:rPr>
        <w:t xml:space="preserve">executive committee to ensure that </w:t>
      </w:r>
      <w:r w:rsidR="005A390E">
        <w:rPr>
          <w:rFonts w:ascii="Arial" w:hAnsi="Arial"/>
          <w:sz w:val="21"/>
        </w:rPr>
        <w:t>th</w:t>
      </w:r>
      <w:r w:rsidR="002A3B06">
        <w:rPr>
          <w:rFonts w:ascii="Arial" w:hAnsi="Arial"/>
          <w:sz w:val="21"/>
        </w:rPr>
        <w:t xml:space="preserve">e </w:t>
      </w:r>
      <w:r w:rsidR="005A390E" w:rsidRPr="00E66340">
        <w:rPr>
          <w:rFonts w:ascii="Arial" w:hAnsi="Arial"/>
          <w:sz w:val="21"/>
        </w:rPr>
        <w:t>board</w:t>
      </w:r>
      <w:r w:rsidRPr="00E66340">
        <w:rPr>
          <w:rFonts w:ascii="Arial" w:hAnsi="Arial"/>
          <w:sz w:val="21"/>
        </w:rPr>
        <w:t xml:space="preserve"> reflects the demographics of our service area. Likewise, LAFLA’s recruitment and hiring procedures have been developed to recruit and retain a diverse staff. </w:t>
      </w:r>
    </w:p>
    <w:p w14:paraId="7B3484BD" w14:textId="77777777" w:rsidR="00A83815" w:rsidRDefault="00A83815"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20C1868" w14:textId="6488C7E7" w:rsidR="00E66340" w:rsidRPr="00E66340" w:rsidRDefault="006023E5"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LAFLA’s board</w:t>
      </w:r>
      <w:r w:rsidRPr="00E66340">
        <w:rPr>
          <w:rFonts w:ascii="Arial" w:hAnsi="Arial"/>
          <w:sz w:val="21"/>
        </w:rPr>
        <w:t xml:space="preserve"> </w:t>
      </w:r>
      <w:r w:rsidR="00E66340" w:rsidRPr="00E66340">
        <w:rPr>
          <w:rFonts w:ascii="Arial" w:hAnsi="Arial"/>
          <w:sz w:val="21"/>
        </w:rPr>
        <w:t xml:space="preserve">of </w:t>
      </w:r>
      <w:r w:rsidR="00E66340">
        <w:rPr>
          <w:rFonts w:ascii="Arial" w:hAnsi="Arial"/>
          <w:sz w:val="21"/>
        </w:rPr>
        <w:t>d</w:t>
      </w:r>
      <w:r w:rsidR="00E66340" w:rsidRPr="00E66340">
        <w:rPr>
          <w:rFonts w:ascii="Arial" w:hAnsi="Arial"/>
          <w:sz w:val="21"/>
        </w:rPr>
        <w:t xml:space="preserve">irectors </w:t>
      </w:r>
      <w:r>
        <w:rPr>
          <w:rFonts w:ascii="Arial" w:hAnsi="Arial"/>
          <w:sz w:val="21"/>
        </w:rPr>
        <w:t xml:space="preserve">is composed of forty-three members, eighteen female and twenty-five male. The board is 5 percent </w:t>
      </w:r>
      <w:r w:rsidR="00E66340" w:rsidRPr="00E66340">
        <w:rPr>
          <w:rFonts w:ascii="Arial" w:hAnsi="Arial"/>
          <w:sz w:val="21"/>
        </w:rPr>
        <w:t>Asian-American</w:t>
      </w:r>
      <w:r>
        <w:rPr>
          <w:rFonts w:ascii="Arial" w:hAnsi="Arial"/>
          <w:sz w:val="21"/>
        </w:rPr>
        <w:t xml:space="preserve">, </w:t>
      </w:r>
      <w:r w:rsidR="00E66340" w:rsidRPr="00E66340">
        <w:rPr>
          <w:rFonts w:ascii="Arial" w:hAnsi="Arial"/>
          <w:sz w:val="21"/>
        </w:rPr>
        <w:t>19</w:t>
      </w:r>
      <w:r w:rsidR="005A390E">
        <w:rPr>
          <w:rFonts w:ascii="Arial" w:hAnsi="Arial"/>
          <w:sz w:val="21"/>
        </w:rPr>
        <w:t xml:space="preserve"> percent</w:t>
      </w:r>
      <w:r w:rsidR="00E66340" w:rsidRPr="00E66340">
        <w:rPr>
          <w:rFonts w:ascii="Arial" w:hAnsi="Arial"/>
          <w:sz w:val="21"/>
        </w:rPr>
        <w:t xml:space="preserve"> Black/African American</w:t>
      </w:r>
      <w:r>
        <w:rPr>
          <w:rFonts w:ascii="Arial" w:hAnsi="Arial"/>
          <w:sz w:val="21"/>
        </w:rPr>
        <w:t xml:space="preserve">, </w:t>
      </w:r>
      <w:r w:rsidR="00E66340" w:rsidRPr="00E66340">
        <w:rPr>
          <w:rFonts w:ascii="Arial" w:hAnsi="Arial"/>
          <w:sz w:val="21"/>
        </w:rPr>
        <w:t>16</w:t>
      </w:r>
      <w:r w:rsidR="005A390E">
        <w:rPr>
          <w:rFonts w:ascii="Arial" w:hAnsi="Arial"/>
          <w:sz w:val="21"/>
        </w:rPr>
        <w:t xml:space="preserve"> percent</w:t>
      </w:r>
      <w:r w:rsidR="00E66340" w:rsidRPr="00E66340">
        <w:rPr>
          <w:rFonts w:ascii="Arial" w:hAnsi="Arial"/>
          <w:sz w:val="21"/>
        </w:rPr>
        <w:t xml:space="preserve"> White/Latinx</w:t>
      </w:r>
      <w:r w:rsidR="005A390E">
        <w:rPr>
          <w:rFonts w:ascii="Arial" w:hAnsi="Arial"/>
          <w:sz w:val="21"/>
        </w:rPr>
        <w:t xml:space="preserve">, and </w:t>
      </w:r>
      <w:r w:rsidR="00E66340" w:rsidRPr="00E66340">
        <w:rPr>
          <w:rFonts w:ascii="Arial" w:hAnsi="Arial"/>
          <w:sz w:val="21"/>
        </w:rPr>
        <w:t>56</w:t>
      </w:r>
      <w:r w:rsidR="005A390E">
        <w:rPr>
          <w:rFonts w:ascii="Arial" w:hAnsi="Arial"/>
          <w:sz w:val="21"/>
        </w:rPr>
        <w:t xml:space="preserve"> percent</w:t>
      </w:r>
      <w:r w:rsidR="00E66340" w:rsidRPr="00E66340">
        <w:rPr>
          <w:rFonts w:ascii="Arial" w:hAnsi="Arial"/>
          <w:sz w:val="21"/>
        </w:rPr>
        <w:t xml:space="preserve"> White/Caucasian</w:t>
      </w:r>
      <w:r w:rsidR="005A390E">
        <w:rPr>
          <w:rFonts w:ascii="Arial" w:hAnsi="Arial"/>
          <w:sz w:val="21"/>
        </w:rPr>
        <w:t>.</w:t>
      </w:r>
    </w:p>
    <w:p w14:paraId="3511211B" w14:textId="6E69DA6F"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9C66923" w14:textId="0237B81B" w:rsidR="00E66340" w:rsidRPr="00E66340" w:rsidRDefault="006023E5"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w:t>
      </w:r>
      <w:r w:rsidR="004D42FF">
        <w:rPr>
          <w:rFonts w:ascii="Arial" w:hAnsi="Arial"/>
          <w:sz w:val="21"/>
        </w:rPr>
        <w:t>s</w:t>
      </w:r>
      <w:r>
        <w:rPr>
          <w:rFonts w:ascii="Arial" w:hAnsi="Arial"/>
          <w:sz w:val="21"/>
        </w:rPr>
        <w:t xml:space="preserve"> e</w:t>
      </w:r>
      <w:r w:rsidR="00E66340" w:rsidRPr="00E66340">
        <w:rPr>
          <w:rFonts w:ascii="Arial" w:hAnsi="Arial"/>
          <w:sz w:val="21"/>
        </w:rPr>
        <w:t xml:space="preserve">xecutive </w:t>
      </w:r>
      <w:r w:rsidR="00E66340">
        <w:rPr>
          <w:rFonts w:ascii="Arial" w:hAnsi="Arial"/>
          <w:sz w:val="21"/>
        </w:rPr>
        <w:t>m</w:t>
      </w:r>
      <w:r w:rsidR="00E66340" w:rsidRPr="00E66340">
        <w:rPr>
          <w:rFonts w:ascii="Arial" w:hAnsi="Arial"/>
          <w:sz w:val="21"/>
        </w:rPr>
        <w:t>anagement</w:t>
      </w:r>
      <w:r>
        <w:rPr>
          <w:rFonts w:ascii="Arial" w:hAnsi="Arial"/>
          <w:sz w:val="21"/>
        </w:rPr>
        <w:t xml:space="preserve"> team</w:t>
      </w:r>
      <w:r w:rsidR="00E66340" w:rsidRPr="00E66340">
        <w:rPr>
          <w:rFonts w:ascii="Arial" w:hAnsi="Arial"/>
          <w:sz w:val="21"/>
        </w:rPr>
        <w:t xml:space="preserve"> </w:t>
      </w:r>
      <w:r>
        <w:rPr>
          <w:rFonts w:ascii="Arial" w:hAnsi="Arial"/>
          <w:sz w:val="21"/>
        </w:rPr>
        <w:t>is composed of eleven</w:t>
      </w:r>
      <w:r w:rsidR="00E66340" w:rsidRPr="00E66340">
        <w:rPr>
          <w:rFonts w:ascii="Arial" w:hAnsi="Arial"/>
          <w:sz w:val="21"/>
        </w:rPr>
        <w:t xml:space="preserve"> </w:t>
      </w:r>
      <w:r w:rsidR="00A83815">
        <w:rPr>
          <w:rFonts w:ascii="Arial" w:hAnsi="Arial"/>
          <w:sz w:val="21"/>
        </w:rPr>
        <w:t>s</w:t>
      </w:r>
      <w:r w:rsidR="00E66340" w:rsidRPr="00E66340">
        <w:rPr>
          <w:rFonts w:ascii="Arial" w:hAnsi="Arial"/>
          <w:sz w:val="21"/>
        </w:rPr>
        <w:t>taff</w:t>
      </w:r>
      <w:r>
        <w:rPr>
          <w:rFonts w:ascii="Arial" w:hAnsi="Arial"/>
          <w:sz w:val="21"/>
        </w:rPr>
        <w:t xml:space="preserve"> members, </w:t>
      </w:r>
      <w:r w:rsidR="00E66340" w:rsidRPr="00E66340">
        <w:rPr>
          <w:rFonts w:ascii="Arial" w:hAnsi="Arial"/>
          <w:sz w:val="21"/>
        </w:rPr>
        <w:t>seven female</w:t>
      </w:r>
      <w:r>
        <w:rPr>
          <w:rFonts w:ascii="Arial" w:hAnsi="Arial"/>
          <w:sz w:val="21"/>
        </w:rPr>
        <w:t xml:space="preserve"> and </w:t>
      </w:r>
      <w:r w:rsidR="00E66340" w:rsidRPr="00E66340">
        <w:rPr>
          <w:rFonts w:ascii="Arial" w:hAnsi="Arial"/>
          <w:sz w:val="21"/>
        </w:rPr>
        <w:t xml:space="preserve">four </w:t>
      </w:r>
      <w:proofErr w:type="gramStart"/>
      <w:r w:rsidR="00E66340" w:rsidRPr="00E66340">
        <w:rPr>
          <w:rFonts w:ascii="Arial" w:hAnsi="Arial"/>
          <w:sz w:val="21"/>
        </w:rPr>
        <w:t>male</w:t>
      </w:r>
      <w:proofErr w:type="gramEnd"/>
      <w:r w:rsidR="005A390E">
        <w:rPr>
          <w:rFonts w:ascii="Arial" w:hAnsi="Arial"/>
          <w:sz w:val="21"/>
        </w:rPr>
        <w:t>. The team is made up of four Asian-American staff members, one</w:t>
      </w:r>
      <w:r w:rsidR="00E66340" w:rsidRPr="00E66340">
        <w:rPr>
          <w:rFonts w:ascii="Arial" w:hAnsi="Arial"/>
          <w:sz w:val="21"/>
        </w:rPr>
        <w:t xml:space="preserve"> Black/Caribbean-American</w:t>
      </w:r>
      <w:r w:rsidR="005A390E">
        <w:rPr>
          <w:rFonts w:ascii="Arial" w:hAnsi="Arial"/>
          <w:sz w:val="21"/>
        </w:rPr>
        <w:t xml:space="preserve"> staff member, two</w:t>
      </w:r>
      <w:r w:rsidR="00E66340" w:rsidRPr="00E66340">
        <w:rPr>
          <w:rFonts w:ascii="Arial" w:hAnsi="Arial"/>
          <w:sz w:val="21"/>
        </w:rPr>
        <w:t xml:space="preserve"> White/Latinx</w:t>
      </w:r>
      <w:r w:rsidR="0040707B">
        <w:rPr>
          <w:rFonts w:ascii="Arial" w:hAnsi="Arial"/>
          <w:sz w:val="21"/>
        </w:rPr>
        <w:t xml:space="preserve"> staff members, </w:t>
      </w:r>
      <w:r w:rsidR="005A390E">
        <w:rPr>
          <w:rFonts w:ascii="Arial" w:hAnsi="Arial"/>
          <w:sz w:val="21"/>
        </w:rPr>
        <w:t>one</w:t>
      </w:r>
      <w:r w:rsidR="005A390E" w:rsidRPr="00E66340">
        <w:rPr>
          <w:rFonts w:ascii="Arial" w:hAnsi="Arial"/>
          <w:sz w:val="21"/>
        </w:rPr>
        <w:t xml:space="preserve"> </w:t>
      </w:r>
      <w:r w:rsidR="00E66340" w:rsidRPr="00E66340">
        <w:rPr>
          <w:rFonts w:ascii="Arial" w:hAnsi="Arial"/>
          <w:sz w:val="21"/>
        </w:rPr>
        <w:t>White/Middle Eastern</w:t>
      </w:r>
      <w:r w:rsidR="005A390E">
        <w:rPr>
          <w:rFonts w:ascii="Arial" w:hAnsi="Arial"/>
          <w:sz w:val="21"/>
        </w:rPr>
        <w:t xml:space="preserve"> staff member, and three</w:t>
      </w:r>
      <w:r w:rsidR="005A390E" w:rsidRPr="00E66340">
        <w:rPr>
          <w:rFonts w:ascii="Arial" w:hAnsi="Arial"/>
          <w:sz w:val="21"/>
        </w:rPr>
        <w:t xml:space="preserve"> </w:t>
      </w:r>
      <w:r w:rsidR="00E66340" w:rsidRPr="00E66340">
        <w:rPr>
          <w:rFonts w:ascii="Arial" w:hAnsi="Arial"/>
          <w:sz w:val="21"/>
        </w:rPr>
        <w:t>White/Caucasian</w:t>
      </w:r>
      <w:r w:rsidR="005A390E">
        <w:rPr>
          <w:rFonts w:ascii="Arial" w:hAnsi="Arial"/>
          <w:sz w:val="21"/>
        </w:rPr>
        <w:t xml:space="preserve"> staff</w:t>
      </w:r>
      <w:r w:rsidR="0040707B">
        <w:rPr>
          <w:rFonts w:ascii="Arial" w:hAnsi="Arial"/>
          <w:sz w:val="21"/>
        </w:rPr>
        <w:t xml:space="preserve"> members</w:t>
      </w:r>
      <w:r w:rsidR="005A390E">
        <w:rPr>
          <w:rFonts w:ascii="Arial" w:hAnsi="Arial"/>
          <w:sz w:val="21"/>
        </w:rPr>
        <w:t>.</w:t>
      </w:r>
      <w:r w:rsidR="00E66340" w:rsidRPr="00E66340">
        <w:rPr>
          <w:rFonts w:ascii="Arial" w:hAnsi="Arial"/>
          <w:sz w:val="21"/>
        </w:rPr>
        <w:t xml:space="preserve"> </w:t>
      </w:r>
    </w:p>
    <w:p w14:paraId="793FBFF6" w14:textId="60E41471" w:rsidR="0040707B"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 </w:t>
      </w:r>
    </w:p>
    <w:p w14:paraId="7FAA1A2D" w14:textId="20DD4D85" w:rsidR="00E66340" w:rsidRPr="00E66340" w:rsidRDefault="005A390E"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LAFLA’s s</w:t>
      </w:r>
      <w:r w:rsidR="00E66340" w:rsidRPr="00E66340">
        <w:rPr>
          <w:rFonts w:ascii="Arial" w:hAnsi="Arial"/>
          <w:sz w:val="21"/>
        </w:rPr>
        <w:t xml:space="preserve">upervisory staff </w:t>
      </w:r>
      <w:r>
        <w:rPr>
          <w:rFonts w:ascii="Arial" w:hAnsi="Arial"/>
          <w:sz w:val="21"/>
        </w:rPr>
        <w:t xml:space="preserve">is </w:t>
      </w:r>
      <w:r w:rsidR="00E66340" w:rsidRPr="00E66340">
        <w:rPr>
          <w:rFonts w:ascii="Arial" w:hAnsi="Arial"/>
          <w:sz w:val="21"/>
        </w:rPr>
        <w:t>compos</w:t>
      </w:r>
      <w:r>
        <w:rPr>
          <w:rFonts w:ascii="Arial" w:hAnsi="Arial"/>
          <w:sz w:val="21"/>
        </w:rPr>
        <w:t>ed of o</w:t>
      </w:r>
      <w:r w:rsidR="00E66340" w:rsidRPr="00E66340">
        <w:rPr>
          <w:rFonts w:ascii="Arial" w:hAnsi="Arial"/>
          <w:sz w:val="21"/>
        </w:rPr>
        <w:t xml:space="preserve">ne </w:t>
      </w:r>
      <w:r w:rsidR="00A83815">
        <w:rPr>
          <w:rFonts w:ascii="Arial" w:hAnsi="Arial"/>
          <w:sz w:val="21"/>
        </w:rPr>
        <w:t>m</w:t>
      </w:r>
      <w:r w:rsidR="00E66340" w:rsidRPr="00E66340">
        <w:rPr>
          <w:rFonts w:ascii="Arial" w:hAnsi="Arial"/>
          <w:sz w:val="21"/>
        </w:rPr>
        <w:t xml:space="preserve">anaging </w:t>
      </w:r>
      <w:r w:rsidR="00A83815">
        <w:rPr>
          <w:rFonts w:ascii="Arial" w:hAnsi="Arial"/>
          <w:sz w:val="21"/>
        </w:rPr>
        <w:t>a</w:t>
      </w:r>
      <w:r w:rsidR="00E66340" w:rsidRPr="00E66340">
        <w:rPr>
          <w:rFonts w:ascii="Arial" w:hAnsi="Arial"/>
          <w:sz w:val="21"/>
        </w:rPr>
        <w:t>ttorney</w:t>
      </w:r>
      <w:r>
        <w:rPr>
          <w:rFonts w:ascii="Arial" w:hAnsi="Arial"/>
          <w:sz w:val="21"/>
        </w:rPr>
        <w:t>, a</w:t>
      </w:r>
      <w:r w:rsidR="00E66340" w:rsidRPr="00E66340">
        <w:rPr>
          <w:rFonts w:ascii="Arial" w:hAnsi="Arial"/>
          <w:sz w:val="21"/>
        </w:rPr>
        <w:t xml:space="preserve"> White</w:t>
      </w:r>
      <w:r w:rsidRPr="005A390E">
        <w:rPr>
          <w:rFonts w:ascii="Arial" w:hAnsi="Arial"/>
          <w:sz w:val="21"/>
        </w:rPr>
        <w:t xml:space="preserve"> </w:t>
      </w:r>
      <w:r>
        <w:rPr>
          <w:rFonts w:ascii="Arial" w:hAnsi="Arial"/>
          <w:sz w:val="21"/>
        </w:rPr>
        <w:t>m</w:t>
      </w:r>
      <w:r w:rsidRPr="00E66340">
        <w:rPr>
          <w:rFonts w:ascii="Arial" w:hAnsi="Arial"/>
          <w:sz w:val="21"/>
        </w:rPr>
        <w:t>ale</w:t>
      </w:r>
      <w:r>
        <w:rPr>
          <w:rFonts w:ascii="Arial" w:hAnsi="Arial"/>
          <w:sz w:val="21"/>
        </w:rPr>
        <w:t>.</w:t>
      </w:r>
    </w:p>
    <w:bookmarkEnd w:id="3"/>
    <w:p w14:paraId="3BBB1F78"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4B30075" w14:textId="049AB5F5"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In the wake of George Floyd’s murder, LAFLA’s </w:t>
      </w:r>
      <w:r w:rsidR="00A83815">
        <w:rPr>
          <w:rFonts w:ascii="Arial" w:hAnsi="Arial"/>
          <w:sz w:val="21"/>
        </w:rPr>
        <w:t>b</w:t>
      </w:r>
      <w:r w:rsidRPr="00E66340">
        <w:rPr>
          <w:rFonts w:ascii="Arial" w:hAnsi="Arial"/>
          <w:sz w:val="21"/>
        </w:rPr>
        <w:t xml:space="preserve">oard </w:t>
      </w:r>
      <w:r w:rsidR="00A83815">
        <w:rPr>
          <w:rFonts w:ascii="Arial" w:hAnsi="Arial"/>
          <w:sz w:val="21"/>
        </w:rPr>
        <w:t>p</w:t>
      </w:r>
      <w:r w:rsidRPr="00E66340">
        <w:rPr>
          <w:rFonts w:ascii="Arial" w:hAnsi="Arial"/>
          <w:sz w:val="21"/>
        </w:rPr>
        <w:t xml:space="preserve">resident and a cohort of </w:t>
      </w:r>
      <w:r w:rsidR="00A83815">
        <w:rPr>
          <w:rFonts w:ascii="Arial" w:hAnsi="Arial"/>
          <w:sz w:val="21"/>
        </w:rPr>
        <w:t>c</w:t>
      </w:r>
      <w:r w:rsidRPr="00E66340">
        <w:rPr>
          <w:rFonts w:ascii="Arial" w:hAnsi="Arial"/>
          <w:sz w:val="21"/>
        </w:rPr>
        <w:t xml:space="preserve">ommunity </w:t>
      </w:r>
      <w:r w:rsidR="00A83815">
        <w:rPr>
          <w:rFonts w:ascii="Arial" w:hAnsi="Arial"/>
          <w:sz w:val="21"/>
        </w:rPr>
        <w:t>b</w:t>
      </w:r>
      <w:r w:rsidRPr="00E66340">
        <w:rPr>
          <w:rFonts w:ascii="Arial" w:hAnsi="Arial"/>
          <w:sz w:val="21"/>
        </w:rPr>
        <w:t>oard members create</w:t>
      </w:r>
      <w:r w:rsidR="00A83815">
        <w:rPr>
          <w:rFonts w:ascii="Arial" w:hAnsi="Arial"/>
          <w:sz w:val="21"/>
        </w:rPr>
        <w:t>d</w:t>
      </w:r>
      <w:r w:rsidRPr="00E66340">
        <w:rPr>
          <w:rFonts w:ascii="Arial" w:hAnsi="Arial"/>
          <w:sz w:val="21"/>
        </w:rPr>
        <w:t xml:space="preserve"> an African</w:t>
      </w:r>
      <w:r w:rsidR="00A83815">
        <w:rPr>
          <w:rFonts w:ascii="Arial" w:hAnsi="Arial"/>
          <w:sz w:val="21"/>
        </w:rPr>
        <w:t xml:space="preserve"> </w:t>
      </w:r>
      <w:r w:rsidRPr="00E66340">
        <w:rPr>
          <w:rFonts w:ascii="Arial" w:hAnsi="Arial"/>
          <w:sz w:val="21"/>
        </w:rPr>
        <w:t xml:space="preserve">American </w:t>
      </w:r>
      <w:r w:rsidR="00A83815">
        <w:rPr>
          <w:rFonts w:ascii="Arial" w:hAnsi="Arial"/>
          <w:sz w:val="21"/>
        </w:rPr>
        <w:t>a</w:t>
      </w:r>
      <w:r w:rsidRPr="00E66340">
        <w:rPr>
          <w:rFonts w:ascii="Arial" w:hAnsi="Arial"/>
          <w:sz w:val="21"/>
        </w:rPr>
        <w:t xml:space="preserve">d </w:t>
      </w:r>
      <w:r w:rsidR="00A83815">
        <w:rPr>
          <w:rFonts w:ascii="Arial" w:hAnsi="Arial"/>
          <w:sz w:val="21"/>
        </w:rPr>
        <w:t>hoc</w:t>
      </w:r>
      <w:r w:rsidRPr="00E66340">
        <w:rPr>
          <w:rFonts w:ascii="Arial" w:hAnsi="Arial"/>
          <w:sz w:val="21"/>
        </w:rPr>
        <w:t xml:space="preserve"> </w:t>
      </w:r>
      <w:r w:rsidR="00A83815">
        <w:rPr>
          <w:rFonts w:ascii="Arial" w:hAnsi="Arial"/>
          <w:sz w:val="21"/>
        </w:rPr>
        <w:t>c</w:t>
      </w:r>
      <w:r w:rsidRPr="00E66340">
        <w:rPr>
          <w:rFonts w:ascii="Arial" w:hAnsi="Arial"/>
          <w:sz w:val="21"/>
        </w:rPr>
        <w:t xml:space="preserve">ommittee. </w:t>
      </w:r>
    </w:p>
    <w:p w14:paraId="32255562" w14:textId="77777777" w:rsidR="00E66340" w:rsidRP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D495203" w14:textId="77777777" w:rsidR="00E66340" w:rsidRPr="00A83815" w:rsidRDefault="00E66340"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A83815">
        <w:rPr>
          <w:rFonts w:ascii="Arial" w:hAnsi="Arial"/>
          <w:i/>
          <w:iCs/>
          <w:sz w:val="21"/>
        </w:rPr>
        <w:t xml:space="preserve">4) Agency will assist eligible participants in submitting applications to applicable Santa Monica Housing programs, including but not limited to: Section 8 and Below Market Housing (BMH) Waitlists, Preserving Our Diversity (POD), and Continuum of Care (CoC) programs. </w:t>
      </w:r>
    </w:p>
    <w:p w14:paraId="58919785" w14:textId="38D86850" w:rsidR="00E66340" w:rsidRDefault="00E66340" w:rsidP="00E6634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 staff assist residents in need of additional </w:t>
      </w:r>
      <w:r w:rsidR="00A83815">
        <w:rPr>
          <w:rFonts w:ascii="Arial" w:hAnsi="Arial"/>
          <w:sz w:val="21"/>
        </w:rPr>
        <w:t>h</w:t>
      </w:r>
      <w:r w:rsidRPr="00E66340">
        <w:rPr>
          <w:rFonts w:ascii="Arial" w:hAnsi="Arial"/>
          <w:sz w:val="21"/>
        </w:rPr>
        <w:t xml:space="preserve">ousing assistance with applications to appropriate Santa Monica </w:t>
      </w:r>
      <w:r w:rsidR="00A83815">
        <w:rPr>
          <w:rFonts w:ascii="Arial" w:hAnsi="Arial"/>
          <w:sz w:val="21"/>
        </w:rPr>
        <w:t>h</w:t>
      </w:r>
      <w:r w:rsidRPr="00E66340">
        <w:rPr>
          <w:rFonts w:ascii="Arial" w:hAnsi="Arial"/>
          <w:sz w:val="21"/>
        </w:rPr>
        <w:t>ousing programs and other services.</w:t>
      </w: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0B2E1027" w:rsidR="00E26D0F" w:rsidRPr="00186EDE" w:rsidRDefault="00A83815"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u w:val="single"/>
        </w:rPr>
      </w:pPr>
      <w:r w:rsidRPr="00186EDE">
        <w:rPr>
          <w:rFonts w:ascii="Arial" w:hAnsi="Arial"/>
          <w:i/>
          <w:iCs/>
          <w:sz w:val="21"/>
          <w:u w:val="single"/>
        </w:rPr>
        <w:t>CDBG Funding</w:t>
      </w:r>
    </w:p>
    <w:p w14:paraId="071E5CE7" w14:textId="77777777" w:rsidR="00A83815" w:rsidRPr="00186EDE"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186EDE">
        <w:rPr>
          <w:rFonts w:ascii="Arial" w:hAnsi="Arial"/>
          <w:i/>
          <w:iCs/>
          <w:sz w:val="21"/>
        </w:rPr>
        <w:t>1) Eligible Activities: Contractor shall comply with eligibility requirements for Community Development Block Grant (CDBG) funded projects as detailed in 24 CFR Part 570 Subpart C of the Housing and Urban Development (HUD) Regulations. This project is deemed eligible for CDBG funding as an activity which</w:t>
      </w:r>
    </w:p>
    <w:p w14:paraId="32DEB3E1" w14:textId="77777777" w:rsidR="00A83815" w:rsidRPr="00186EDE" w:rsidRDefault="00A83815" w:rsidP="00186ED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benefits a limited clientele who are generally presumed to be principally low and moderate income persons or serves participants that provide family size and income evidence (24 CFR 570.208a2(A)(B)). Contractor must collect income verification documentation at the time of intake and at least annually while the participant is receiving CDBG-funded services. Contractor shall work with City staff to comply with fiscal year-end reporting as required by HUD in the preparation of the Consolidated Annual Performance and Evaluation Report (CAPER). </w:t>
      </w:r>
    </w:p>
    <w:p w14:paraId="24A78DCA" w14:textId="01937298" w:rsidR="00A83815" w:rsidRPr="00A83815"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 xml:space="preserve">LAFLA </w:t>
      </w:r>
      <w:r w:rsidR="00186EDE">
        <w:rPr>
          <w:rFonts w:ascii="Arial" w:hAnsi="Arial"/>
          <w:sz w:val="21"/>
        </w:rPr>
        <w:t>complies</w:t>
      </w:r>
      <w:r w:rsidRPr="00A83815">
        <w:rPr>
          <w:rFonts w:ascii="Arial" w:hAnsi="Arial"/>
          <w:sz w:val="21"/>
        </w:rPr>
        <w:t xml:space="preserve"> with 24 C</w:t>
      </w:r>
      <w:r w:rsidR="00186EDE">
        <w:rPr>
          <w:rFonts w:ascii="Arial" w:hAnsi="Arial"/>
          <w:sz w:val="21"/>
        </w:rPr>
        <w:t>.</w:t>
      </w:r>
      <w:r w:rsidRPr="00A83815">
        <w:rPr>
          <w:rFonts w:ascii="Arial" w:hAnsi="Arial"/>
          <w:sz w:val="21"/>
        </w:rPr>
        <w:t>F</w:t>
      </w:r>
      <w:r w:rsidR="00186EDE">
        <w:rPr>
          <w:rFonts w:ascii="Arial" w:hAnsi="Arial"/>
          <w:sz w:val="21"/>
        </w:rPr>
        <w:t>.</w:t>
      </w:r>
      <w:r w:rsidRPr="00A83815">
        <w:rPr>
          <w:rFonts w:ascii="Arial" w:hAnsi="Arial"/>
          <w:sz w:val="21"/>
        </w:rPr>
        <w:t>R</w:t>
      </w:r>
      <w:r w:rsidR="00186EDE">
        <w:rPr>
          <w:rFonts w:ascii="Arial" w:hAnsi="Arial"/>
          <w:sz w:val="21"/>
        </w:rPr>
        <w:t>.</w:t>
      </w:r>
      <w:r w:rsidRPr="00A83815">
        <w:rPr>
          <w:rFonts w:ascii="Arial" w:hAnsi="Arial"/>
          <w:sz w:val="21"/>
        </w:rPr>
        <w:t xml:space="preserve"> Part 570 Subpart C of the Housing and Urban Development (HUD) Regulations. LAFLA verifies and documents eligibility through comprehensive intake questions. LAFLA asks applicants to provide information about their household income and assets and assesses eligibility for CDBG-funded services. LAFLA asks applicants to certify that the information they have provided LAFLA is true and correct. LAFLA’s retainer agreement states that clients must notify LAFLA if they experience any change in their household income or assets and that LAFLA may terminate service consistent with our ethical obligations if LAFLA determines at any time that a client has provided false or misleading information to establish eligibility. If</w:t>
      </w:r>
      <w:r w:rsidR="006023E5">
        <w:rPr>
          <w:rFonts w:ascii="Arial" w:hAnsi="Arial"/>
          <w:sz w:val="21"/>
        </w:rPr>
        <w:t>,</w:t>
      </w:r>
      <w:r w:rsidRPr="00A83815">
        <w:rPr>
          <w:rFonts w:ascii="Arial" w:hAnsi="Arial"/>
          <w:sz w:val="21"/>
        </w:rPr>
        <w:t xml:space="preserve"> </w:t>
      </w:r>
      <w:r w:rsidR="006023E5">
        <w:rPr>
          <w:rFonts w:ascii="Arial" w:hAnsi="Arial"/>
          <w:sz w:val="21"/>
        </w:rPr>
        <w:t>during</w:t>
      </w:r>
      <w:r w:rsidR="006023E5" w:rsidRPr="00A83815">
        <w:rPr>
          <w:rFonts w:ascii="Arial" w:hAnsi="Arial"/>
          <w:sz w:val="21"/>
        </w:rPr>
        <w:t xml:space="preserve"> </w:t>
      </w:r>
      <w:r w:rsidRPr="00A83815">
        <w:rPr>
          <w:rFonts w:ascii="Arial" w:hAnsi="Arial"/>
          <w:sz w:val="21"/>
        </w:rPr>
        <w:t xml:space="preserve">the course of </w:t>
      </w:r>
      <w:r w:rsidR="006023E5">
        <w:rPr>
          <w:rFonts w:ascii="Arial" w:hAnsi="Arial"/>
          <w:sz w:val="21"/>
        </w:rPr>
        <w:t>a client</w:t>
      </w:r>
      <w:r w:rsidR="006023E5" w:rsidRPr="00A83815">
        <w:rPr>
          <w:rFonts w:ascii="Arial" w:hAnsi="Arial"/>
          <w:sz w:val="21"/>
        </w:rPr>
        <w:t xml:space="preserve"> </w:t>
      </w:r>
      <w:r w:rsidRPr="00A83815">
        <w:rPr>
          <w:rFonts w:ascii="Arial" w:hAnsi="Arial"/>
          <w:sz w:val="21"/>
        </w:rPr>
        <w:t xml:space="preserve">relationship LAFLA becomes aware of a change in </w:t>
      </w:r>
      <w:r w:rsidR="006023E5">
        <w:rPr>
          <w:rFonts w:ascii="Arial" w:hAnsi="Arial"/>
          <w:sz w:val="21"/>
        </w:rPr>
        <w:t xml:space="preserve">client </w:t>
      </w:r>
      <w:r w:rsidRPr="00A83815">
        <w:rPr>
          <w:rFonts w:ascii="Arial" w:hAnsi="Arial"/>
          <w:sz w:val="21"/>
        </w:rPr>
        <w:t>income or assets, LAFLA reassesses the client for eligibility. LAFLA will work with City staff to comply with fiscal year-end reporting as required by HUD in the preparation of the Consolidated Annual Performance and Evaluation Report.</w:t>
      </w:r>
    </w:p>
    <w:p w14:paraId="0BE10CD3" w14:textId="77777777" w:rsidR="00A83815" w:rsidRPr="00A83815"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3B5B94B" w14:textId="109FF28F" w:rsidR="00A83815" w:rsidRPr="00186EDE" w:rsidRDefault="00A83815" w:rsidP="00186ED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2) Program Income: Any program income generated by Contractor through the award of CDBG funds shall be returned to the City. “Program income” is herein defined as: a) proceeds from the disposition by sale or long-term lease of real property purchased or improved with CDBG funds; b) proceeds from the disposition of equipment purchased with CDBG funds; c) gross income from the</w:t>
      </w:r>
      <w:r w:rsidR="00034B72">
        <w:rPr>
          <w:rFonts w:ascii="Arial" w:hAnsi="Arial"/>
          <w:i/>
          <w:iCs/>
          <w:sz w:val="21"/>
        </w:rPr>
        <w:t xml:space="preserve"> </w:t>
      </w:r>
      <w:r w:rsidRPr="00186EDE">
        <w:rPr>
          <w:rFonts w:ascii="Arial" w:hAnsi="Arial"/>
          <w:i/>
          <w:iCs/>
          <w:sz w:val="21"/>
        </w:rPr>
        <w:t xml:space="preserve">use or rental of real or personal property acquired by the Contractor with CDBG funds, less costs incidental to generation of the income; d) gross income from the use or rental of real property, owned by Contractor, that was constructed or improved with CDBG funds, less costs incidental to generation of the income; e) payments of principal and interest on loans made using CDBG funds; f) proceeds from the sale of loans made with CDBG funds; g) proceeds from the sale of obligations secured by loans made with CDBG funds; h) interest earned on funds held in a revolving fund account; and </w:t>
      </w:r>
      <w:proofErr w:type="spellStart"/>
      <w:r w:rsidRPr="00186EDE">
        <w:rPr>
          <w:rFonts w:ascii="Arial" w:hAnsi="Arial"/>
          <w:i/>
          <w:iCs/>
          <w:sz w:val="21"/>
        </w:rPr>
        <w:t>i</w:t>
      </w:r>
      <w:proofErr w:type="spellEnd"/>
      <w:r w:rsidRPr="00186EDE">
        <w:rPr>
          <w:rFonts w:ascii="Arial" w:hAnsi="Arial"/>
          <w:i/>
          <w:iCs/>
          <w:sz w:val="21"/>
        </w:rPr>
        <w:t xml:space="preserve">) interest earned on program income pending its disposition. </w:t>
      </w:r>
    </w:p>
    <w:p w14:paraId="7D924663" w14:textId="77777777" w:rsidR="00A83815" w:rsidRPr="00A83815"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LAFLA does not generate any program income.</w:t>
      </w:r>
    </w:p>
    <w:p w14:paraId="6FA3437D" w14:textId="77777777" w:rsidR="00A83815" w:rsidRPr="00A83815"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61189B" w14:textId="77777777" w:rsidR="00A83815" w:rsidRPr="00186EDE" w:rsidRDefault="00A83815" w:rsidP="00186ED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3) Uniform Administrative Requirements: Contractor shall comply with applicable uniform administrative requirements as described in 24 C.F.R. 570.502 of the HUD CDBG regulations. </w:t>
      </w:r>
    </w:p>
    <w:p w14:paraId="03F10A45" w14:textId="2556A1AB" w:rsidR="00A83815" w:rsidRPr="00A83815"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lastRenderedPageBreak/>
        <w:t xml:space="preserve">LAFLA </w:t>
      </w:r>
      <w:r w:rsidR="00186EDE">
        <w:rPr>
          <w:rFonts w:ascii="Arial" w:hAnsi="Arial"/>
          <w:sz w:val="21"/>
        </w:rPr>
        <w:t>complies</w:t>
      </w:r>
      <w:r w:rsidRPr="00A83815">
        <w:rPr>
          <w:rFonts w:ascii="Arial" w:hAnsi="Arial"/>
          <w:sz w:val="21"/>
        </w:rPr>
        <w:t xml:space="preserve"> with uniform administrative requirements as described in 24 C.F.R. 570.502 of the HUD CDBG regulations. LAFLA </w:t>
      </w:r>
      <w:r w:rsidR="006023E5">
        <w:rPr>
          <w:rFonts w:ascii="Arial" w:hAnsi="Arial"/>
          <w:sz w:val="21"/>
        </w:rPr>
        <w:t>maintains</w:t>
      </w:r>
      <w:r w:rsidRPr="00A83815">
        <w:rPr>
          <w:rFonts w:ascii="Arial" w:hAnsi="Arial"/>
          <w:sz w:val="21"/>
        </w:rPr>
        <w:t xml:space="preserve"> an </w:t>
      </w:r>
      <w:r w:rsidR="006023E5" w:rsidRPr="00A83815">
        <w:rPr>
          <w:rFonts w:ascii="Arial" w:hAnsi="Arial"/>
          <w:sz w:val="21"/>
        </w:rPr>
        <w:t>advocacy policies and procedures manual</w:t>
      </w:r>
      <w:r w:rsidR="006023E5">
        <w:rPr>
          <w:rFonts w:ascii="Arial" w:hAnsi="Arial"/>
          <w:sz w:val="21"/>
        </w:rPr>
        <w:t>.</w:t>
      </w:r>
      <w:r w:rsidRPr="00A83815">
        <w:rPr>
          <w:rFonts w:ascii="Arial" w:hAnsi="Arial"/>
          <w:sz w:val="21"/>
        </w:rPr>
        <w:t xml:space="preserve"> </w:t>
      </w:r>
      <w:r w:rsidR="006023E5">
        <w:rPr>
          <w:rFonts w:ascii="Arial" w:hAnsi="Arial"/>
          <w:sz w:val="21"/>
        </w:rPr>
        <w:t>E</w:t>
      </w:r>
      <w:r w:rsidRPr="00A83815">
        <w:rPr>
          <w:rFonts w:ascii="Arial" w:hAnsi="Arial"/>
          <w:sz w:val="21"/>
        </w:rPr>
        <w:t>ach year</w:t>
      </w:r>
      <w:r w:rsidR="006023E5">
        <w:rPr>
          <w:rFonts w:ascii="Arial" w:hAnsi="Arial"/>
          <w:sz w:val="21"/>
        </w:rPr>
        <w:t>,</w:t>
      </w:r>
      <w:r w:rsidRPr="00A83815">
        <w:rPr>
          <w:rFonts w:ascii="Arial" w:hAnsi="Arial"/>
          <w:sz w:val="21"/>
        </w:rPr>
        <w:t xml:space="preserve"> compliance training is conducted at every LAFLA office.</w:t>
      </w:r>
      <w:r w:rsidR="00034B72">
        <w:rPr>
          <w:rFonts w:ascii="Arial" w:hAnsi="Arial"/>
          <w:sz w:val="21"/>
        </w:rPr>
        <w:t xml:space="preserve"> </w:t>
      </w:r>
      <w:r w:rsidRPr="00A83815">
        <w:rPr>
          <w:rFonts w:ascii="Arial" w:hAnsi="Arial"/>
          <w:sz w:val="21"/>
        </w:rPr>
        <w:t xml:space="preserve">LAFLA’s </w:t>
      </w:r>
      <w:r w:rsidR="00186EDE">
        <w:rPr>
          <w:rFonts w:ascii="Arial" w:hAnsi="Arial"/>
          <w:sz w:val="21"/>
        </w:rPr>
        <w:t>c</w:t>
      </w:r>
      <w:r w:rsidRPr="00A83815">
        <w:rPr>
          <w:rFonts w:ascii="Arial" w:hAnsi="Arial"/>
          <w:sz w:val="21"/>
        </w:rPr>
        <w:t xml:space="preserve">ompliance </w:t>
      </w:r>
      <w:r w:rsidR="00186EDE">
        <w:rPr>
          <w:rFonts w:ascii="Arial" w:hAnsi="Arial"/>
          <w:sz w:val="21"/>
        </w:rPr>
        <w:t>t</w:t>
      </w:r>
      <w:r w:rsidRPr="00A83815">
        <w:rPr>
          <w:rFonts w:ascii="Arial" w:hAnsi="Arial"/>
          <w:sz w:val="21"/>
        </w:rPr>
        <w:t>eam conducts regular audits of case files to ensure that all funding requirements are met.</w:t>
      </w:r>
    </w:p>
    <w:p w14:paraId="5123BAC7" w14:textId="77777777" w:rsidR="00A83815" w:rsidRPr="00A83815"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2C14998" w14:textId="77777777" w:rsidR="00A83815" w:rsidRPr="00186EDE"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186EDE">
        <w:rPr>
          <w:rFonts w:ascii="Arial" w:hAnsi="Arial"/>
          <w:i/>
          <w:iCs/>
          <w:sz w:val="21"/>
        </w:rPr>
        <w:t>4) Financial Management: Contractor shall maintain a fiscal management and accounting system based on Generally Accepted Accounting Principles (GAAP) and shall conduct an agency audit according to these principles on an annual basis. Contractor further agrees to conform to all requirements as contained in 2</w:t>
      </w:r>
    </w:p>
    <w:p w14:paraId="2C313C3D" w14:textId="77777777" w:rsidR="00A83815" w:rsidRPr="00186EDE" w:rsidRDefault="00A83815" w:rsidP="00186ED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CFR 200 “Uniform Administrative Requirements, Cost principles, and Audit Requirements for Federal Awards”, which incorporates elements of past guidance contained in OMB Circular No. A-122, and OMB Circular No. A-110. These items shall be in sufficient detail to provide a sound basis for the City to effectively monitor performance under the Agreement. </w:t>
      </w:r>
    </w:p>
    <w:p w14:paraId="6B0AE6A6" w14:textId="1F51EF3A" w:rsidR="00E26D0F" w:rsidRDefault="00A83815" w:rsidP="00A8381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 xml:space="preserve">LAFLA </w:t>
      </w:r>
      <w:r w:rsidR="006023E5">
        <w:rPr>
          <w:rFonts w:ascii="Arial" w:hAnsi="Arial"/>
          <w:sz w:val="21"/>
        </w:rPr>
        <w:t>keeps</w:t>
      </w:r>
      <w:r w:rsidRPr="00A83815">
        <w:rPr>
          <w:rFonts w:ascii="Arial" w:hAnsi="Arial"/>
          <w:sz w:val="21"/>
        </w:rPr>
        <w:t xml:space="preserve"> a written accounting manual in line with generally accepted accounting practices updated regularly.</w:t>
      </w:r>
      <w:r w:rsidR="00034B72">
        <w:rPr>
          <w:rFonts w:ascii="Arial" w:hAnsi="Arial"/>
          <w:sz w:val="21"/>
        </w:rPr>
        <w:t xml:space="preserve"> </w:t>
      </w:r>
      <w:r w:rsidRPr="00A83815">
        <w:rPr>
          <w:rFonts w:ascii="Arial" w:hAnsi="Arial"/>
          <w:sz w:val="21"/>
        </w:rPr>
        <w:t>LAFLA's financial statements are prepared on an accrual basis and in accordance with established standards for external financial reporting by not-for-profit organizations. LAFLA is audited yearly by the Harrington Group accounting firm and has consistently had unqualified, “clean” audits.</w:t>
      </w: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3"/>
          <w:endnotePr>
            <w:numFmt w:val="decimal"/>
          </w:endnotePr>
          <w:pgSz w:w="12240" w:h="15840"/>
          <w:pgMar w:top="1080" w:right="1080" w:bottom="1080" w:left="1080" w:header="1080" w:footer="691" w:gutter="0"/>
          <w:cols w:space="720"/>
          <w:noEndnote/>
        </w:sectPr>
      </w:pPr>
    </w:p>
    <w:p w14:paraId="43E797F1" w14:textId="0644537D"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w:t>
      </w:r>
      <w:r w:rsidR="00034B72">
        <w:rPr>
          <w:rFonts w:ascii="Arial" w:hAnsi="Arial" w:hint="eastAsia"/>
          <w:b/>
          <w:sz w:val="22"/>
          <w:szCs w:val="22"/>
          <w:u w:val="single"/>
        </w:rPr>
        <w:t xml:space="preserve"> </w:t>
      </w:r>
      <w:r w:rsidRPr="00FD11B9">
        <w:rPr>
          <w:rFonts w:ascii="Arial" w:hAnsi="Arial" w:hint="eastAsia"/>
          <w:b/>
          <w:sz w:val="22"/>
          <w:szCs w:val="22"/>
          <w:u w:val="single"/>
        </w:rPr>
        <w:t>DEMOGRAPHICS</w:t>
      </w:r>
    </w:p>
    <w:p w14:paraId="26BCDD68" w14:textId="77777777" w:rsidR="0062632F" w:rsidRPr="005A390E"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szCs w:val="21"/>
          <w:u w:val="single"/>
        </w:rPr>
      </w:pPr>
      <w:r w:rsidRPr="00014AAA">
        <w:rPr>
          <w:rFonts w:ascii="Arial" w:hAnsi="Arial"/>
          <w:b/>
          <w:bCs/>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3"/>
        <w:gridCol w:w="2050"/>
      </w:tblGrid>
      <w:tr w:rsidR="0062632F" w:rsidRPr="00260DE7" w14:paraId="43FED971" w14:textId="77777777" w:rsidTr="00014AAA">
        <w:trPr>
          <w:trHeight w:val="469"/>
          <w:jc w:val="center"/>
        </w:trPr>
        <w:tc>
          <w:tcPr>
            <w:tcW w:w="6480" w:type="dxa"/>
            <w:shd w:val="clear" w:color="auto" w:fill="D9D9D9"/>
            <w:vAlign w:val="center"/>
          </w:tcPr>
          <w:p w14:paraId="1979855D" w14:textId="77777777" w:rsidR="0062632F" w:rsidRPr="00260DE7" w:rsidRDefault="0062632F" w:rsidP="00F10DDB">
            <w:pPr>
              <w:jc w:val="center"/>
              <w:rPr>
                <w:rFonts w:ascii="Arial" w:hAnsi="Arial"/>
                <w:b/>
                <w:sz w:val="21"/>
              </w:rPr>
            </w:pPr>
            <w:r w:rsidRPr="00260DE7">
              <w:rPr>
                <w:rFonts w:ascii="Arial" w:hAnsi="Arial"/>
                <w:b/>
                <w:sz w:val="21"/>
              </w:rPr>
              <w:t>ASSESSMENT OF ADDITIONAL SERVICE NEEDS</w:t>
            </w:r>
          </w:p>
          <w:p w14:paraId="65FDF994" w14:textId="77777777" w:rsidR="0062632F" w:rsidRPr="00260DE7" w:rsidRDefault="0062632F" w:rsidP="00F10DDB">
            <w:pPr>
              <w:jc w:val="center"/>
              <w:rPr>
                <w:rFonts w:ascii="Arial" w:hAnsi="Arial"/>
                <w:b/>
                <w:sz w:val="21"/>
              </w:rPr>
            </w:pPr>
            <w:r w:rsidRPr="00260DE7">
              <w:rPr>
                <w:rFonts w:ascii="Arial" w:hAnsi="Arial"/>
                <w:b/>
                <w:sz w:val="21"/>
              </w:rPr>
              <w:t>(Santa Monica Participants)</w:t>
            </w:r>
          </w:p>
        </w:tc>
        <w:tc>
          <w:tcPr>
            <w:tcW w:w="2163" w:type="dxa"/>
            <w:shd w:val="clear" w:color="auto" w:fill="D9D9D9"/>
            <w:vAlign w:val="center"/>
          </w:tcPr>
          <w:p w14:paraId="5B5C96D4" w14:textId="46D145FE" w:rsidR="0062632F" w:rsidRPr="00260DE7" w:rsidRDefault="0062632F" w:rsidP="00F10DDB">
            <w:pPr>
              <w:jc w:val="center"/>
              <w:rPr>
                <w:rFonts w:ascii="Arial" w:hAnsi="Arial"/>
                <w:b/>
                <w:sz w:val="21"/>
                <w:szCs w:val="21"/>
              </w:rPr>
            </w:pPr>
            <w:r w:rsidRPr="00260DE7">
              <w:rPr>
                <w:rFonts w:ascii="Arial" w:hAnsi="Arial"/>
                <w:b/>
                <w:sz w:val="21"/>
                <w:szCs w:val="21"/>
              </w:rPr>
              <w:t xml:space="preserve">FY </w:t>
            </w:r>
            <w:r w:rsidR="00F430E0" w:rsidRPr="00260DE7">
              <w:rPr>
                <w:rFonts w:ascii="Arial" w:hAnsi="Arial"/>
                <w:b/>
                <w:sz w:val="21"/>
                <w:szCs w:val="21"/>
              </w:rPr>
              <w:t>20</w:t>
            </w:r>
            <w:r w:rsidRPr="00260DE7">
              <w:rPr>
                <w:rFonts w:ascii="Arial" w:hAnsi="Arial"/>
                <w:b/>
                <w:sz w:val="21"/>
                <w:szCs w:val="21"/>
              </w:rPr>
              <w:t>-</w:t>
            </w:r>
            <w:r w:rsidR="00F430E0" w:rsidRPr="00260DE7">
              <w:rPr>
                <w:rFonts w:ascii="Arial" w:hAnsi="Arial"/>
                <w:b/>
                <w:sz w:val="21"/>
                <w:szCs w:val="21"/>
              </w:rPr>
              <w:t>21</w:t>
            </w:r>
          </w:p>
          <w:p w14:paraId="0A132AB8" w14:textId="77777777" w:rsidR="0062632F" w:rsidRPr="00260DE7" w:rsidRDefault="0062632F" w:rsidP="00F10DDB">
            <w:pPr>
              <w:jc w:val="center"/>
              <w:rPr>
                <w:rFonts w:ascii="Arial" w:hAnsi="Arial"/>
                <w:b/>
                <w:sz w:val="21"/>
              </w:rPr>
            </w:pPr>
            <w:r w:rsidRPr="00260DE7">
              <w:rPr>
                <w:rFonts w:ascii="Arial" w:hAnsi="Arial"/>
                <w:b/>
                <w:sz w:val="21"/>
              </w:rPr>
              <w:t>Number Responding “Yes”</w:t>
            </w:r>
          </w:p>
          <w:p w14:paraId="1C5A974F" w14:textId="77777777" w:rsidR="0062632F" w:rsidRPr="00260DE7" w:rsidRDefault="0062632F" w:rsidP="00F10DDB">
            <w:pPr>
              <w:jc w:val="center"/>
              <w:rPr>
                <w:rFonts w:ascii="Arial" w:hAnsi="Arial"/>
                <w:b/>
                <w:sz w:val="21"/>
              </w:rPr>
            </w:pPr>
            <w:r w:rsidRPr="00260DE7">
              <w:rPr>
                <w:rFonts w:ascii="Arial" w:hAnsi="Arial"/>
                <w:b/>
                <w:sz w:val="21"/>
              </w:rPr>
              <w:t>at Mid-year</w:t>
            </w:r>
          </w:p>
        </w:tc>
        <w:tc>
          <w:tcPr>
            <w:tcW w:w="2050" w:type="dxa"/>
            <w:shd w:val="clear" w:color="auto" w:fill="D9D9D9"/>
            <w:vAlign w:val="center"/>
          </w:tcPr>
          <w:p w14:paraId="7FBE4A4C" w14:textId="77777777" w:rsidR="00F430E0" w:rsidRPr="00260DE7" w:rsidRDefault="00F430E0" w:rsidP="00F430E0">
            <w:pPr>
              <w:jc w:val="center"/>
              <w:rPr>
                <w:rFonts w:ascii="Arial" w:hAnsi="Arial"/>
                <w:b/>
                <w:sz w:val="21"/>
                <w:szCs w:val="21"/>
              </w:rPr>
            </w:pPr>
            <w:r w:rsidRPr="00260DE7">
              <w:rPr>
                <w:rFonts w:ascii="Arial" w:hAnsi="Arial"/>
                <w:b/>
                <w:sz w:val="21"/>
                <w:szCs w:val="21"/>
              </w:rPr>
              <w:t>FY 20-21</w:t>
            </w:r>
          </w:p>
          <w:p w14:paraId="65BED963" w14:textId="77777777" w:rsidR="0062632F" w:rsidRPr="00260DE7" w:rsidRDefault="0062632F" w:rsidP="00F10DDB">
            <w:pPr>
              <w:jc w:val="center"/>
              <w:rPr>
                <w:rFonts w:ascii="Arial" w:hAnsi="Arial"/>
                <w:b/>
                <w:sz w:val="21"/>
              </w:rPr>
            </w:pPr>
            <w:r w:rsidRPr="00260DE7">
              <w:rPr>
                <w:rFonts w:ascii="Arial" w:hAnsi="Arial"/>
                <w:b/>
                <w:sz w:val="21"/>
              </w:rPr>
              <w:t>Number Responding “Yes”</w:t>
            </w:r>
          </w:p>
          <w:p w14:paraId="65A69DC1" w14:textId="77777777" w:rsidR="0062632F" w:rsidRPr="00260DE7" w:rsidRDefault="0062632F" w:rsidP="00F10DDB">
            <w:pPr>
              <w:jc w:val="center"/>
              <w:rPr>
                <w:rFonts w:ascii="Arial" w:hAnsi="Arial"/>
                <w:b/>
                <w:sz w:val="21"/>
              </w:rPr>
            </w:pPr>
            <w:r w:rsidRPr="00260DE7">
              <w:rPr>
                <w:rFonts w:ascii="Arial" w:hAnsi="Arial"/>
                <w:b/>
                <w:sz w:val="21"/>
              </w:rPr>
              <w:t>at Year-end</w:t>
            </w:r>
          </w:p>
        </w:tc>
      </w:tr>
      <w:tr w:rsidR="00186EDE" w:rsidRPr="00260DE7" w14:paraId="01153791" w14:textId="77777777" w:rsidTr="00014AAA">
        <w:trPr>
          <w:trHeight w:val="469"/>
          <w:jc w:val="center"/>
        </w:trPr>
        <w:tc>
          <w:tcPr>
            <w:tcW w:w="6480" w:type="dxa"/>
            <w:vAlign w:val="center"/>
          </w:tcPr>
          <w:p w14:paraId="22E8A635" w14:textId="77777777" w:rsidR="00186EDE" w:rsidRPr="00260DE7" w:rsidRDefault="00186EDE" w:rsidP="00186EDE">
            <w:pPr>
              <w:numPr>
                <w:ilvl w:val="0"/>
                <w:numId w:val="6"/>
              </w:numPr>
              <w:rPr>
                <w:rFonts w:ascii="Arial" w:hAnsi="Arial"/>
                <w:sz w:val="21"/>
              </w:rPr>
            </w:pPr>
            <w:r w:rsidRPr="00260DE7">
              <w:rPr>
                <w:rFonts w:ascii="Arial" w:hAnsi="Arial"/>
                <w:sz w:val="21"/>
              </w:rPr>
              <w:t>“Do you or anyone in your household have unmet employment needs?”</w:t>
            </w:r>
          </w:p>
        </w:tc>
        <w:tc>
          <w:tcPr>
            <w:tcW w:w="2163" w:type="dxa"/>
            <w:vAlign w:val="center"/>
          </w:tcPr>
          <w:p w14:paraId="523D1725" w14:textId="3032490E" w:rsidR="00186EDE" w:rsidRPr="00260DE7" w:rsidRDefault="00186EDE" w:rsidP="00186EDE">
            <w:pPr>
              <w:rPr>
                <w:rFonts w:ascii="Arial" w:hAnsi="Arial"/>
                <w:sz w:val="21"/>
              </w:rPr>
            </w:pPr>
            <w:r w:rsidRPr="00260DE7">
              <w:rPr>
                <w:rFonts w:ascii="Arial" w:hAnsi="Arial"/>
                <w:sz w:val="21"/>
              </w:rPr>
              <w:t>N/A*</w:t>
            </w:r>
          </w:p>
        </w:tc>
        <w:tc>
          <w:tcPr>
            <w:tcW w:w="2050" w:type="dxa"/>
            <w:vAlign w:val="center"/>
          </w:tcPr>
          <w:p w14:paraId="0CADC2C2" w14:textId="2809CCBF" w:rsidR="00186EDE" w:rsidRPr="00260DE7" w:rsidRDefault="00260DE7" w:rsidP="00186EDE">
            <w:pPr>
              <w:rPr>
                <w:rFonts w:ascii="Arial" w:hAnsi="Arial"/>
                <w:sz w:val="21"/>
              </w:rPr>
            </w:pPr>
            <w:r w:rsidRPr="00260DE7">
              <w:rPr>
                <w:rFonts w:ascii="Arial" w:hAnsi="Arial"/>
                <w:sz w:val="21"/>
              </w:rPr>
              <w:t>N/A*</w:t>
            </w:r>
          </w:p>
        </w:tc>
      </w:tr>
      <w:tr w:rsidR="00186EDE" w:rsidRPr="00260DE7" w14:paraId="0343B3BA" w14:textId="77777777" w:rsidTr="00014AAA">
        <w:trPr>
          <w:trHeight w:val="469"/>
          <w:jc w:val="center"/>
        </w:trPr>
        <w:tc>
          <w:tcPr>
            <w:tcW w:w="6480" w:type="dxa"/>
            <w:vAlign w:val="center"/>
          </w:tcPr>
          <w:p w14:paraId="260153CD" w14:textId="77777777" w:rsidR="00186EDE" w:rsidRPr="00260DE7" w:rsidRDefault="00186EDE" w:rsidP="00186EDE">
            <w:pPr>
              <w:numPr>
                <w:ilvl w:val="0"/>
                <w:numId w:val="6"/>
              </w:numPr>
              <w:ind w:left="381"/>
              <w:rPr>
                <w:rFonts w:ascii="Arial" w:hAnsi="Arial"/>
                <w:sz w:val="21"/>
              </w:rPr>
            </w:pPr>
            <w:r w:rsidRPr="00260DE7">
              <w:rPr>
                <w:rFonts w:ascii="Arial" w:hAnsi="Arial"/>
                <w:sz w:val="21"/>
              </w:rPr>
              <w:t>”Have you missed or been late on a home rental or mortgage payment within the last 12 months?”</w:t>
            </w:r>
          </w:p>
        </w:tc>
        <w:tc>
          <w:tcPr>
            <w:tcW w:w="2163" w:type="dxa"/>
            <w:vAlign w:val="center"/>
          </w:tcPr>
          <w:p w14:paraId="1BF893B4" w14:textId="142964F9" w:rsidR="00186EDE" w:rsidRPr="00260DE7" w:rsidRDefault="00186EDE" w:rsidP="00186EDE">
            <w:pPr>
              <w:rPr>
                <w:rFonts w:ascii="Arial" w:hAnsi="Arial"/>
                <w:sz w:val="21"/>
              </w:rPr>
            </w:pPr>
            <w:r w:rsidRPr="00260DE7">
              <w:rPr>
                <w:rFonts w:ascii="Arial" w:hAnsi="Arial"/>
                <w:sz w:val="21"/>
              </w:rPr>
              <w:t>N/A*</w:t>
            </w:r>
          </w:p>
        </w:tc>
        <w:tc>
          <w:tcPr>
            <w:tcW w:w="2050" w:type="dxa"/>
            <w:vAlign w:val="center"/>
          </w:tcPr>
          <w:p w14:paraId="2A471029" w14:textId="1B008F16" w:rsidR="00186EDE" w:rsidRPr="00260DE7" w:rsidRDefault="00260DE7" w:rsidP="00186EDE">
            <w:pPr>
              <w:rPr>
                <w:rFonts w:ascii="Arial" w:hAnsi="Arial"/>
                <w:sz w:val="21"/>
              </w:rPr>
            </w:pPr>
            <w:r w:rsidRPr="00260DE7">
              <w:rPr>
                <w:rFonts w:ascii="Arial" w:hAnsi="Arial"/>
                <w:sz w:val="21"/>
              </w:rPr>
              <w:t>N/A*</w:t>
            </w:r>
          </w:p>
        </w:tc>
      </w:tr>
      <w:tr w:rsidR="00186EDE" w:rsidRPr="00260DE7" w14:paraId="164F7A06" w14:textId="77777777" w:rsidTr="00014AAA">
        <w:trPr>
          <w:trHeight w:val="469"/>
          <w:jc w:val="center"/>
        </w:trPr>
        <w:tc>
          <w:tcPr>
            <w:tcW w:w="6480" w:type="dxa"/>
            <w:tcBorders>
              <w:top w:val="single" w:sz="4" w:space="0" w:color="auto"/>
              <w:left w:val="single" w:sz="4" w:space="0" w:color="auto"/>
              <w:bottom w:val="single" w:sz="4" w:space="0" w:color="auto"/>
              <w:right w:val="single" w:sz="4" w:space="0" w:color="auto"/>
            </w:tcBorders>
            <w:vAlign w:val="center"/>
          </w:tcPr>
          <w:p w14:paraId="57529297" w14:textId="77777777" w:rsidR="00186EDE" w:rsidRPr="00260DE7" w:rsidRDefault="00186EDE" w:rsidP="00186EDE">
            <w:pPr>
              <w:numPr>
                <w:ilvl w:val="0"/>
                <w:numId w:val="6"/>
              </w:numPr>
              <w:ind w:left="381"/>
              <w:rPr>
                <w:rFonts w:ascii="Arial" w:hAnsi="Arial"/>
                <w:sz w:val="21"/>
              </w:rPr>
            </w:pPr>
            <w:r w:rsidRPr="00260DE7">
              <w:rPr>
                <w:rFonts w:ascii="Arial" w:hAnsi="Arial"/>
                <w:sz w:val="21"/>
              </w:rPr>
              <w:t>“Do you or anyone in your household have an unmet childcare/afterschool need?”</w:t>
            </w:r>
          </w:p>
        </w:tc>
        <w:tc>
          <w:tcPr>
            <w:tcW w:w="2163" w:type="dxa"/>
            <w:tcBorders>
              <w:top w:val="single" w:sz="4" w:space="0" w:color="auto"/>
              <w:left w:val="single" w:sz="4" w:space="0" w:color="auto"/>
              <w:bottom w:val="single" w:sz="4" w:space="0" w:color="auto"/>
              <w:right w:val="single" w:sz="4" w:space="0" w:color="auto"/>
            </w:tcBorders>
            <w:vAlign w:val="center"/>
          </w:tcPr>
          <w:p w14:paraId="15CE8CE8" w14:textId="1313517E" w:rsidR="00186EDE" w:rsidRPr="00260DE7" w:rsidRDefault="00186EDE" w:rsidP="00186EDE">
            <w:pPr>
              <w:rPr>
                <w:rFonts w:ascii="Arial" w:hAnsi="Arial"/>
                <w:sz w:val="21"/>
              </w:rPr>
            </w:pPr>
            <w:r w:rsidRPr="00260DE7">
              <w:rPr>
                <w:rFonts w:ascii="Arial" w:hAnsi="Arial"/>
                <w:sz w:val="21"/>
              </w:rPr>
              <w:t>N/A*</w:t>
            </w:r>
          </w:p>
        </w:tc>
        <w:tc>
          <w:tcPr>
            <w:tcW w:w="2050" w:type="dxa"/>
            <w:tcBorders>
              <w:top w:val="single" w:sz="4" w:space="0" w:color="auto"/>
              <w:left w:val="single" w:sz="4" w:space="0" w:color="auto"/>
              <w:bottom w:val="single" w:sz="4" w:space="0" w:color="auto"/>
              <w:right w:val="single" w:sz="4" w:space="0" w:color="auto"/>
            </w:tcBorders>
            <w:vAlign w:val="center"/>
          </w:tcPr>
          <w:p w14:paraId="30004B24" w14:textId="7F7DEE58" w:rsidR="00186EDE" w:rsidRPr="00260DE7" w:rsidRDefault="00260DE7" w:rsidP="00186EDE">
            <w:pPr>
              <w:rPr>
                <w:rFonts w:ascii="Arial" w:hAnsi="Arial"/>
                <w:sz w:val="21"/>
              </w:rPr>
            </w:pPr>
            <w:r w:rsidRPr="00260DE7">
              <w:rPr>
                <w:rFonts w:ascii="Arial" w:hAnsi="Arial"/>
                <w:sz w:val="21"/>
              </w:rPr>
              <w:t>N/A*</w:t>
            </w:r>
          </w:p>
        </w:tc>
      </w:tr>
    </w:tbl>
    <w:p w14:paraId="0208F8C6" w14:textId="601E751F" w:rsidR="0062632F" w:rsidRPr="00260DE7" w:rsidRDefault="00B55170" w:rsidP="00014AAA">
      <w:pPr>
        <w:spacing w:before="60"/>
        <w:ind w:left="1530"/>
        <w:jc w:val="both"/>
        <w:rPr>
          <w:rFonts w:ascii="Arial" w:hAnsi="Arial"/>
          <w:sz w:val="17"/>
          <w:szCs w:val="17"/>
        </w:rPr>
      </w:pPr>
      <w:r w:rsidRPr="00260DE7">
        <w:rPr>
          <w:rFonts w:ascii="Arial" w:hAnsi="Arial"/>
          <w:sz w:val="17"/>
          <w:szCs w:val="17"/>
        </w:rPr>
        <w:t>*</w:t>
      </w:r>
      <w:r w:rsidR="002F4967" w:rsidRPr="00260DE7">
        <w:rPr>
          <w:rFonts w:ascii="Arial" w:hAnsi="Arial"/>
          <w:sz w:val="17"/>
          <w:szCs w:val="17"/>
        </w:rPr>
        <w:t>An a</w:t>
      </w:r>
      <w:r w:rsidRPr="00260DE7">
        <w:rPr>
          <w:rFonts w:ascii="Arial" w:hAnsi="Arial"/>
          <w:sz w:val="17"/>
          <w:szCs w:val="17"/>
        </w:rPr>
        <w:t xml:space="preserve">ssessment of additional needs </w:t>
      </w:r>
      <w:r w:rsidR="002F4967" w:rsidRPr="00260DE7">
        <w:rPr>
          <w:rFonts w:ascii="Arial" w:hAnsi="Arial"/>
          <w:sz w:val="17"/>
          <w:szCs w:val="17"/>
        </w:rPr>
        <w:t>is</w:t>
      </w:r>
      <w:r w:rsidRPr="00260DE7">
        <w:rPr>
          <w:rFonts w:ascii="Arial" w:hAnsi="Arial"/>
          <w:sz w:val="17"/>
          <w:szCs w:val="17"/>
        </w:rPr>
        <w:t xml:space="preserve"> conducted in the normal course of advice and representation and tailored to each client</w:t>
      </w:r>
      <w:r w:rsidR="002F4967" w:rsidRPr="00260DE7">
        <w:rPr>
          <w:rFonts w:ascii="Arial" w:hAnsi="Arial"/>
          <w:sz w:val="17"/>
          <w:szCs w:val="17"/>
        </w:rPr>
        <w:t>.</w:t>
      </w:r>
    </w:p>
    <w:p w14:paraId="2D3C6713" w14:textId="77777777" w:rsidR="0062632F" w:rsidRPr="00260DE7"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4"/>
        <w:gridCol w:w="2187"/>
        <w:gridCol w:w="2073"/>
      </w:tblGrid>
      <w:tr w:rsidR="00260DE7" w:rsidRPr="00260DE7" w14:paraId="6A442C08" w14:textId="34DC588D" w:rsidTr="00277D1C">
        <w:trPr>
          <w:trHeight w:val="470"/>
          <w:jc w:val="center"/>
        </w:trPr>
        <w:tc>
          <w:tcPr>
            <w:tcW w:w="6454" w:type="dxa"/>
            <w:shd w:val="clear" w:color="auto" w:fill="D9D9D9"/>
            <w:vAlign w:val="center"/>
          </w:tcPr>
          <w:p w14:paraId="014AFEA7" w14:textId="77777777" w:rsidR="00260DE7" w:rsidRPr="00260DE7" w:rsidRDefault="00260DE7" w:rsidP="00F10DDB">
            <w:pPr>
              <w:jc w:val="center"/>
              <w:rPr>
                <w:rFonts w:ascii="Arial" w:hAnsi="Arial"/>
                <w:b/>
                <w:sz w:val="21"/>
              </w:rPr>
            </w:pPr>
            <w:r w:rsidRPr="00260DE7">
              <w:rPr>
                <w:rFonts w:ascii="Arial" w:hAnsi="Arial"/>
                <w:b/>
                <w:sz w:val="21"/>
              </w:rPr>
              <w:t>INCOMING PARTICIPANT REFERRALS</w:t>
            </w:r>
          </w:p>
          <w:p w14:paraId="3518005F" w14:textId="77777777" w:rsidR="00260DE7" w:rsidRPr="00260DE7" w:rsidRDefault="00260DE7" w:rsidP="00F10DDB">
            <w:pPr>
              <w:jc w:val="center"/>
              <w:rPr>
                <w:rFonts w:ascii="Arial" w:hAnsi="Arial"/>
                <w:b/>
                <w:sz w:val="21"/>
              </w:rPr>
            </w:pPr>
            <w:r w:rsidRPr="00260DE7">
              <w:rPr>
                <w:rFonts w:ascii="Arial" w:hAnsi="Arial"/>
                <w:b/>
                <w:sz w:val="21"/>
              </w:rPr>
              <w:t xml:space="preserve"> (Santa Monica Participants)</w:t>
            </w:r>
          </w:p>
        </w:tc>
        <w:tc>
          <w:tcPr>
            <w:tcW w:w="2187" w:type="dxa"/>
            <w:shd w:val="clear" w:color="auto" w:fill="D9D9D9"/>
            <w:vAlign w:val="center"/>
          </w:tcPr>
          <w:p w14:paraId="0A1C4FE2" w14:textId="77777777" w:rsidR="00260DE7" w:rsidRPr="00260DE7" w:rsidRDefault="00260DE7" w:rsidP="00F430E0">
            <w:pPr>
              <w:jc w:val="center"/>
              <w:rPr>
                <w:rFonts w:ascii="Arial" w:hAnsi="Arial"/>
                <w:b/>
                <w:sz w:val="21"/>
                <w:szCs w:val="21"/>
              </w:rPr>
            </w:pPr>
            <w:r w:rsidRPr="00260DE7">
              <w:rPr>
                <w:rFonts w:ascii="Arial" w:hAnsi="Arial"/>
                <w:b/>
                <w:sz w:val="21"/>
                <w:szCs w:val="21"/>
              </w:rPr>
              <w:t>FY 20-21</w:t>
            </w:r>
          </w:p>
          <w:p w14:paraId="5D364419" w14:textId="77777777" w:rsidR="00260DE7" w:rsidRPr="00260DE7" w:rsidRDefault="00260DE7" w:rsidP="00F10DDB">
            <w:pPr>
              <w:jc w:val="center"/>
              <w:rPr>
                <w:rFonts w:ascii="Arial" w:hAnsi="Arial"/>
                <w:b/>
                <w:sz w:val="21"/>
              </w:rPr>
            </w:pPr>
            <w:r w:rsidRPr="00260DE7">
              <w:rPr>
                <w:rFonts w:ascii="Arial" w:hAnsi="Arial"/>
                <w:b/>
                <w:sz w:val="21"/>
              </w:rPr>
              <w:t>Number</w:t>
            </w:r>
          </w:p>
          <w:p w14:paraId="05DF511F" w14:textId="77777777" w:rsidR="00260DE7" w:rsidRPr="00260DE7" w:rsidRDefault="00260DE7" w:rsidP="00F10DDB">
            <w:pPr>
              <w:jc w:val="center"/>
              <w:rPr>
                <w:rFonts w:ascii="Arial" w:hAnsi="Arial"/>
                <w:b/>
                <w:sz w:val="21"/>
              </w:rPr>
            </w:pPr>
            <w:r w:rsidRPr="00260DE7">
              <w:rPr>
                <w:rFonts w:ascii="Arial" w:hAnsi="Arial"/>
                <w:b/>
                <w:sz w:val="21"/>
              </w:rPr>
              <w:t>at Mid-year</w:t>
            </w:r>
          </w:p>
        </w:tc>
        <w:tc>
          <w:tcPr>
            <w:tcW w:w="2073" w:type="dxa"/>
            <w:shd w:val="clear" w:color="auto" w:fill="D9D9D9"/>
            <w:vAlign w:val="center"/>
          </w:tcPr>
          <w:p w14:paraId="3EA3384B" w14:textId="77777777" w:rsidR="00260DE7" w:rsidRPr="00260DE7" w:rsidRDefault="00260DE7" w:rsidP="00F430E0">
            <w:pPr>
              <w:jc w:val="center"/>
              <w:rPr>
                <w:rFonts w:ascii="Arial" w:hAnsi="Arial"/>
                <w:b/>
                <w:sz w:val="21"/>
                <w:szCs w:val="21"/>
              </w:rPr>
            </w:pPr>
            <w:r w:rsidRPr="00260DE7">
              <w:rPr>
                <w:rFonts w:ascii="Arial" w:hAnsi="Arial"/>
                <w:b/>
                <w:sz w:val="21"/>
                <w:szCs w:val="21"/>
              </w:rPr>
              <w:t>FY 20-21</w:t>
            </w:r>
          </w:p>
          <w:p w14:paraId="6D6D580C" w14:textId="77777777" w:rsidR="00260DE7" w:rsidRPr="00260DE7" w:rsidRDefault="00260DE7" w:rsidP="00F10DDB">
            <w:pPr>
              <w:jc w:val="center"/>
              <w:rPr>
                <w:rFonts w:ascii="Arial" w:hAnsi="Arial"/>
                <w:b/>
                <w:sz w:val="21"/>
              </w:rPr>
            </w:pPr>
            <w:r w:rsidRPr="00260DE7">
              <w:rPr>
                <w:rFonts w:ascii="Arial" w:hAnsi="Arial"/>
                <w:b/>
                <w:sz w:val="21"/>
              </w:rPr>
              <w:t>Number</w:t>
            </w:r>
          </w:p>
          <w:p w14:paraId="16D7A791" w14:textId="77777777" w:rsidR="00260DE7" w:rsidRPr="00260DE7" w:rsidRDefault="00260DE7" w:rsidP="00F10DDB">
            <w:pPr>
              <w:jc w:val="center"/>
              <w:rPr>
                <w:rFonts w:ascii="Arial" w:hAnsi="Arial"/>
                <w:b/>
                <w:sz w:val="21"/>
              </w:rPr>
            </w:pPr>
            <w:r w:rsidRPr="00260DE7">
              <w:rPr>
                <w:rFonts w:ascii="Arial" w:hAnsi="Arial"/>
                <w:b/>
                <w:sz w:val="21"/>
              </w:rPr>
              <w:t>at Year-end</w:t>
            </w:r>
          </w:p>
        </w:tc>
      </w:tr>
      <w:tr w:rsidR="00260DE7" w14:paraId="2EBF8987" w14:textId="559A35E4" w:rsidTr="00277D1C">
        <w:trPr>
          <w:trHeight w:val="470"/>
          <w:jc w:val="center"/>
        </w:trPr>
        <w:tc>
          <w:tcPr>
            <w:tcW w:w="6454" w:type="dxa"/>
            <w:vAlign w:val="center"/>
          </w:tcPr>
          <w:p w14:paraId="545A1E40" w14:textId="77777777" w:rsidR="00260DE7" w:rsidRPr="00260DE7" w:rsidRDefault="00260DE7" w:rsidP="00F10DDB">
            <w:pPr>
              <w:rPr>
                <w:rFonts w:ascii="Arial" w:hAnsi="Arial"/>
                <w:sz w:val="21"/>
              </w:rPr>
            </w:pPr>
            <w:r w:rsidRPr="00260DE7">
              <w:rPr>
                <w:rFonts w:ascii="Arial" w:hAnsi="Arial"/>
                <w:sz w:val="21"/>
              </w:rPr>
              <w:t>Participants referred by another agency</w:t>
            </w:r>
          </w:p>
        </w:tc>
        <w:tc>
          <w:tcPr>
            <w:tcW w:w="2187" w:type="dxa"/>
            <w:vAlign w:val="center"/>
          </w:tcPr>
          <w:p w14:paraId="204753F2" w14:textId="055CFC8E" w:rsidR="00260DE7" w:rsidRPr="00260DE7" w:rsidRDefault="00260DE7" w:rsidP="00F10DDB">
            <w:pPr>
              <w:rPr>
                <w:rFonts w:ascii="Arial" w:hAnsi="Arial"/>
                <w:sz w:val="21"/>
              </w:rPr>
            </w:pPr>
            <w:r w:rsidRPr="00260DE7">
              <w:rPr>
                <w:rFonts w:ascii="Arial" w:hAnsi="Arial"/>
                <w:sz w:val="21"/>
              </w:rPr>
              <w:t>Approximately 50*</w:t>
            </w:r>
          </w:p>
        </w:tc>
        <w:tc>
          <w:tcPr>
            <w:tcW w:w="2073" w:type="dxa"/>
            <w:vAlign w:val="center"/>
          </w:tcPr>
          <w:p w14:paraId="6B6C2475" w14:textId="1D2D9E62" w:rsidR="00260DE7" w:rsidRDefault="00260DE7" w:rsidP="00F10DDB">
            <w:pPr>
              <w:rPr>
                <w:rFonts w:ascii="Arial" w:hAnsi="Arial"/>
                <w:sz w:val="21"/>
              </w:rPr>
            </w:pPr>
            <w:r w:rsidRPr="00260DE7">
              <w:rPr>
                <w:rFonts w:ascii="Arial" w:hAnsi="Arial"/>
                <w:sz w:val="21"/>
              </w:rPr>
              <w:t>Approximately 100*</w:t>
            </w:r>
          </w:p>
        </w:tc>
      </w:tr>
      <w:tr w:rsidR="00260DE7" w14:paraId="2E650335" w14:textId="1282C637" w:rsidTr="00277D1C">
        <w:trPr>
          <w:trHeight w:val="470"/>
          <w:jc w:val="center"/>
        </w:trPr>
        <w:tc>
          <w:tcPr>
            <w:tcW w:w="6454" w:type="dxa"/>
            <w:vAlign w:val="center"/>
          </w:tcPr>
          <w:p w14:paraId="050BBE9D" w14:textId="0643A2DA" w:rsidR="00260DE7" w:rsidRPr="00331622" w:rsidRDefault="00034B72" w:rsidP="00F10DDB">
            <w:pPr>
              <w:rPr>
                <w:rFonts w:ascii="Arial" w:hAnsi="Arial"/>
                <w:b/>
                <w:sz w:val="21"/>
              </w:rPr>
            </w:pPr>
            <w:r>
              <w:rPr>
                <w:rFonts w:ascii="Arial" w:hAnsi="Arial"/>
                <w:b/>
                <w:sz w:val="21"/>
              </w:rPr>
              <w:t xml:space="preserve"> </w:t>
            </w:r>
            <w:r w:rsidR="00260DE7">
              <w:rPr>
                <w:rFonts w:ascii="Arial" w:hAnsi="Arial"/>
                <w:b/>
                <w:sz w:val="21"/>
              </w:rPr>
              <w:t>Please list the top 3 referring agencies</w:t>
            </w:r>
          </w:p>
        </w:tc>
        <w:tc>
          <w:tcPr>
            <w:tcW w:w="2187" w:type="dxa"/>
            <w:shd w:val="clear" w:color="auto" w:fill="BFBFBF"/>
            <w:vAlign w:val="center"/>
          </w:tcPr>
          <w:p w14:paraId="2E9C33D9" w14:textId="77777777" w:rsidR="00260DE7" w:rsidRDefault="00260DE7" w:rsidP="00F10DDB">
            <w:pPr>
              <w:rPr>
                <w:rFonts w:ascii="Arial" w:hAnsi="Arial"/>
                <w:sz w:val="21"/>
              </w:rPr>
            </w:pPr>
          </w:p>
        </w:tc>
        <w:tc>
          <w:tcPr>
            <w:tcW w:w="2073" w:type="dxa"/>
            <w:shd w:val="clear" w:color="auto" w:fill="BFBFBF"/>
            <w:vAlign w:val="center"/>
          </w:tcPr>
          <w:p w14:paraId="397DE91E" w14:textId="77777777" w:rsidR="00260DE7" w:rsidRDefault="00260DE7" w:rsidP="00F10DDB">
            <w:pPr>
              <w:rPr>
                <w:rFonts w:ascii="Arial" w:hAnsi="Arial"/>
                <w:sz w:val="21"/>
              </w:rPr>
            </w:pPr>
          </w:p>
        </w:tc>
      </w:tr>
      <w:tr w:rsidR="00260DE7" w14:paraId="54E1AAAD" w14:textId="5DC86CC0" w:rsidTr="00277D1C">
        <w:trPr>
          <w:trHeight w:val="470"/>
          <w:jc w:val="center"/>
        </w:trPr>
        <w:tc>
          <w:tcPr>
            <w:tcW w:w="6454" w:type="dxa"/>
            <w:vAlign w:val="center"/>
          </w:tcPr>
          <w:p w14:paraId="7438E3E3" w14:textId="7021E234" w:rsidR="00260DE7" w:rsidRPr="00B55170" w:rsidRDefault="00260DE7" w:rsidP="00F10DDB">
            <w:pPr>
              <w:numPr>
                <w:ilvl w:val="1"/>
                <w:numId w:val="7"/>
              </w:numPr>
              <w:rPr>
                <w:rFonts w:ascii="Arial" w:hAnsi="Arial"/>
                <w:bCs/>
                <w:sz w:val="21"/>
              </w:rPr>
            </w:pPr>
            <w:r w:rsidRPr="00B55170">
              <w:rPr>
                <w:rFonts w:ascii="Arial" w:hAnsi="Arial"/>
                <w:bCs/>
                <w:sz w:val="21"/>
              </w:rPr>
              <w:t>City of Santa Monica/</w:t>
            </w:r>
            <w:r>
              <w:rPr>
                <w:rFonts w:ascii="Arial" w:hAnsi="Arial"/>
                <w:bCs/>
                <w:sz w:val="21"/>
              </w:rPr>
              <w:t>City Attorney’s Office</w:t>
            </w:r>
          </w:p>
        </w:tc>
        <w:tc>
          <w:tcPr>
            <w:tcW w:w="2187" w:type="dxa"/>
            <w:vAlign w:val="center"/>
          </w:tcPr>
          <w:p w14:paraId="458B8149" w14:textId="5B5194B3" w:rsidR="00260DE7" w:rsidRDefault="00260DE7" w:rsidP="00F10DDB">
            <w:pPr>
              <w:rPr>
                <w:rFonts w:ascii="Arial" w:hAnsi="Arial"/>
                <w:sz w:val="21"/>
              </w:rPr>
            </w:pPr>
            <w:r>
              <w:rPr>
                <w:rFonts w:ascii="Arial" w:hAnsi="Arial"/>
                <w:sz w:val="21"/>
              </w:rPr>
              <w:t>Approximately 12*</w:t>
            </w:r>
          </w:p>
        </w:tc>
        <w:tc>
          <w:tcPr>
            <w:tcW w:w="2073" w:type="dxa"/>
            <w:vAlign w:val="center"/>
          </w:tcPr>
          <w:p w14:paraId="13EBB73F" w14:textId="1EBEFAE6" w:rsidR="00260DE7" w:rsidRDefault="00260DE7" w:rsidP="00F10DDB">
            <w:pPr>
              <w:rPr>
                <w:rFonts w:ascii="Arial" w:hAnsi="Arial"/>
                <w:sz w:val="21"/>
              </w:rPr>
            </w:pPr>
            <w:r>
              <w:rPr>
                <w:rFonts w:ascii="Arial" w:hAnsi="Arial"/>
                <w:sz w:val="21"/>
              </w:rPr>
              <w:t>Approximately 20*</w:t>
            </w:r>
          </w:p>
        </w:tc>
      </w:tr>
      <w:tr w:rsidR="00260DE7" w14:paraId="6EA4DD57" w14:textId="56F1CAA3" w:rsidTr="00277D1C">
        <w:trPr>
          <w:trHeight w:val="470"/>
          <w:jc w:val="center"/>
        </w:trPr>
        <w:tc>
          <w:tcPr>
            <w:tcW w:w="6454" w:type="dxa"/>
            <w:vAlign w:val="center"/>
          </w:tcPr>
          <w:p w14:paraId="705D90ED" w14:textId="47BB05F5" w:rsidR="00260DE7" w:rsidRPr="00B55170" w:rsidRDefault="00260DE7" w:rsidP="00F10DDB">
            <w:pPr>
              <w:numPr>
                <w:ilvl w:val="1"/>
                <w:numId w:val="7"/>
              </w:numPr>
              <w:rPr>
                <w:rFonts w:ascii="Arial" w:hAnsi="Arial"/>
                <w:bCs/>
                <w:sz w:val="21"/>
              </w:rPr>
            </w:pPr>
            <w:proofErr w:type="spellStart"/>
            <w:r>
              <w:rPr>
                <w:rFonts w:ascii="Arial" w:hAnsi="Arial"/>
                <w:bCs/>
                <w:sz w:val="21"/>
              </w:rPr>
              <w:t>StayHousedLA</w:t>
            </w:r>
            <w:proofErr w:type="spellEnd"/>
          </w:p>
        </w:tc>
        <w:tc>
          <w:tcPr>
            <w:tcW w:w="2187" w:type="dxa"/>
            <w:vAlign w:val="center"/>
          </w:tcPr>
          <w:p w14:paraId="508DCB62" w14:textId="63C26AF2" w:rsidR="00260DE7" w:rsidRDefault="00260DE7" w:rsidP="00F10DDB">
            <w:pPr>
              <w:rPr>
                <w:rFonts w:ascii="Arial" w:hAnsi="Arial"/>
                <w:sz w:val="21"/>
              </w:rPr>
            </w:pPr>
            <w:r>
              <w:rPr>
                <w:rFonts w:ascii="Arial" w:hAnsi="Arial"/>
                <w:sz w:val="21"/>
              </w:rPr>
              <w:t>Approximately 10*</w:t>
            </w:r>
          </w:p>
        </w:tc>
        <w:tc>
          <w:tcPr>
            <w:tcW w:w="2073" w:type="dxa"/>
            <w:vAlign w:val="center"/>
          </w:tcPr>
          <w:p w14:paraId="6AC04F08" w14:textId="07524601" w:rsidR="00260DE7" w:rsidRDefault="00260DE7" w:rsidP="00F10DDB">
            <w:pPr>
              <w:rPr>
                <w:rFonts w:ascii="Arial" w:hAnsi="Arial"/>
                <w:sz w:val="21"/>
              </w:rPr>
            </w:pPr>
            <w:r>
              <w:rPr>
                <w:rFonts w:ascii="Arial" w:hAnsi="Arial"/>
                <w:sz w:val="21"/>
              </w:rPr>
              <w:t>Approximately 20*</w:t>
            </w:r>
          </w:p>
        </w:tc>
      </w:tr>
      <w:tr w:rsidR="00260DE7" w14:paraId="25CD6B47" w14:textId="7BFAD14E" w:rsidTr="00277D1C">
        <w:trPr>
          <w:trHeight w:val="470"/>
          <w:jc w:val="center"/>
        </w:trPr>
        <w:tc>
          <w:tcPr>
            <w:tcW w:w="6454" w:type="dxa"/>
            <w:vAlign w:val="center"/>
          </w:tcPr>
          <w:p w14:paraId="45CC40FA" w14:textId="6CE07147" w:rsidR="00260DE7" w:rsidRPr="00B55170" w:rsidRDefault="00260DE7" w:rsidP="00F10DDB">
            <w:pPr>
              <w:numPr>
                <w:ilvl w:val="1"/>
                <w:numId w:val="7"/>
              </w:numPr>
              <w:rPr>
                <w:rFonts w:ascii="Arial" w:hAnsi="Arial"/>
                <w:bCs/>
                <w:sz w:val="21"/>
              </w:rPr>
            </w:pPr>
            <w:r>
              <w:rPr>
                <w:rFonts w:ascii="Arial" w:hAnsi="Arial"/>
                <w:bCs/>
                <w:sz w:val="21"/>
              </w:rPr>
              <w:t xml:space="preserve">Bet </w:t>
            </w:r>
            <w:proofErr w:type="spellStart"/>
            <w:r>
              <w:rPr>
                <w:rFonts w:ascii="Arial" w:hAnsi="Arial"/>
                <w:bCs/>
                <w:sz w:val="21"/>
              </w:rPr>
              <w:t>Tzedek</w:t>
            </w:r>
            <w:proofErr w:type="spellEnd"/>
          </w:p>
        </w:tc>
        <w:tc>
          <w:tcPr>
            <w:tcW w:w="2187" w:type="dxa"/>
            <w:vAlign w:val="center"/>
          </w:tcPr>
          <w:p w14:paraId="47E57FBA" w14:textId="348DB08A" w:rsidR="00260DE7" w:rsidRDefault="00260DE7" w:rsidP="00F10DDB">
            <w:pPr>
              <w:rPr>
                <w:rFonts w:ascii="Arial" w:hAnsi="Arial"/>
                <w:sz w:val="21"/>
              </w:rPr>
            </w:pPr>
            <w:r>
              <w:rPr>
                <w:rFonts w:ascii="Arial" w:hAnsi="Arial"/>
                <w:sz w:val="21"/>
              </w:rPr>
              <w:t>Approximately 10*</w:t>
            </w:r>
          </w:p>
        </w:tc>
        <w:tc>
          <w:tcPr>
            <w:tcW w:w="2073" w:type="dxa"/>
            <w:vAlign w:val="center"/>
          </w:tcPr>
          <w:p w14:paraId="4A61D24B" w14:textId="4F9971C4" w:rsidR="00260DE7" w:rsidRDefault="00260DE7" w:rsidP="00F10DDB">
            <w:pPr>
              <w:rPr>
                <w:rFonts w:ascii="Arial" w:hAnsi="Arial"/>
                <w:sz w:val="21"/>
              </w:rPr>
            </w:pPr>
            <w:r>
              <w:rPr>
                <w:rFonts w:ascii="Arial" w:hAnsi="Arial"/>
                <w:sz w:val="21"/>
              </w:rPr>
              <w:t>Approximately 14*</w:t>
            </w:r>
          </w:p>
        </w:tc>
      </w:tr>
    </w:tbl>
    <w:p w14:paraId="54994913" w14:textId="0C64BD6D" w:rsidR="0062632F" w:rsidRPr="00E639B0" w:rsidRDefault="00E639B0" w:rsidP="00014AAA">
      <w:pPr>
        <w:tabs>
          <w:tab w:val="left" w:pos="-720"/>
          <w:tab w:val="left" w:pos="114"/>
          <w:tab w:val="left" w:pos="294"/>
          <w:tab w:val="left" w:pos="2160"/>
          <w:tab w:val="left" w:pos="2520"/>
          <w:tab w:val="left" w:pos="3600"/>
          <w:tab w:val="left" w:pos="4320"/>
          <w:tab w:val="left" w:pos="4860"/>
          <w:tab w:val="left" w:pos="5760"/>
        </w:tabs>
        <w:spacing w:before="60"/>
        <w:ind w:left="1530"/>
        <w:rPr>
          <w:rFonts w:ascii="Arial" w:hAnsi="Arial" w:cs="Arial"/>
          <w:bCs/>
          <w:sz w:val="17"/>
          <w:szCs w:val="17"/>
        </w:rPr>
      </w:pPr>
      <w:r w:rsidRPr="00E639B0">
        <w:rPr>
          <w:rFonts w:ascii="Arial" w:hAnsi="Arial" w:cs="Arial"/>
          <w:bCs/>
          <w:sz w:val="17"/>
          <w:szCs w:val="17"/>
        </w:rPr>
        <w:t>*</w:t>
      </w:r>
      <w:r w:rsidRPr="00E639B0">
        <w:rPr>
          <w:rFonts w:ascii="Arial" w:hAnsi="Arial" w:cs="Arial"/>
          <w:sz w:val="17"/>
          <w:szCs w:val="17"/>
        </w:rPr>
        <w:t xml:space="preserve">Figure </w:t>
      </w:r>
      <w:r w:rsidRPr="00E639B0">
        <w:rPr>
          <w:rFonts w:ascii="Arial" w:hAnsi="Arial" w:cs="Arial"/>
          <w:bCs/>
          <w:sz w:val="17"/>
          <w:szCs w:val="17"/>
        </w:rPr>
        <w:t xml:space="preserve">was generated on an average of two clients per week throughout the reporting period. WISE and the SMHA closed their </w:t>
      </w:r>
      <w:r w:rsidR="00B06506">
        <w:rPr>
          <w:rFonts w:ascii="Arial" w:hAnsi="Arial" w:cs="Arial"/>
          <w:bCs/>
          <w:sz w:val="17"/>
          <w:szCs w:val="17"/>
        </w:rPr>
        <w:br/>
      </w:r>
      <w:r w:rsidRPr="00E639B0">
        <w:rPr>
          <w:rFonts w:ascii="Arial" w:hAnsi="Arial" w:cs="Arial"/>
          <w:bCs/>
          <w:sz w:val="17"/>
          <w:szCs w:val="17"/>
        </w:rPr>
        <w:t>physical offices because of COVID-19, which caused a drop in self-reported referrals.</w:t>
      </w: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bCs/>
          <w:sz w:val="21"/>
        </w:rPr>
      </w:pPr>
      <w:r w:rsidRPr="00B06506">
        <w:rPr>
          <w:rFonts w:ascii="Arial" w:hAnsi="Arial" w:hint="eastAsia"/>
          <w:b/>
          <w:bCs/>
          <w:sz w:val="21"/>
        </w:rPr>
        <w:t xml:space="preserve">Provide a status report on </w:t>
      </w:r>
      <w:r w:rsidRPr="00B06506">
        <w:rPr>
          <w:rFonts w:ascii="Arial" w:hAnsi="Arial"/>
          <w:b/>
          <w:bCs/>
          <w:sz w:val="21"/>
        </w:rPr>
        <w:t>t</w:t>
      </w:r>
      <w:r w:rsidRPr="00B06506">
        <w:rPr>
          <w:rFonts w:ascii="Arial" w:hAnsi="Arial" w:hint="eastAsia"/>
          <w:b/>
          <w:bCs/>
          <w:sz w:val="21"/>
        </w:rPr>
        <w:t>he program a</w:t>
      </w:r>
      <w:r w:rsidRPr="00B06506">
        <w:rPr>
          <w:rFonts w:ascii="Arial" w:hAnsi="Arial"/>
          <w:b/>
          <w:bCs/>
          <w:sz w:val="21"/>
        </w:rPr>
        <w:t>ctivity</w:t>
      </w:r>
      <w:r w:rsidRPr="00B06506">
        <w:rPr>
          <w:rFonts w:ascii="Arial" w:hAnsi="Arial" w:hint="eastAsia"/>
          <w:b/>
          <w:bCs/>
          <w:sz w:val="21"/>
        </w:rPr>
        <w:t xml:space="preserve"> level</w:t>
      </w:r>
      <w:r w:rsidRPr="00B06506">
        <w:rPr>
          <w:rFonts w:ascii="Arial" w:hAnsi="Arial"/>
          <w:b/>
          <w:bCs/>
          <w:sz w:val="21"/>
        </w:rPr>
        <w:t xml:space="preserve">s and outcomes </w:t>
      </w:r>
      <w:r w:rsidR="0062632F" w:rsidRPr="00B06506">
        <w:rPr>
          <w:rFonts w:ascii="Arial" w:hAnsi="Arial" w:hint="eastAsia"/>
          <w:b/>
          <w:bCs/>
          <w:sz w:val="21"/>
        </w:rPr>
        <w:t xml:space="preserve">for </w:t>
      </w:r>
      <w:r w:rsidRPr="00B06506">
        <w:rPr>
          <w:rFonts w:ascii="Arial" w:hAnsi="Arial" w:hint="eastAsia"/>
          <w:b/>
          <w:bCs/>
          <w:sz w:val="21"/>
        </w:rPr>
        <w:t xml:space="preserve">Santa Monica program participants </w:t>
      </w:r>
      <w:r w:rsidR="006A4CFF" w:rsidRPr="00B06506">
        <w:rPr>
          <w:rFonts w:ascii="Arial" w:hAnsi="Arial"/>
          <w:b/>
          <w:bCs/>
          <w:sz w:val="21"/>
        </w:rPr>
        <w:t xml:space="preserve">as </w:t>
      </w:r>
      <w:r w:rsidRPr="00B06506">
        <w:rPr>
          <w:rFonts w:ascii="Arial" w:hAnsi="Arial" w:hint="eastAsia"/>
          <w:b/>
          <w:bCs/>
          <w:sz w:val="21"/>
        </w:rPr>
        <w:t>indi</w:t>
      </w:r>
      <w:r w:rsidR="00FD11B9" w:rsidRPr="00B06506">
        <w:rPr>
          <w:rFonts w:ascii="Arial" w:hAnsi="Arial" w:hint="eastAsia"/>
          <w:b/>
          <w:bCs/>
          <w:sz w:val="21"/>
        </w:rPr>
        <w:t>cated in Section I</w:t>
      </w:r>
      <w:r w:rsidR="008E3960" w:rsidRPr="00B06506">
        <w:rPr>
          <w:rFonts w:ascii="Arial" w:hAnsi="Arial"/>
          <w:b/>
          <w:bCs/>
          <w:sz w:val="21"/>
        </w:rPr>
        <w:t>II</w:t>
      </w:r>
      <w:r w:rsidR="00BF7E36" w:rsidRPr="00B06506">
        <w:rPr>
          <w:rFonts w:ascii="Arial" w:hAnsi="Arial" w:hint="eastAsia"/>
          <w:b/>
          <w:bCs/>
          <w:sz w:val="21"/>
        </w:rPr>
        <w:t xml:space="preserve"> of your Program Plan.</w:t>
      </w:r>
      <w:r w:rsidR="006A4CFF" w:rsidRPr="00B06506">
        <w:rPr>
          <w:rFonts w:ascii="Arial" w:hAnsi="Arial" w:hint="eastAsia"/>
          <w:b/>
          <w:bCs/>
          <w:sz w:val="21"/>
        </w:rPr>
        <w:t xml:space="preserve"> </w:t>
      </w:r>
      <w:r w:rsidR="0062632F" w:rsidRPr="00B06506">
        <w:rPr>
          <w:rFonts w:ascii="Arial" w:hAnsi="Arial"/>
          <w:b/>
          <w:bCs/>
          <w:sz w:val="21"/>
        </w:rPr>
        <w:t xml:space="preserve">Examples have been provided for your reference; please insert rows as needed to align with your Program Plan. </w:t>
      </w:r>
      <w:r w:rsidR="006237ED" w:rsidRPr="00B06506">
        <w:rPr>
          <w:rFonts w:ascii="Arial" w:hAnsi="Arial" w:cs="Arial"/>
          <w:b/>
          <w:bCs/>
          <w:sz w:val="21"/>
        </w:rPr>
        <w:t>For outcome achievement not documented in a report, please provide narrative explanation and/or documentation of how outcome data is captured.</w:t>
      </w: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473127" w:rsidRPr="00F41F73" w14:paraId="16237EE0" w14:textId="77777777" w:rsidTr="000622B7">
        <w:trPr>
          <w:trHeight w:val="1467"/>
          <w:tblHeader/>
          <w:jc w:val="center"/>
        </w:trPr>
        <w:tc>
          <w:tcPr>
            <w:tcW w:w="3428" w:type="dxa"/>
            <w:shd w:val="clear" w:color="auto" w:fill="D9D9D9" w:themeFill="background1" w:themeFillShade="D9"/>
          </w:tcPr>
          <w:p w14:paraId="4185C660" w14:textId="77777777" w:rsidR="00473127" w:rsidRPr="008A05E8" w:rsidRDefault="00473127" w:rsidP="00233D3C">
            <w:pPr>
              <w:pStyle w:val="Heading5"/>
              <w:jc w:val="center"/>
              <w:rPr>
                <w:rFonts w:cs="Arial"/>
                <w:szCs w:val="21"/>
                <w:u w:val="single"/>
              </w:rPr>
            </w:pPr>
            <w:r w:rsidRPr="008A05E8">
              <w:rPr>
                <w:rFonts w:cs="Arial"/>
                <w:szCs w:val="21"/>
                <w:u w:val="single"/>
              </w:rPr>
              <w:lastRenderedPageBreak/>
              <w:t>OUTPUTS AS SHOWN IN PROGRAM PLAN</w:t>
            </w:r>
          </w:p>
        </w:tc>
        <w:tc>
          <w:tcPr>
            <w:tcW w:w="3428" w:type="dxa"/>
            <w:shd w:val="clear" w:color="auto" w:fill="D9D9D9" w:themeFill="background1" w:themeFillShade="D9"/>
          </w:tcPr>
          <w:p w14:paraId="44182325" w14:textId="77777777" w:rsidR="00473127" w:rsidRPr="008A05E8" w:rsidRDefault="00473127" w:rsidP="00233D3C">
            <w:pPr>
              <w:rPr>
                <w:rFonts w:ascii="Arial" w:hAnsi="Arial" w:cs="Arial"/>
                <w:b/>
                <w:bCs/>
                <w:sz w:val="21"/>
                <w:szCs w:val="21"/>
                <w:u w:val="single"/>
              </w:rPr>
            </w:pPr>
            <w:r w:rsidRPr="008A05E8">
              <w:rPr>
                <w:rFonts w:ascii="Arial" w:hAnsi="Arial" w:cs="Arial"/>
                <w:b/>
                <w:bCs/>
                <w:sz w:val="21"/>
                <w:szCs w:val="21"/>
                <w:u w:val="single"/>
              </w:rPr>
              <w:t>OUTPUT STATUS REPORT</w:t>
            </w:r>
          </w:p>
          <w:p w14:paraId="6D092D36" w14:textId="77777777" w:rsidR="00473127" w:rsidRPr="00014AAA" w:rsidRDefault="00473127" w:rsidP="00233D3C">
            <w:pPr>
              <w:rPr>
                <w:rFonts w:ascii="Arial" w:hAnsi="Arial" w:cs="Arial"/>
                <w:sz w:val="21"/>
                <w:szCs w:val="21"/>
              </w:rPr>
            </w:pPr>
            <w:r w:rsidRPr="009808BB">
              <w:rPr>
                <w:rFonts w:ascii="Arial" w:hAnsi="Arial" w:cs="Arial"/>
                <w:sz w:val="21"/>
                <w:szCs w:val="21"/>
              </w:rPr>
              <w:t>(Actual number of unduplicated persons who received/participated in the output during the reporting period)</w:t>
            </w:r>
          </w:p>
        </w:tc>
        <w:tc>
          <w:tcPr>
            <w:tcW w:w="3428" w:type="dxa"/>
            <w:shd w:val="clear" w:color="auto" w:fill="D9D9D9" w:themeFill="background1" w:themeFillShade="D9"/>
          </w:tcPr>
          <w:p w14:paraId="14186A9A" w14:textId="77777777" w:rsidR="00473127" w:rsidRPr="00473127" w:rsidRDefault="00473127" w:rsidP="00233D3C">
            <w:pPr>
              <w:pStyle w:val="Heading5"/>
              <w:jc w:val="center"/>
              <w:rPr>
                <w:rFonts w:cs="Arial"/>
                <w:szCs w:val="21"/>
                <w:u w:val="single"/>
              </w:rPr>
            </w:pPr>
            <w:r w:rsidRPr="00473127">
              <w:rPr>
                <w:rFonts w:cs="Arial"/>
                <w:szCs w:val="21"/>
                <w:u w:val="single"/>
              </w:rPr>
              <w:t>OUTCOMES AS SHOWN IN PROGRAM PLAN</w:t>
            </w:r>
          </w:p>
        </w:tc>
        <w:tc>
          <w:tcPr>
            <w:tcW w:w="3429" w:type="dxa"/>
            <w:shd w:val="clear" w:color="auto" w:fill="D9D9D9" w:themeFill="background1" w:themeFillShade="D9"/>
          </w:tcPr>
          <w:p w14:paraId="07BE64B3" w14:textId="77777777" w:rsidR="00473127" w:rsidRPr="000622B7" w:rsidRDefault="00473127" w:rsidP="00233D3C">
            <w:pPr>
              <w:rPr>
                <w:rFonts w:ascii="Arial" w:hAnsi="Arial" w:cs="Arial"/>
                <w:b/>
                <w:bCs/>
                <w:sz w:val="21"/>
                <w:szCs w:val="21"/>
                <w:u w:val="single"/>
              </w:rPr>
            </w:pPr>
            <w:r w:rsidRPr="000622B7">
              <w:rPr>
                <w:rFonts w:ascii="Arial" w:hAnsi="Arial" w:cs="Arial"/>
                <w:b/>
                <w:bCs/>
                <w:sz w:val="21"/>
                <w:szCs w:val="21"/>
                <w:u w:val="single"/>
              </w:rPr>
              <w:t>OUTCOME STATUS REPORT</w:t>
            </w:r>
          </w:p>
          <w:p w14:paraId="2E29D6D5" w14:textId="77777777" w:rsidR="00473127" w:rsidRPr="00014AAA" w:rsidRDefault="00473127" w:rsidP="00233D3C">
            <w:pPr>
              <w:rPr>
                <w:rFonts w:ascii="Arial" w:hAnsi="Arial" w:cs="Arial"/>
                <w:sz w:val="21"/>
                <w:szCs w:val="21"/>
              </w:rPr>
            </w:pPr>
            <w:r w:rsidRPr="009808BB">
              <w:rPr>
                <w:rFonts w:ascii="Arial" w:hAnsi="Arial" w:cs="Arial"/>
                <w:sz w:val="21"/>
                <w:szCs w:val="21"/>
              </w:rPr>
              <w:t>(Actual number and percentage of unduplicated participants who achieved the outcome during the reporting period)</w:t>
            </w:r>
          </w:p>
        </w:tc>
      </w:tr>
      <w:tr w:rsidR="00473127" w:rsidRPr="00F41F73" w14:paraId="4F904AB3" w14:textId="77777777" w:rsidTr="00233D3C">
        <w:trPr>
          <w:trHeight w:val="3168"/>
          <w:jc w:val="center"/>
        </w:trPr>
        <w:tc>
          <w:tcPr>
            <w:tcW w:w="3428" w:type="dxa"/>
          </w:tcPr>
          <w:p w14:paraId="6AC71484" w14:textId="77777777" w:rsidR="00473127" w:rsidRPr="00014AAA" w:rsidRDefault="00473127" w:rsidP="00233D3C">
            <w:pPr>
              <w:pStyle w:val="Heading5"/>
              <w:rPr>
                <w:rFonts w:cs="Arial"/>
                <w:b w:val="0"/>
                <w:bCs w:val="0"/>
                <w:szCs w:val="21"/>
              </w:rPr>
            </w:pPr>
            <w:r w:rsidRPr="00014AAA">
              <w:rPr>
                <w:rFonts w:cs="Arial"/>
                <w:b w:val="0"/>
                <w:bCs w:val="0"/>
                <w:szCs w:val="21"/>
              </w:rPr>
              <w:t>900 low-income Santa Monica</w:t>
            </w:r>
          </w:p>
          <w:p w14:paraId="726AEE2E" w14:textId="77777777" w:rsidR="00473127" w:rsidRPr="00014AAA" w:rsidRDefault="00473127" w:rsidP="00233D3C">
            <w:pPr>
              <w:pStyle w:val="Heading5"/>
              <w:rPr>
                <w:rFonts w:cs="Arial"/>
                <w:b w:val="0"/>
                <w:bCs w:val="0"/>
                <w:szCs w:val="21"/>
              </w:rPr>
            </w:pPr>
            <w:r w:rsidRPr="00014AAA">
              <w:rPr>
                <w:rFonts w:cs="Arial"/>
                <w:b w:val="0"/>
                <w:bCs w:val="0"/>
                <w:szCs w:val="21"/>
              </w:rPr>
              <w:t>residents receive individual legal counseling including assessment of legal position and recommendations for</w:t>
            </w:r>
          </w:p>
          <w:p w14:paraId="0B406003" w14:textId="77777777" w:rsidR="00473127" w:rsidRPr="00014AAA" w:rsidRDefault="00473127" w:rsidP="00233D3C">
            <w:pPr>
              <w:pStyle w:val="Heading5"/>
              <w:rPr>
                <w:rFonts w:cs="Arial"/>
                <w:b w:val="0"/>
                <w:bCs w:val="0"/>
                <w:szCs w:val="21"/>
              </w:rPr>
            </w:pPr>
            <w:r w:rsidRPr="00014AAA">
              <w:rPr>
                <w:rFonts w:cs="Arial"/>
                <w:b w:val="0"/>
                <w:bCs w:val="0"/>
                <w:szCs w:val="21"/>
              </w:rPr>
              <w:t>additional steps to</w:t>
            </w:r>
          </w:p>
          <w:p w14:paraId="3FB00BF6" w14:textId="77777777" w:rsidR="00473127" w:rsidRPr="00014AAA" w:rsidRDefault="00473127" w:rsidP="00233D3C">
            <w:pPr>
              <w:pStyle w:val="Heading5"/>
              <w:rPr>
                <w:rFonts w:cs="Arial"/>
                <w:b w:val="0"/>
                <w:bCs w:val="0"/>
                <w:szCs w:val="21"/>
              </w:rPr>
            </w:pPr>
            <w:r w:rsidRPr="00014AAA">
              <w:rPr>
                <w:rFonts w:cs="Arial"/>
                <w:b w:val="0"/>
                <w:bCs w:val="0"/>
                <w:szCs w:val="21"/>
              </w:rPr>
              <w:t xml:space="preserve">improve or maintain </w:t>
            </w:r>
            <w:proofErr w:type="gramStart"/>
            <w:r w:rsidRPr="00014AAA">
              <w:rPr>
                <w:rFonts w:cs="Arial"/>
                <w:b w:val="0"/>
                <w:bCs w:val="0"/>
                <w:szCs w:val="21"/>
              </w:rPr>
              <w:t>their</w:t>
            </w:r>
            <w:proofErr w:type="gramEnd"/>
          </w:p>
          <w:p w14:paraId="5FC7B109" w14:textId="77777777" w:rsidR="00473127" w:rsidRPr="00014AAA" w:rsidRDefault="00473127" w:rsidP="00233D3C">
            <w:pPr>
              <w:pStyle w:val="Heading5"/>
              <w:keepNext w:val="0"/>
              <w:rPr>
                <w:rFonts w:cs="Arial"/>
                <w:b w:val="0"/>
                <w:bCs w:val="0"/>
                <w:szCs w:val="21"/>
                <w:highlight w:val="yellow"/>
              </w:rPr>
            </w:pPr>
            <w:r w:rsidRPr="00014AAA">
              <w:rPr>
                <w:rFonts w:cs="Arial"/>
                <w:b w:val="0"/>
                <w:bCs w:val="0"/>
                <w:szCs w:val="21"/>
              </w:rPr>
              <w:t>legal situation.</w:t>
            </w:r>
          </w:p>
        </w:tc>
        <w:tc>
          <w:tcPr>
            <w:tcW w:w="3428" w:type="dxa"/>
          </w:tcPr>
          <w:p w14:paraId="0ADF89DA" w14:textId="77777777" w:rsidR="00473127" w:rsidRPr="00014AAA" w:rsidRDefault="00473127" w:rsidP="00233D3C">
            <w:pPr>
              <w:rPr>
                <w:rFonts w:ascii="Arial" w:hAnsi="Arial" w:cs="Arial"/>
                <w:sz w:val="21"/>
                <w:szCs w:val="21"/>
                <w:highlight w:val="yellow"/>
              </w:rPr>
            </w:pPr>
            <w:r w:rsidRPr="00014AAA">
              <w:rPr>
                <w:rFonts w:ascii="Arial" w:hAnsi="Arial" w:cs="Arial"/>
                <w:sz w:val="21"/>
                <w:szCs w:val="21"/>
              </w:rPr>
              <w:t xml:space="preserve">At year end, we counseled and closed cases for 590 unduplicated Santa Monica residents.* </w:t>
            </w:r>
          </w:p>
          <w:p w14:paraId="3CB83308" w14:textId="77777777" w:rsidR="00473127" w:rsidRPr="00014AAA" w:rsidRDefault="00473127" w:rsidP="00233D3C">
            <w:pPr>
              <w:rPr>
                <w:rFonts w:ascii="Arial" w:hAnsi="Arial" w:cs="Arial"/>
                <w:i/>
                <w:iCs/>
                <w:sz w:val="21"/>
                <w:szCs w:val="21"/>
              </w:rPr>
            </w:pPr>
          </w:p>
          <w:p w14:paraId="018A94A6" w14:textId="77777777" w:rsidR="00473127" w:rsidRPr="00014AAA" w:rsidRDefault="00473127" w:rsidP="00233D3C">
            <w:pPr>
              <w:rPr>
                <w:rFonts w:ascii="Arial" w:eastAsia="Arial" w:hAnsi="Arial" w:cs="Arial"/>
                <w:color w:val="000000" w:themeColor="text1"/>
                <w:sz w:val="21"/>
                <w:szCs w:val="21"/>
              </w:rPr>
            </w:pPr>
            <w:r w:rsidRPr="00014AAA">
              <w:rPr>
                <w:rFonts w:ascii="Arial" w:eastAsia="Arial" w:hAnsi="Arial" w:cs="Arial"/>
                <w:sz w:val="21"/>
                <w:szCs w:val="21"/>
              </w:rPr>
              <w:t>47 Santa Monica residents came to LAFLA for multiple cases or services.</w:t>
            </w:r>
          </w:p>
          <w:p w14:paraId="3C755682" w14:textId="77777777" w:rsidR="00473127" w:rsidRPr="00014AAA" w:rsidRDefault="00473127" w:rsidP="00233D3C">
            <w:pPr>
              <w:rPr>
                <w:rFonts w:ascii="Arial" w:eastAsia="Arial" w:hAnsi="Arial" w:cs="Arial"/>
                <w:color w:val="000000" w:themeColor="text1"/>
                <w:sz w:val="21"/>
                <w:szCs w:val="21"/>
              </w:rPr>
            </w:pPr>
          </w:p>
          <w:p w14:paraId="7C848786" w14:textId="77777777" w:rsidR="00473127" w:rsidRPr="00014AAA" w:rsidRDefault="00473127" w:rsidP="00233D3C">
            <w:pPr>
              <w:rPr>
                <w:rFonts w:ascii="Arial" w:eastAsia="Arial" w:hAnsi="Arial" w:cs="Arial"/>
                <w:color w:val="0078D4"/>
                <w:sz w:val="21"/>
                <w:szCs w:val="21"/>
                <w:u w:val="single"/>
              </w:rPr>
            </w:pPr>
            <w:r w:rsidRPr="00014AAA">
              <w:rPr>
                <w:rFonts w:ascii="Arial" w:eastAsia="Arial" w:hAnsi="Arial" w:cs="Arial"/>
                <w:sz w:val="21"/>
                <w:szCs w:val="21"/>
              </w:rPr>
              <w:t>At least 166 active cases are not reflected in the reporting total of 590 unduplicated residents.</w:t>
            </w:r>
          </w:p>
        </w:tc>
        <w:tc>
          <w:tcPr>
            <w:tcW w:w="3428" w:type="dxa"/>
          </w:tcPr>
          <w:p w14:paraId="0350243B" w14:textId="77777777" w:rsidR="00473127" w:rsidRPr="00014AAA" w:rsidRDefault="00473127" w:rsidP="00233D3C">
            <w:pPr>
              <w:pStyle w:val="Heading5"/>
              <w:rPr>
                <w:rFonts w:cs="Arial"/>
                <w:b w:val="0"/>
                <w:bCs w:val="0"/>
                <w:szCs w:val="21"/>
              </w:rPr>
            </w:pPr>
            <w:r w:rsidRPr="00014AAA">
              <w:rPr>
                <w:rFonts w:cs="Arial"/>
                <w:b w:val="0"/>
                <w:bCs w:val="0"/>
                <w:szCs w:val="21"/>
              </w:rPr>
              <w:t>900 low-income Santa Monica</w:t>
            </w:r>
          </w:p>
          <w:p w14:paraId="348AAB59" w14:textId="77777777" w:rsidR="00473127" w:rsidRPr="00014AAA" w:rsidRDefault="00473127" w:rsidP="00233D3C">
            <w:pPr>
              <w:pStyle w:val="Heading5"/>
              <w:rPr>
                <w:rFonts w:cs="Arial"/>
                <w:b w:val="0"/>
                <w:bCs w:val="0"/>
                <w:szCs w:val="21"/>
              </w:rPr>
            </w:pPr>
            <w:r w:rsidRPr="00014AAA">
              <w:rPr>
                <w:rFonts w:cs="Arial"/>
                <w:b w:val="0"/>
                <w:bCs w:val="0"/>
                <w:szCs w:val="21"/>
              </w:rPr>
              <w:t>residents receive individual legal counseling including assessment of legal position and recommendations for</w:t>
            </w:r>
          </w:p>
          <w:p w14:paraId="46DC4CDA" w14:textId="77777777" w:rsidR="00473127" w:rsidRPr="00014AAA" w:rsidRDefault="00473127" w:rsidP="00233D3C">
            <w:pPr>
              <w:pStyle w:val="Heading5"/>
              <w:rPr>
                <w:rFonts w:cs="Arial"/>
                <w:b w:val="0"/>
                <w:bCs w:val="0"/>
                <w:szCs w:val="21"/>
              </w:rPr>
            </w:pPr>
            <w:r w:rsidRPr="00014AAA">
              <w:rPr>
                <w:rFonts w:cs="Arial"/>
                <w:b w:val="0"/>
                <w:bCs w:val="0"/>
                <w:szCs w:val="21"/>
              </w:rPr>
              <w:t>additional steps to</w:t>
            </w:r>
          </w:p>
          <w:p w14:paraId="0C7D17AC" w14:textId="77777777" w:rsidR="00473127" w:rsidRPr="00014AAA" w:rsidRDefault="00473127" w:rsidP="00233D3C">
            <w:pPr>
              <w:pStyle w:val="Heading5"/>
              <w:rPr>
                <w:rFonts w:cs="Arial"/>
                <w:b w:val="0"/>
                <w:bCs w:val="0"/>
                <w:szCs w:val="21"/>
              </w:rPr>
            </w:pPr>
            <w:r w:rsidRPr="00014AAA">
              <w:rPr>
                <w:rFonts w:cs="Arial"/>
                <w:b w:val="0"/>
                <w:bCs w:val="0"/>
                <w:szCs w:val="21"/>
              </w:rPr>
              <w:t xml:space="preserve">improve or maintain </w:t>
            </w:r>
            <w:proofErr w:type="gramStart"/>
            <w:r w:rsidRPr="00014AAA">
              <w:rPr>
                <w:rFonts w:cs="Arial"/>
                <w:b w:val="0"/>
                <w:bCs w:val="0"/>
                <w:szCs w:val="21"/>
              </w:rPr>
              <w:t>their</w:t>
            </w:r>
            <w:proofErr w:type="gramEnd"/>
          </w:p>
          <w:p w14:paraId="3601D81C" w14:textId="77777777" w:rsidR="00473127" w:rsidRPr="00014AAA" w:rsidRDefault="00473127" w:rsidP="00233D3C">
            <w:pPr>
              <w:pStyle w:val="Heading5"/>
            </w:pPr>
            <w:r w:rsidRPr="00014AAA">
              <w:rPr>
                <w:rFonts w:cs="Arial"/>
                <w:szCs w:val="21"/>
              </w:rPr>
              <w:t>legal situation.</w:t>
            </w:r>
          </w:p>
        </w:tc>
        <w:tc>
          <w:tcPr>
            <w:tcW w:w="3429" w:type="dxa"/>
          </w:tcPr>
          <w:p w14:paraId="7FCC6D9B" w14:textId="77777777" w:rsidR="00473127" w:rsidRPr="00014AAA" w:rsidRDefault="00473127" w:rsidP="00233D3C">
            <w:pPr>
              <w:rPr>
                <w:rFonts w:ascii="Arial" w:hAnsi="Arial" w:cs="Arial"/>
                <w:sz w:val="21"/>
                <w:szCs w:val="21"/>
                <w:highlight w:val="yellow"/>
              </w:rPr>
            </w:pPr>
            <w:r w:rsidRPr="00014AAA">
              <w:rPr>
                <w:rFonts w:ascii="Arial" w:hAnsi="Arial" w:cs="Arial"/>
                <w:sz w:val="21"/>
                <w:szCs w:val="21"/>
              </w:rPr>
              <w:t>At year end, we have counseled and closed cases for 590 unduplicated Santa Monica residents.*</w:t>
            </w:r>
          </w:p>
          <w:p w14:paraId="6095BF6E" w14:textId="77777777" w:rsidR="00473127" w:rsidRPr="00014AAA" w:rsidRDefault="00473127" w:rsidP="00233D3C">
            <w:pPr>
              <w:rPr>
                <w:rFonts w:ascii="Arial" w:hAnsi="Arial" w:cs="Arial"/>
                <w:i/>
                <w:iCs/>
                <w:sz w:val="21"/>
                <w:szCs w:val="21"/>
              </w:rPr>
            </w:pPr>
          </w:p>
          <w:p w14:paraId="6BDDBCFE" w14:textId="77777777" w:rsidR="00473127" w:rsidRPr="00014AAA" w:rsidRDefault="00473127" w:rsidP="00233D3C">
            <w:pPr>
              <w:rPr>
                <w:rFonts w:ascii="Arial" w:eastAsia="Arial" w:hAnsi="Arial" w:cs="Arial"/>
                <w:color w:val="000000" w:themeColor="text1"/>
                <w:sz w:val="21"/>
                <w:szCs w:val="21"/>
              </w:rPr>
            </w:pPr>
            <w:r w:rsidRPr="00014AAA">
              <w:rPr>
                <w:rFonts w:ascii="Arial" w:eastAsia="Arial" w:hAnsi="Arial" w:cs="Arial"/>
                <w:sz w:val="21"/>
                <w:szCs w:val="21"/>
              </w:rPr>
              <w:t>47 Santa Monica residents came to LAFLA for multiple cases or services.</w:t>
            </w:r>
          </w:p>
          <w:p w14:paraId="34A85AE7" w14:textId="77777777" w:rsidR="00473127" w:rsidRPr="00014AAA" w:rsidRDefault="00473127" w:rsidP="00233D3C">
            <w:pPr>
              <w:rPr>
                <w:rFonts w:ascii="Arial" w:eastAsia="Arial" w:hAnsi="Arial" w:cs="Arial"/>
                <w:color w:val="000000" w:themeColor="text1"/>
                <w:sz w:val="21"/>
                <w:szCs w:val="21"/>
              </w:rPr>
            </w:pPr>
          </w:p>
          <w:p w14:paraId="39B428DC" w14:textId="77777777" w:rsidR="00473127" w:rsidRPr="00014AAA" w:rsidRDefault="00473127" w:rsidP="00233D3C">
            <w:pPr>
              <w:rPr>
                <w:sz w:val="21"/>
                <w:szCs w:val="21"/>
              </w:rPr>
            </w:pPr>
            <w:r w:rsidRPr="00014AAA">
              <w:rPr>
                <w:rFonts w:ascii="Arial" w:eastAsia="Arial" w:hAnsi="Arial" w:cs="Arial"/>
                <w:sz w:val="21"/>
                <w:szCs w:val="21"/>
              </w:rPr>
              <w:t>At least 166 active cases are not reflected in reporting total of 590 unduplicated residents.</w:t>
            </w:r>
          </w:p>
        </w:tc>
      </w:tr>
      <w:tr w:rsidR="00473127" w:rsidRPr="00FD2C7D" w14:paraId="0E3120F3" w14:textId="77777777" w:rsidTr="00233D3C">
        <w:trPr>
          <w:trHeight w:val="5060"/>
          <w:jc w:val="center"/>
        </w:trPr>
        <w:tc>
          <w:tcPr>
            <w:tcW w:w="3428" w:type="dxa"/>
          </w:tcPr>
          <w:p w14:paraId="6D8E9981" w14:textId="77777777" w:rsidR="00473127" w:rsidRPr="00014AAA" w:rsidRDefault="00473127" w:rsidP="00233D3C">
            <w:pPr>
              <w:pStyle w:val="Heading5"/>
              <w:rPr>
                <w:rFonts w:cs="Arial"/>
                <w:b w:val="0"/>
                <w:szCs w:val="21"/>
              </w:rPr>
            </w:pPr>
            <w:r w:rsidRPr="00014AAA">
              <w:rPr>
                <w:rFonts w:cs="Arial"/>
                <w:b w:val="0"/>
                <w:szCs w:val="21"/>
              </w:rPr>
              <w:lastRenderedPageBreak/>
              <w:t>450 low-income</w:t>
            </w:r>
          </w:p>
          <w:p w14:paraId="12A3D9F6" w14:textId="77777777" w:rsidR="00473127" w:rsidRPr="00014AAA" w:rsidRDefault="00473127" w:rsidP="00233D3C">
            <w:pPr>
              <w:pStyle w:val="Heading5"/>
              <w:rPr>
                <w:rFonts w:cs="Arial"/>
                <w:b w:val="0"/>
                <w:szCs w:val="21"/>
              </w:rPr>
            </w:pPr>
            <w:r w:rsidRPr="00014AAA">
              <w:rPr>
                <w:rFonts w:cs="Arial"/>
                <w:b w:val="0"/>
                <w:szCs w:val="21"/>
              </w:rPr>
              <w:t>individuals receive legal counseling and brief services</w:t>
            </w:r>
          </w:p>
          <w:p w14:paraId="32ED5BA7" w14:textId="77777777" w:rsidR="00473127" w:rsidRPr="00014AAA" w:rsidRDefault="00473127" w:rsidP="00233D3C">
            <w:pPr>
              <w:pStyle w:val="Heading5"/>
              <w:rPr>
                <w:rFonts w:cs="Arial"/>
                <w:b w:val="0"/>
                <w:szCs w:val="21"/>
              </w:rPr>
            </w:pPr>
            <w:r w:rsidRPr="00014AAA">
              <w:rPr>
                <w:rFonts w:cs="Arial"/>
                <w:b w:val="0"/>
                <w:szCs w:val="21"/>
              </w:rPr>
              <w:t>including referrals and recommendations for</w:t>
            </w:r>
          </w:p>
          <w:p w14:paraId="56E1F2BA" w14:textId="77777777" w:rsidR="00473127" w:rsidRPr="00014AAA" w:rsidRDefault="00473127" w:rsidP="00233D3C">
            <w:pPr>
              <w:pStyle w:val="Heading5"/>
              <w:rPr>
                <w:rFonts w:cs="Arial"/>
                <w:b w:val="0"/>
                <w:szCs w:val="21"/>
              </w:rPr>
            </w:pPr>
            <w:r w:rsidRPr="00014AAA">
              <w:rPr>
                <w:rFonts w:cs="Arial"/>
                <w:b w:val="0"/>
                <w:szCs w:val="21"/>
              </w:rPr>
              <w:t xml:space="preserve">additional actions. </w:t>
            </w:r>
          </w:p>
          <w:p w14:paraId="3529BA57" w14:textId="77777777" w:rsidR="00473127" w:rsidRPr="00014AAA" w:rsidRDefault="00473127" w:rsidP="00233D3C">
            <w:pPr>
              <w:pStyle w:val="Heading5"/>
              <w:rPr>
                <w:rFonts w:cs="Arial"/>
                <w:b w:val="0"/>
                <w:szCs w:val="21"/>
              </w:rPr>
            </w:pPr>
          </w:p>
          <w:p w14:paraId="1CDE5D3F" w14:textId="77777777" w:rsidR="00473127" w:rsidRPr="00014AAA" w:rsidRDefault="00473127" w:rsidP="00233D3C">
            <w:pPr>
              <w:pStyle w:val="Heading5"/>
              <w:rPr>
                <w:rFonts w:cs="Arial"/>
                <w:b w:val="0"/>
                <w:szCs w:val="21"/>
              </w:rPr>
            </w:pPr>
            <w:r w:rsidRPr="00014AAA">
              <w:rPr>
                <w:rFonts w:cs="Arial"/>
                <w:b w:val="0"/>
                <w:szCs w:val="21"/>
              </w:rPr>
              <w:t>Of those:</w:t>
            </w:r>
          </w:p>
          <w:p w14:paraId="19ABF1DC" w14:textId="77777777" w:rsidR="00473127" w:rsidRPr="00014AAA" w:rsidRDefault="00473127" w:rsidP="00233D3C">
            <w:pPr>
              <w:pStyle w:val="ListParagraph"/>
              <w:widowControl/>
              <w:numPr>
                <w:ilvl w:val="0"/>
                <w:numId w:val="15"/>
              </w:numPr>
              <w:ind w:left="412"/>
              <w:rPr>
                <w:rFonts w:ascii="Arial" w:hAnsi="Arial" w:cs="Arial"/>
                <w:bCs/>
                <w:sz w:val="21"/>
                <w:szCs w:val="21"/>
              </w:rPr>
            </w:pPr>
            <w:r w:rsidRPr="00014AAA">
              <w:rPr>
                <w:rFonts w:ascii="Arial" w:hAnsi="Arial" w:cs="Arial"/>
                <w:bCs/>
                <w:sz w:val="21"/>
                <w:szCs w:val="21"/>
              </w:rPr>
              <w:t>20 will receive help with consumer issues</w:t>
            </w:r>
          </w:p>
          <w:p w14:paraId="746A52B2" w14:textId="77777777" w:rsidR="00473127" w:rsidRPr="00014AAA" w:rsidRDefault="00473127" w:rsidP="00233D3C">
            <w:pPr>
              <w:pStyle w:val="ListParagraph"/>
              <w:widowControl/>
              <w:numPr>
                <w:ilvl w:val="0"/>
                <w:numId w:val="15"/>
              </w:numPr>
              <w:ind w:left="412"/>
              <w:rPr>
                <w:rFonts w:ascii="Arial" w:hAnsi="Arial" w:cs="Arial"/>
                <w:bCs/>
                <w:sz w:val="21"/>
                <w:szCs w:val="21"/>
              </w:rPr>
            </w:pPr>
            <w:r w:rsidRPr="00014AAA">
              <w:rPr>
                <w:rFonts w:ascii="Arial" w:hAnsi="Arial" w:cs="Arial"/>
                <w:bCs/>
                <w:sz w:val="21"/>
                <w:szCs w:val="21"/>
              </w:rPr>
              <w:t>40 will receive help with gov’t benefits issues</w:t>
            </w:r>
          </w:p>
          <w:p w14:paraId="2DF36556" w14:textId="77777777" w:rsidR="00473127" w:rsidRPr="00014AAA" w:rsidRDefault="00473127" w:rsidP="00233D3C">
            <w:pPr>
              <w:pStyle w:val="ListParagraph"/>
              <w:widowControl/>
              <w:numPr>
                <w:ilvl w:val="0"/>
                <w:numId w:val="15"/>
              </w:numPr>
              <w:ind w:left="412"/>
              <w:rPr>
                <w:rFonts w:ascii="Arial" w:hAnsi="Arial" w:cs="Arial"/>
                <w:bCs/>
                <w:sz w:val="21"/>
                <w:szCs w:val="21"/>
              </w:rPr>
            </w:pPr>
            <w:r w:rsidRPr="00014AAA">
              <w:rPr>
                <w:rFonts w:ascii="Arial" w:hAnsi="Arial" w:cs="Arial"/>
                <w:bCs/>
                <w:sz w:val="21"/>
                <w:szCs w:val="21"/>
              </w:rPr>
              <w:t>350 will receive help with housing issues</w:t>
            </w:r>
          </w:p>
          <w:p w14:paraId="6D8352A8" w14:textId="77777777" w:rsidR="00473127" w:rsidRPr="00014AAA" w:rsidRDefault="00473127" w:rsidP="00233D3C">
            <w:pPr>
              <w:pStyle w:val="ListParagraph"/>
              <w:widowControl/>
              <w:numPr>
                <w:ilvl w:val="0"/>
                <w:numId w:val="15"/>
              </w:numPr>
              <w:ind w:left="412"/>
              <w:rPr>
                <w:rFonts w:ascii="Arial" w:hAnsi="Arial" w:cs="Arial"/>
                <w:bCs/>
                <w:sz w:val="21"/>
                <w:szCs w:val="21"/>
              </w:rPr>
            </w:pPr>
            <w:r w:rsidRPr="00014AAA">
              <w:rPr>
                <w:rFonts w:ascii="Arial" w:hAnsi="Arial" w:cs="Arial"/>
                <w:bCs/>
                <w:sz w:val="21"/>
                <w:szCs w:val="21"/>
              </w:rPr>
              <w:t>90 will receive help in other areas that meet legal aid criteria for services (including up to 6 clients per month attending immigration clinic)</w:t>
            </w:r>
          </w:p>
          <w:p w14:paraId="6206DCA2" w14:textId="77777777" w:rsidR="00473127" w:rsidRPr="00246BCC" w:rsidRDefault="00473127" w:rsidP="00233D3C">
            <w:pPr>
              <w:pStyle w:val="ListParagraph"/>
              <w:widowControl/>
              <w:numPr>
                <w:ilvl w:val="0"/>
                <w:numId w:val="15"/>
              </w:numPr>
              <w:ind w:left="412"/>
              <w:rPr>
                <w:rFonts w:ascii="Arial" w:hAnsi="Arial" w:cs="Arial"/>
                <w:bCs/>
                <w:sz w:val="21"/>
                <w:szCs w:val="21"/>
              </w:rPr>
            </w:pPr>
            <w:r w:rsidRPr="00014AAA">
              <w:rPr>
                <w:rFonts w:ascii="Arial" w:hAnsi="Arial" w:cs="Arial"/>
                <w:bCs/>
                <w:sz w:val="21"/>
                <w:szCs w:val="21"/>
              </w:rPr>
              <w:t>200 persons will avoid having legal actions filed against them (such as an eviction or default).</w:t>
            </w:r>
          </w:p>
        </w:tc>
        <w:tc>
          <w:tcPr>
            <w:tcW w:w="3428" w:type="dxa"/>
          </w:tcPr>
          <w:p w14:paraId="3C4B1861" w14:textId="77777777" w:rsidR="00473127" w:rsidRPr="00014AAA" w:rsidRDefault="00473127" w:rsidP="00233D3C">
            <w:pPr>
              <w:rPr>
                <w:rFonts w:ascii="Arial" w:hAnsi="Arial" w:cs="Arial"/>
                <w:sz w:val="21"/>
                <w:szCs w:val="21"/>
              </w:rPr>
            </w:pPr>
            <w:r w:rsidRPr="00014AAA">
              <w:rPr>
                <w:rFonts w:ascii="Arial" w:hAnsi="Arial" w:cs="Arial"/>
                <w:sz w:val="21"/>
                <w:szCs w:val="21"/>
              </w:rPr>
              <w:t xml:space="preserve">At year end, we closed cases for 437 unduplicated Santa Monica residents who received individual legal counseling and brief services including referrals. </w:t>
            </w:r>
          </w:p>
          <w:p w14:paraId="27F31FCD" w14:textId="77777777" w:rsidR="00473127" w:rsidRPr="00014AAA" w:rsidRDefault="00473127" w:rsidP="00233D3C">
            <w:pPr>
              <w:rPr>
                <w:rFonts w:ascii="Arial" w:hAnsi="Arial" w:cs="Arial"/>
                <w:sz w:val="21"/>
                <w:szCs w:val="21"/>
              </w:rPr>
            </w:pPr>
          </w:p>
          <w:p w14:paraId="3517B7CA" w14:textId="77777777" w:rsidR="00473127" w:rsidRPr="00014AAA" w:rsidRDefault="00473127" w:rsidP="00233D3C">
            <w:pPr>
              <w:rPr>
                <w:rFonts w:ascii="Arial" w:hAnsi="Arial" w:cs="Arial"/>
                <w:sz w:val="21"/>
                <w:szCs w:val="21"/>
              </w:rPr>
            </w:pPr>
          </w:p>
          <w:p w14:paraId="69F2A2B0" w14:textId="77777777" w:rsidR="00473127" w:rsidRPr="00014AAA" w:rsidRDefault="00473127" w:rsidP="00233D3C">
            <w:pPr>
              <w:rPr>
                <w:rFonts w:ascii="Arial" w:hAnsi="Arial" w:cs="Arial"/>
                <w:sz w:val="21"/>
                <w:szCs w:val="21"/>
              </w:rPr>
            </w:pPr>
            <w:r w:rsidRPr="00014AAA">
              <w:rPr>
                <w:rFonts w:ascii="Arial" w:hAnsi="Arial" w:cs="Arial"/>
                <w:sz w:val="21"/>
                <w:szCs w:val="21"/>
              </w:rPr>
              <w:t>Of those:</w:t>
            </w:r>
          </w:p>
          <w:p w14:paraId="1C581FC4" w14:textId="77777777" w:rsidR="00473127" w:rsidRPr="00014AAA" w:rsidRDefault="00473127" w:rsidP="00233D3C">
            <w:pPr>
              <w:pStyle w:val="ListParagraph"/>
              <w:numPr>
                <w:ilvl w:val="0"/>
                <w:numId w:val="14"/>
              </w:numPr>
              <w:ind w:left="405"/>
              <w:rPr>
                <w:rFonts w:ascii="Arial" w:hAnsi="Arial" w:cs="Arial"/>
                <w:bCs/>
                <w:sz w:val="21"/>
                <w:szCs w:val="21"/>
              </w:rPr>
            </w:pPr>
            <w:r w:rsidRPr="00014AAA">
              <w:rPr>
                <w:rFonts w:ascii="Arial" w:hAnsi="Arial" w:cs="Arial"/>
                <w:sz w:val="21"/>
                <w:szCs w:val="21"/>
              </w:rPr>
              <w:t xml:space="preserve">16 </w:t>
            </w:r>
            <w:r w:rsidRPr="00014AAA">
              <w:rPr>
                <w:rFonts w:ascii="Arial" w:hAnsi="Arial" w:cs="Arial"/>
                <w:bCs/>
                <w:sz w:val="21"/>
                <w:szCs w:val="21"/>
              </w:rPr>
              <w:t>received help with consumer issues including bankruptcy</w:t>
            </w:r>
          </w:p>
          <w:p w14:paraId="7BC77645" w14:textId="77777777" w:rsidR="00473127" w:rsidRPr="00014AAA" w:rsidRDefault="00473127" w:rsidP="00233D3C">
            <w:pPr>
              <w:pStyle w:val="ListParagraph"/>
              <w:numPr>
                <w:ilvl w:val="0"/>
                <w:numId w:val="14"/>
              </w:numPr>
              <w:ind w:left="405"/>
              <w:rPr>
                <w:rFonts w:ascii="Arial" w:hAnsi="Arial" w:cs="Arial"/>
                <w:bCs/>
                <w:sz w:val="21"/>
                <w:szCs w:val="21"/>
              </w:rPr>
            </w:pPr>
            <w:r w:rsidRPr="00014AAA">
              <w:rPr>
                <w:rFonts w:ascii="Arial" w:hAnsi="Arial" w:cs="Arial"/>
                <w:sz w:val="21"/>
                <w:szCs w:val="21"/>
              </w:rPr>
              <w:t xml:space="preserve">51 </w:t>
            </w:r>
            <w:r w:rsidRPr="00014AAA">
              <w:rPr>
                <w:rFonts w:ascii="Arial" w:hAnsi="Arial" w:cs="Arial"/>
                <w:bCs/>
                <w:sz w:val="21"/>
                <w:szCs w:val="21"/>
              </w:rPr>
              <w:t>received help with gov’t benefits issues</w:t>
            </w:r>
          </w:p>
          <w:p w14:paraId="2E112DA1" w14:textId="77777777" w:rsidR="00473127" w:rsidRPr="00014AAA" w:rsidRDefault="00473127" w:rsidP="00233D3C">
            <w:pPr>
              <w:pStyle w:val="ListParagraph"/>
              <w:numPr>
                <w:ilvl w:val="0"/>
                <w:numId w:val="14"/>
              </w:numPr>
              <w:ind w:left="405"/>
              <w:rPr>
                <w:rFonts w:ascii="Arial" w:hAnsi="Arial" w:cs="Arial"/>
                <w:bCs/>
                <w:sz w:val="21"/>
                <w:szCs w:val="21"/>
              </w:rPr>
            </w:pPr>
            <w:r w:rsidRPr="00014AAA">
              <w:rPr>
                <w:rFonts w:ascii="Arial" w:hAnsi="Arial" w:cs="Arial"/>
                <w:sz w:val="21"/>
                <w:szCs w:val="21"/>
              </w:rPr>
              <w:t>251 received help with housing issues</w:t>
            </w:r>
          </w:p>
          <w:p w14:paraId="64103701" w14:textId="77777777" w:rsidR="00473127" w:rsidRPr="00014AAA" w:rsidRDefault="00473127" w:rsidP="00233D3C">
            <w:pPr>
              <w:pStyle w:val="ListParagraph"/>
              <w:numPr>
                <w:ilvl w:val="0"/>
                <w:numId w:val="14"/>
              </w:numPr>
              <w:ind w:left="405"/>
              <w:rPr>
                <w:rFonts w:ascii="Arial" w:hAnsi="Arial" w:cs="Arial"/>
                <w:bCs/>
                <w:sz w:val="21"/>
                <w:szCs w:val="21"/>
              </w:rPr>
            </w:pPr>
            <w:r w:rsidRPr="00014AAA">
              <w:rPr>
                <w:rFonts w:ascii="Arial" w:hAnsi="Arial" w:cs="Arial"/>
                <w:sz w:val="21"/>
                <w:szCs w:val="21"/>
              </w:rPr>
              <w:t>119 received help or referrals in other areas that meet legal aid criteria for services (47 of 119 were unclassified by specific legal issue)</w:t>
            </w:r>
          </w:p>
          <w:p w14:paraId="5D1B0012" w14:textId="77777777" w:rsidR="00473127" w:rsidRPr="00246BCC" w:rsidRDefault="00473127" w:rsidP="00233D3C">
            <w:pPr>
              <w:pStyle w:val="ListParagraph"/>
              <w:numPr>
                <w:ilvl w:val="0"/>
                <w:numId w:val="14"/>
              </w:numPr>
              <w:ind w:left="405"/>
              <w:rPr>
                <w:rFonts w:ascii="Arial" w:hAnsi="Arial" w:cs="Arial"/>
                <w:bCs/>
                <w:sz w:val="21"/>
                <w:szCs w:val="21"/>
              </w:rPr>
            </w:pPr>
            <w:r w:rsidRPr="00014AAA">
              <w:rPr>
                <w:rFonts w:ascii="Arial" w:hAnsi="Arial" w:cs="Arial"/>
                <w:bCs/>
                <w:sz w:val="21"/>
                <w:szCs w:val="21"/>
              </w:rPr>
              <w:t>Approximately 175 persons avoided having legal actions filed against them</w:t>
            </w:r>
          </w:p>
        </w:tc>
        <w:tc>
          <w:tcPr>
            <w:tcW w:w="3428" w:type="dxa"/>
          </w:tcPr>
          <w:p w14:paraId="6FDEA327" w14:textId="77777777" w:rsidR="00473127" w:rsidRPr="00014AAA" w:rsidRDefault="00473127" w:rsidP="00233D3C">
            <w:pPr>
              <w:pStyle w:val="Heading5"/>
              <w:rPr>
                <w:rFonts w:cs="Arial"/>
                <w:b w:val="0"/>
                <w:bCs w:val="0"/>
                <w:szCs w:val="21"/>
              </w:rPr>
            </w:pPr>
            <w:r w:rsidRPr="00014AAA">
              <w:rPr>
                <w:rFonts w:cs="Arial"/>
                <w:b w:val="0"/>
                <w:bCs w:val="0"/>
                <w:szCs w:val="21"/>
              </w:rPr>
              <w:t>To maintain a diverse/inclusive community, increase income, and prevent homelessness, 450 residents will access legal services.</w:t>
            </w:r>
          </w:p>
        </w:tc>
        <w:tc>
          <w:tcPr>
            <w:tcW w:w="3429" w:type="dxa"/>
          </w:tcPr>
          <w:p w14:paraId="4B260F98" w14:textId="77777777" w:rsidR="00473127" w:rsidRPr="00014AAA" w:rsidRDefault="00473127" w:rsidP="00233D3C">
            <w:pPr>
              <w:pStyle w:val="Heading5"/>
              <w:keepNext w:val="0"/>
            </w:pPr>
            <w:r w:rsidRPr="00014AAA">
              <w:rPr>
                <w:rFonts w:cs="Arial"/>
                <w:b w:val="0"/>
                <w:szCs w:val="21"/>
              </w:rPr>
              <w:t xml:space="preserve">At year end, 437 unduplicated Santa Monica residents received </w:t>
            </w:r>
            <w:r w:rsidRPr="00C64915">
              <w:rPr>
                <w:rFonts w:cs="Arial"/>
                <w:bCs w:val="0"/>
                <w:szCs w:val="21"/>
              </w:rPr>
              <w:t>individual legal counseling</w:t>
            </w:r>
            <w:r w:rsidRPr="0062015B">
              <w:rPr>
                <w:rFonts w:cs="Arial"/>
                <w:bCs w:val="0"/>
                <w:szCs w:val="21"/>
              </w:rPr>
              <w:t xml:space="preserve"> and brief services including referrals</w:t>
            </w:r>
            <w:r w:rsidRPr="00014AAA">
              <w:rPr>
                <w:rFonts w:cs="Arial"/>
                <w:b w:val="0"/>
                <w:szCs w:val="21"/>
              </w:rPr>
              <w:t xml:space="preserve"> (97 percent of the year end goal of 450 unduplicated Santa Monica residents).</w:t>
            </w:r>
            <w:r w:rsidRPr="00014AAA">
              <w:rPr>
                <w:szCs w:val="21"/>
              </w:rPr>
              <w:t>*</w:t>
            </w:r>
            <w:r w:rsidRPr="00014AAA">
              <w:rPr>
                <w:b w:val="0"/>
                <w:bCs w:val="0"/>
                <w:szCs w:val="21"/>
              </w:rPr>
              <w:t xml:space="preserve"> </w:t>
            </w:r>
          </w:p>
        </w:tc>
      </w:tr>
      <w:tr w:rsidR="00473127" w:rsidRPr="00FD2C7D" w14:paraId="292064E9" w14:textId="77777777" w:rsidTr="00233D3C">
        <w:trPr>
          <w:trHeight w:val="5060"/>
          <w:jc w:val="center"/>
        </w:trPr>
        <w:tc>
          <w:tcPr>
            <w:tcW w:w="3428" w:type="dxa"/>
          </w:tcPr>
          <w:p w14:paraId="0DC9BEE1" w14:textId="77777777" w:rsidR="00473127" w:rsidRPr="00014AAA" w:rsidRDefault="00473127" w:rsidP="00233D3C">
            <w:pPr>
              <w:pStyle w:val="Heading5"/>
              <w:rPr>
                <w:rFonts w:cs="Arial"/>
                <w:b w:val="0"/>
                <w:szCs w:val="21"/>
              </w:rPr>
            </w:pPr>
            <w:r w:rsidRPr="00014AAA">
              <w:rPr>
                <w:rFonts w:cs="Arial"/>
                <w:b w:val="0"/>
                <w:szCs w:val="21"/>
              </w:rPr>
              <w:lastRenderedPageBreak/>
              <w:t>450 low-income individuals  receive extended or multiple legal services including document preparation, or representation in negotiations, at court or administrative hearings. (Of those residents, 150 are expected to be persons with a disability)</w:t>
            </w:r>
          </w:p>
          <w:p w14:paraId="0FAC84D9" w14:textId="77777777" w:rsidR="00473127" w:rsidRPr="00014AAA" w:rsidRDefault="00473127" w:rsidP="00233D3C">
            <w:pPr>
              <w:rPr>
                <w:sz w:val="21"/>
                <w:szCs w:val="21"/>
              </w:rPr>
            </w:pPr>
          </w:p>
          <w:p w14:paraId="68713AC4" w14:textId="77777777" w:rsidR="00473127" w:rsidRPr="00014AAA" w:rsidRDefault="00473127" w:rsidP="00233D3C">
            <w:pPr>
              <w:rPr>
                <w:sz w:val="21"/>
                <w:szCs w:val="21"/>
              </w:rPr>
            </w:pPr>
          </w:p>
          <w:p w14:paraId="5AE86B69" w14:textId="77777777" w:rsidR="00473127" w:rsidRPr="00014AAA" w:rsidRDefault="00473127" w:rsidP="00233D3C">
            <w:pPr>
              <w:rPr>
                <w:sz w:val="21"/>
                <w:szCs w:val="21"/>
              </w:rPr>
            </w:pPr>
          </w:p>
          <w:p w14:paraId="216D7ECD" w14:textId="77777777" w:rsidR="00473127" w:rsidRPr="00014AAA" w:rsidRDefault="00473127" w:rsidP="00233D3C">
            <w:pPr>
              <w:rPr>
                <w:sz w:val="21"/>
                <w:szCs w:val="21"/>
              </w:rPr>
            </w:pPr>
          </w:p>
          <w:p w14:paraId="00A64848" w14:textId="77777777" w:rsidR="00473127" w:rsidRPr="00014AAA" w:rsidRDefault="00473127" w:rsidP="00233D3C">
            <w:pPr>
              <w:rPr>
                <w:sz w:val="21"/>
                <w:szCs w:val="21"/>
              </w:rPr>
            </w:pPr>
          </w:p>
          <w:p w14:paraId="062FA26A" w14:textId="77777777" w:rsidR="00473127" w:rsidRPr="00014AAA" w:rsidRDefault="00473127" w:rsidP="00233D3C">
            <w:pPr>
              <w:rPr>
                <w:sz w:val="21"/>
                <w:szCs w:val="21"/>
              </w:rPr>
            </w:pPr>
          </w:p>
          <w:p w14:paraId="6C766F15" w14:textId="77777777" w:rsidR="00473127" w:rsidRPr="00014AAA" w:rsidRDefault="00473127" w:rsidP="00233D3C">
            <w:pPr>
              <w:rPr>
                <w:b/>
                <w:sz w:val="21"/>
                <w:szCs w:val="21"/>
              </w:rPr>
            </w:pPr>
          </w:p>
          <w:p w14:paraId="16907545" w14:textId="77777777" w:rsidR="00473127" w:rsidRPr="00014AAA" w:rsidRDefault="00473127" w:rsidP="00233D3C">
            <w:pPr>
              <w:pStyle w:val="Heading5"/>
              <w:rPr>
                <w:rFonts w:cs="Arial"/>
                <w:b w:val="0"/>
                <w:bCs w:val="0"/>
                <w:szCs w:val="21"/>
              </w:rPr>
            </w:pPr>
            <w:r w:rsidRPr="00014AAA">
              <w:rPr>
                <w:rFonts w:cs="Arial"/>
                <w:b w:val="0"/>
                <w:bCs w:val="0"/>
                <w:szCs w:val="21"/>
              </w:rPr>
              <w:t>5 receive help with consumer issues</w:t>
            </w:r>
          </w:p>
          <w:p w14:paraId="3EEF9D3A" w14:textId="77777777" w:rsidR="00473127" w:rsidRPr="00014AAA" w:rsidRDefault="00473127" w:rsidP="00233D3C">
            <w:pPr>
              <w:rPr>
                <w:szCs w:val="21"/>
              </w:rPr>
            </w:pPr>
          </w:p>
          <w:p w14:paraId="096F86A7" w14:textId="77777777" w:rsidR="00473127" w:rsidRPr="00014AAA" w:rsidRDefault="00473127" w:rsidP="00233D3C">
            <w:pPr>
              <w:pStyle w:val="Heading5"/>
              <w:rPr>
                <w:rFonts w:cs="Arial"/>
                <w:b w:val="0"/>
                <w:bCs w:val="0"/>
                <w:szCs w:val="21"/>
              </w:rPr>
            </w:pPr>
            <w:r w:rsidRPr="00014AAA">
              <w:rPr>
                <w:rFonts w:cs="Arial"/>
                <w:b w:val="0"/>
                <w:bCs w:val="0"/>
                <w:szCs w:val="21"/>
              </w:rPr>
              <w:t>105 receive help with government benefits issues</w:t>
            </w:r>
          </w:p>
          <w:p w14:paraId="168D5A36" w14:textId="77777777" w:rsidR="00473127" w:rsidRPr="00014AAA" w:rsidRDefault="00473127" w:rsidP="00233D3C">
            <w:pPr>
              <w:rPr>
                <w:rFonts w:cs="Arial"/>
                <w:szCs w:val="21"/>
              </w:rPr>
            </w:pPr>
          </w:p>
          <w:p w14:paraId="47CA7D2B" w14:textId="77777777" w:rsidR="00473127" w:rsidRPr="00014AAA" w:rsidRDefault="00473127" w:rsidP="00233D3C">
            <w:pPr>
              <w:pStyle w:val="Heading5"/>
              <w:spacing w:after="240"/>
              <w:rPr>
                <w:rFonts w:cs="Arial"/>
                <w:b w:val="0"/>
                <w:bCs w:val="0"/>
                <w:szCs w:val="21"/>
              </w:rPr>
            </w:pPr>
            <w:r w:rsidRPr="00014AAA">
              <w:rPr>
                <w:rFonts w:cs="Arial"/>
                <w:b w:val="0"/>
                <w:bCs w:val="0"/>
                <w:szCs w:val="21"/>
              </w:rPr>
              <w:t>290 receive help with housing issues</w:t>
            </w:r>
          </w:p>
          <w:p w14:paraId="3E30B343" w14:textId="77777777" w:rsidR="00473127" w:rsidRPr="00014AAA" w:rsidRDefault="00473127" w:rsidP="00233D3C">
            <w:pPr>
              <w:pStyle w:val="Heading5"/>
              <w:rPr>
                <w:rFonts w:cs="Arial"/>
                <w:b w:val="0"/>
                <w:bCs w:val="0"/>
                <w:szCs w:val="21"/>
              </w:rPr>
            </w:pPr>
            <w:r w:rsidRPr="00014AAA">
              <w:rPr>
                <w:rFonts w:cs="Arial"/>
                <w:b w:val="0"/>
                <w:bCs w:val="0"/>
                <w:szCs w:val="21"/>
              </w:rPr>
              <w:t>10 receive multiple services</w:t>
            </w:r>
          </w:p>
        </w:tc>
        <w:tc>
          <w:tcPr>
            <w:tcW w:w="3428" w:type="dxa"/>
          </w:tcPr>
          <w:p w14:paraId="6D59E69B" w14:textId="77777777" w:rsidR="00473127" w:rsidRPr="00014AAA" w:rsidRDefault="00473127" w:rsidP="00233D3C">
            <w:pPr>
              <w:rPr>
                <w:rFonts w:ascii="Arial" w:hAnsi="Arial" w:cs="Arial"/>
                <w:sz w:val="21"/>
                <w:szCs w:val="21"/>
              </w:rPr>
            </w:pPr>
            <w:r w:rsidRPr="36F9C843">
              <w:rPr>
                <w:rFonts w:ascii="Arial" w:hAnsi="Arial" w:cs="Arial"/>
                <w:sz w:val="21"/>
                <w:szCs w:val="21"/>
              </w:rPr>
              <w:t xml:space="preserve">At year end, we closed cases for </w:t>
            </w:r>
            <w:r w:rsidRPr="00246BCC">
              <w:rPr>
                <w:rFonts w:ascii="Arial" w:hAnsi="Arial" w:cs="Arial"/>
                <w:sz w:val="21"/>
                <w:szCs w:val="21"/>
              </w:rPr>
              <w:t>153</w:t>
            </w:r>
            <w:r w:rsidRPr="36F9C843">
              <w:rPr>
                <w:rFonts w:ascii="Arial" w:hAnsi="Arial" w:cs="Arial"/>
                <w:sz w:val="21"/>
                <w:szCs w:val="21"/>
              </w:rPr>
              <w:t xml:space="preserve"> unduplicated Santa Monica residents who received extended legal services including document preparation or representation in negotiations, at court, or in administrative hearings. (Of those residents, 60 were persons with a disability.)*</w:t>
            </w:r>
          </w:p>
          <w:p w14:paraId="2CF0BD46" w14:textId="77777777" w:rsidR="00473127" w:rsidRPr="00014AAA" w:rsidRDefault="00473127" w:rsidP="00233D3C">
            <w:pPr>
              <w:rPr>
                <w:rFonts w:ascii="Arial" w:hAnsi="Arial" w:cs="Arial"/>
                <w:sz w:val="21"/>
                <w:szCs w:val="21"/>
              </w:rPr>
            </w:pPr>
          </w:p>
          <w:p w14:paraId="2A99EEBD" w14:textId="77777777" w:rsidR="00473127" w:rsidRPr="00014AAA" w:rsidRDefault="00473127" w:rsidP="00233D3C">
            <w:pPr>
              <w:rPr>
                <w:rFonts w:ascii="Arial" w:eastAsia="Arial" w:hAnsi="Arial" w:cs="Arial"/>
                <w:sz w:val="21"/>
                <w:szCs w:val="21"/>
              </w:rPr>
            </w:pPr>
            <w:r w:rsidRPr="00014AAA">
              <w:rPr>
                <w:rFonts w:ascii="Arial" w:eastAsia="Arial" w:hAnsi="Arial" w:cs="Arial"/>
                <w:sz w:val="21"/>
                <w:szCs w:val="21"/>
              </w:rPr>
              <w:t>At least 166 cases that were opened in 2020 or before remain active and are not reflected in the total of 153 cases. As of June 30, 2021, LAFLA is providing full-scope representation in at least 24 active unlawful detainer cases.</w:t>
            </w:r>
          </w:p>
          <w:p w14:paraId="6E6886FF" w14:textId="77777777" w:rsidR="00473127" w:rsidRPr="00014AAA" w:rsidRDefault="00473127" w:rsidP="00233D3C">
            <w:pPr>
              <w:ind w:left="36"/>
              <w:rPr>
                <w:rFonts w:ascii="Arial" w:hAnsi="Arial" w:cs="Arial"/>
                <w:sz w:val="21"/>
                <w:szCs w:val="21"/>
              </w:rPr>
            </w:pPr>
          </w:p>
          <w:p w14:paraId="3B0FE9A3" w14:textId="77777777" w:rsidR="00473127" w:rsidRPr="00014AAA" w:rsidRDefault="00473127" w:rsidP="00233D3C">
            <w:pPr>
              <w:ind w:left="36"/>
              <w:rPr>
                <w:rFonts w:ascii="Arial" w:hAnsi="Arial" w:cs="Arial"/>
                <w:sz w:val="21"/>
                <w:szCs w:val="21"/>
              </w:rPr>
            </w:pPr>
            <w:r w:rsidRPr="00014AAA">
              <w:rPr>
                <w:rFonts w:ascii="Arial" w:hAnsi="Arial" w:cs="Arial"/>
                <w:sz w:val="21"/>
                <w:szCs w:val="21"/>
              </w:rPr>
              <w:t>5 received help with consumer issues</w:t>
            </w:r>
          </w:p>
          <w:p w14:paraId="6C82D593" w14:textId="77777777" w:rsidR="00473127" w:rsidRPr="00014AAA" w:rsidRDefault="00473127" w:rsidP="00233D3C">
            <w:pPr>
              <w:ind w:left="36"/>
              <w:rPr>
                <w:rFonts w:ascii="Arial" w:hAnsi="Arial" w:cs="Arial"/>
                <w:sz w:val="21"/>
                <w:szCs w:val="21"/>
              </w:rPr>
            </w:pPr>
          </w:p>
          <w:p w14:paraId="72484D8E" w14:textId="77777777" w:rsidR="00473127" w:rsidRPr="00014AAA" w:rsidRDefault="00473127" w:rsidP="00233D3C">
            <w:pPr>
              <w:ind w:left="36"/>
              <w:rPr>
                <w:rFonts w:ascii="Arial" w:hAnsi="Arial" w:cs="Arial"/>
                <w:sz w:val="21"/>
                <w:szCs w:val="21"/>
              </w:rPr>
            </w:pPr>
            <w:r w:rsidRPr="00014AAA">
              <w:rPr>
                <w:rFonts w:ascii="Arial" w:hAnsi="Arial" w:cs="Arial"/>
                <w:sz w:val="21"/>
                <w:szCs w:val="21"/>
              </w:rPr>
              <w:t>20 received help with a government benefit issue*</w:t>
            </w:r>
          </w:p>
          <w:p w14:paraId="5AD422D1" w14:textId="77777777" w:rsidR="00473127" w:rsidRPr="00014AAA" w:rsidRDefault="00473127" w:rsidP="00233D3C">
            <w:pPr>
              <w:ind w:left="36"/>
              <w:rPr>
                <w:rFonts w:ascii="Arial" w:hAnsi="Arial" w:cs="Arial"/>
                <w:sz w:val="21"/>
                <w:szCs w:val="21"/>
              </w:rPr>
            </w:pPr>
          </w:p>
          <w:p w14:paraId="17488ADD" w14:textId="77777777" w:rsidR="00473127" w:rsidRPr="00014AAA" w:rsidRDefault="00473127" w:rsidP="00233D3C">
            <w:pPr>
              <w:ind w:left="36"/>
              <w:rPr>
                <w:rFonts w:ascii="Arial" w:hAnsi="Arial" w:cs="Arial"/>
                <w:sz w:val="21"/>
                <w:szCs w:val="21"/>
              </w:rPr>
            </w:pPr>
            <w:r w:rsidRPr="00014AAA">
              <w:rPr>
                <w:rFonts w:ascii="Arial" w:hAnsi="Arial" w:cs="Arial"/>
                <w:sz w:val="21"/>
                <w:szCs w:val="21"/>
              </w:rPr>
              <w:t>121 received help with housing issues*</w:t>
            </w:r>
          </w:p>
          <w:p w14:paraId="5503F914" w14:textId="77777777" w:rsidR="00473127" w:rsidRPr="00014AAA" w:rsidRDefault="00473127" w:rsidP="00233D3C">
            <w:pPr>
              <w:ind w:left="36"/>
              <w:rPr>
                <w:rFonts w:ascii="Arial" w:hAnsi="Arial" w:cs="Arial"/>
                <w:sz w:val="21"/>
                <w:szCs w:val="21"/>
              </w:rPr>
            </w:pPr>
          </w:p>
          <w:p w14:paraId="14776855" w14:textId="77777777" w:rsidR="00473127" w:rsidRPr="00014AAA" w:rsidRDefault="00473127" w:rsidP="00233D3C">
            <w:pPr>
              <w:ind w:left="36"/>
              <w:rPr>
                <w:rFonts w:ascii="Arial" w:hAnsi="Arial" w:cs="Arial"/>
                <w:sz w:val="21"/>
                <w:szCs w:val="21"/>
              </w:rPr>
            </w:pPr>
            <w:r w:rsidRPr="00014AAA">
              <w:rPr>
                <w:rFonts w:ascii="Arial" w:hAnsi="Arial" w:cs="Arial"/>
                <w:sz w:val="21"/>
                <w:szCs w:val="21"/>
              </w:rPr>
              <w:t>6 received multiple or extensive services*</w:t>
            </w:r>
          </w:p>
        </w:tc>
        <w:tc>
          <w:tcPr>
            <w:tcW w:w="3428" w:type="dxa"/>
          </w:tcPr>
          <w:p w14:paraId="43EA4637" w14:textId="77777777" w:rsidR="00473127" w:rsidRPr="00014AAA" w:rsidRDefault="00473127" w:rsidP="00233D3C">
            <w:pPr>
              <w:pStyle w:val="Heading5"/>
              <w:rPr>
                <w:rFonts w:cs="Arial"/>
                <w:b w:val="0"/>
                <w:szCs w:val="21"/>
              </w:rPr>
            </w:pPr>
            <w:r w:rsidRPr="00014AAA">
              <w:rPr>
                <w:rFonts w:cs="Arial"/>
                <w:b w:val="0"/>
                <w:szCs w:val="21"/>
              </w:rPr>
              <w:t>70 of 150 persons with a disability receive legal services regarding housing that</w:t>
            </w:r>
          </w:p>
          <w:p w14:paraId="0D9494CF" w14:textId="77777777" w:rsidR="00473127" w:rsidRPr="00014AAA" w:rsidRDefault="00473127" w:rsidP="00233D3C">
            <w:pPr>
              <w:pStyle w:val="Heading5"/>
              <w:rPr>
                <w:rFonts w:cs="Arial"/>
                <w:szCs w:val="21"/>
              </w:rPr>
            </w:pPr>
            <w:r w:rsidRPr="00014AAA">
              <w:rPr>
                <w:rFonts w:cs="Arial"/>
                <w:b w:val="0"/>
                <w:szCs w:val="21"/>
              </w:rPr>
              <w:t>will enable them to locate or maintain stable housing.</w:t>
            </w:r>
          </w:p>
          <w:p w14:paraId="181D8119" w14:textId="77777777" w:rsidR="00473127" w:rsidRPr="00014AAA" w:rsidRDefault="00473127" w:rsidP="00233D3C">
            <w:pPr>
              <w:rPr>
                <w:rFonts w:ascii="Arial" w:hAnsi="Arial" w:cs="Arial"/>
                <w:sz w:val="21"/>
                <w:szCs w:val="21"/>
              </w:rPr>
            </w:pPr>
          </w:p>
          <w:p w14:paraId="3EEE62E4" w14:textId="77777777" w:rsidR="00473127" w:rsidRPr="00014AAA" w:rsidRDefault="00473127" w:rsidP="00233D3C">
            <w:pPr>
              <w:rPr>
                <w:rFonts w:ascii="Arial" w:hAnsi="Arial" w:cs="Arial"/>
                <w:sz w:val="21"/>
                <w:szCs w:val="21"/>
              </w:rPr>
            </w:pPr>
            <w:r w:rsidRPr="00014AAA">
              <w:rPr>
                <w:rFonts w:ascii="Arial" w:hAnsi="Arial" w:cs="Arial"/>
                <w:sz w:val="21"/>
                <w:szCs w:val="21"/>
              </w:rPr>
              <w:t>5 persons with a disability receive help with a consumer issue</w:t>
            </w:r>
          </w:p>
          <w:p w14:paraId="5A549141" w14:textId="77777777" w:rsidR="00473127" w:rsidRPr="00014AAA" w:rsidRDefault="00473127" w:rsidP="00233D3C">
            <w:pPr>
              <w:rPr>
                <w:rFonts w:ascii="Arial" w:hAnsi="Arial" w:cs="Arial"/>
                <w:sz w:val="21"/>
                <w:szCs w:val="21"/>
              </w:rPr>
            </w:pPr>
          </w:p>
          <w:p w14:paraId="79554EF0" w14:textId="77777777" w:rsidR="00473127" w:rsidRPr="00014AAA" w:rsidRDefault="00473127" w:rsidP="00233D3C">
            <w:pPr>
              <w:rPr>
                <w:rFonts w:ascii="Arial" w:hAnsi="Arial" w:cs="Arial"/>
                <w:sz w:val="21"/>
                <w:szCs w:val="21"/>
              </w:rPr>
            </w:pPr>
            <w:r w:rsidRPr="00014AAA">
              <w:rPr>
                <w:rFonts w:ascii="Arial" w:hAnsi="Arial" w:cs="Arial"/>
                <w:bCs/>
                <w:sz w:val="21"/>
                <w:szCs w:val="21"/>
              </w:rPr>
              <w:t>30 of the 105 persons obtain first time government benefits, obtain SSI/SDI and/or VA benefits, obtain an increase in government benefits, have benefits restored or have a payment obligation or obtain an increase in SSI/SDI and/or VA benefits.</w:t>
            </w:r>
          </w:p>
          <w:p w14:paraId="58C255B5" w14:textId="77777777" w:rsidR="00473127" w:rsidRPr="00014AAA" w:rsidRDefault="00473127" w:rsidP="00233D3C">
            <w:pPr>
              <w:widowControl/>
              <w:rPr>
                <w:rFonts w:ascii="Arial" w:hAnsi="Arial" w:cs="Arial"/>
                <w:bCs/>
                <w:sz w:val="21"/>
                <w:szCs w:val="21"/>
              </w:rPr>
            </w:pPr>
          </w:p>
          <w:p w14:paraId="325ED8CC" w14:textId="77777777" w:rsidR="00473127" w:rsidRPr="00014AAA" w:rsidRDefault="00473127" w:rsidP="00233D3C">
            <w:pPr>
              <w:widowControl/>
              <w:rPr>
                <w:rFonts w:ascii="Arial" w:hAnsi="Arial" w:cs="Arial"/>
                <w:bCs/>
                <w:sz w:val="21"/>
                <w:szCs w:val="21"/>
              </w:rPr>
            </w:pPr>
            <w:r w:rsidRPr="00014AAA">
              <w:rPr>
                <w:rFonts w:ascii="Arial" w:hAnsi="Arial" w:cs="Arial"/>
                <w:bCs/>
                <w:sz w:val="21"/>
                <w:szCs w:val="21"/>
              </w:rPr>
              <w:t>100 low-income persons over 55 receive assistance with extended advocacy, and 50</w:t>
            </w:r>
          </w:p>
          <w:p w14:paraId="7BAFCDFE" w14:textId="77777777" w:rsidR="00473127" w:rsidRPr="00014AAA" w:rsidRDefault="00473127" w:rsidP="00233D3C">
            <w:pPr>
              <w:pStyle w:val="Heading5"/>
              <w:rPr>
                <w:rFonts w:cs="Arial"/>
                <w:b w:val="0"/>
                <w:bCs w:val="0"/>
                <w:szCs w:val="21"/>
              </w:rPr>
            </w:pPr>
            <w:r w:rsidRPr="00014AAA">
              <w:rPr>
                <w:rFonts w:cs="Arial"/>
                <w:b w:val="0"/>
                <w:bCs w:val="0"/>
                <w:szCs w:val="21"/>
              </w:rPr>
              <w:t>persons of the 80 of 55 remain in their housing or obtain permanent</w:t>
            </w:r>
            <w:r w:rsidRPr="00014AAA">
              <w:rPr>
                <w:rFonts w:ascii="Cambria" w:eastAsia="Times New Roman" w:hAnsi="Cambria" w:cs="Cambria"/>
                <w:b w:val="0"/>
                <w:bCs w:val="0"/>
                <w:szCs w:val="21"/>
              </w:rPr>
              <w:t xml:space="preserve"> </w:t>
            </w:r>
            <w:r w:rsidRPr="00014AAA">
              <w:rPr>
                <w:rFonts w:cs="Arial"/>
                <w:b w:val="0"/>
                <w:bCs w:val="0"/>
                <w:szCs w:val="21"/>
              </w:rPr>
              <w:t>housing</w:t>
            </w:r>
            <w:r w:rsidRPr="00014AAA">
              <w:rPr>
                <w:rFonts w:ascii="Cambria" w:eastAsia="Times New Roman" w:hAnsi="Cambria" w:cs="Cambria"/>
                <w:b w:val="0"/>
                <w:bCs w:val="0"/>
                <w:szCs w:val="21"/>
              </w:rPr>
              <w:t>.</w:t>
            </w:r>
          </w:p>
        </w:tc>
        <w:tc>
          <w:tcPr>
            <w:tcW w:w="3429" w:type="dxa"/>
          </w:tcPr>
          <w:p w14:paraId="227E78D8" w14:textId="77777777" w:rsidR="00473127" w:rsidRPr="00014AAA" w:rsidRDefault="00473127" w:rsidP="00233D3C">
            <w:pPr>
              <w:rPr>
                <w:rFonts w:ascii="Arial" w:hAnsi="Arial" w:cs="Arial"/>
                <w:sz w:val="21"/>
                <w:szCs w:val="21"/>
              </w:rPr>
            </w:pPr>
            <w:r w:rsidRPr="00014AAA">
              <w:rPr>
                <w:rFonts w:ascii="Arial" w:hAnsi="Arial" w:cs="Arial"/>
                <w:sz w:val="21"/>
                <w:szCs w:val="21"/>
              </w:rPr>
              <w:t>50 of 60 persons with a disability received legal services that located or maintained stable housing.*</w:t>
            </w:r>
          </w:p>
          <w:p w14:paraId="68EEBBC6" w14:textId="77777777" w:rsidR="00473127" w:rsidRPr="00014AAA" w:rsidRDefault="00473127" w:rsidP="00233D3C">
            <w:pPr>
              <w:spacing w:after="240"/>
              <w:rPr>
                <w:rFonts w:ascii="Arial" w:hAnsi="Arial" w:cs="Arial"/>
                <w:sz w:val="21"/>
                <w:szCs w:val="21"/>
              </w:rPr>
            </w:pPr>
          </w:p>
          <w:p w14:paraId="29A69BCF" w14:textId="77777777" w:rsidR="00473127" w:rsidRPr="00014AAA" w:rsidRDefault="00473127" w:rsidP="00233D3C">
            <w:pPr>
              <w:rPr>
                <w:rFonts w:ascii="Arial" w:hAnsi="Arial" w:cs="Arial"/>
                <w:sz w:val="21"/>
                <w:szCs w:val="21"/>
              </w:rPr>
            </w:pPr>
            <w:r w:rsidRPr="00014AAA">
              <w:rPr>
                <w:rFonts w:ascii="Arial" w:hAnsi="Arial" w:cs="Arial"/>
                <w:sz w:val="21"/>
                <w:szCs w:val="21"/>
              </w:rPr>
              <w:t>1 person with a disability received help with a consumer issue.*</w:t>
            </w:r>
          </w:p>
          <w:p w14:paraId="77B417DB" w14:textId="77777777" w:rsidR="00473127" w:rsidRPr="00014AAA" w:rsidRDefault="00473127" w:rsidP="00233D3C">
            <w:pPr>
              <w:rPr>
                <w:rFonts w:ascii="Arial" w:hAnsi="Arial" w:cs="Arial"/>
                <w:sz w:val="21"/>
                <w:szCs w:val="21"/>
              </w:rPr>
            </w:pPr>
          </w:p>
          <w:p w14:paraId="53042D96" w14:textId="77777777" w:rsidR="00473127" w:rsidRPr="00014AAA" w:rsidRDefault="00473127" w:rsidP="00233D3C">
            <w:pPr>
              <w:rPr>
                <w:rFonts w:ascii="Arial" w:hAnsi="Arial" w:cs="Arial"/>
                <w:sz w:val="21"/>
                <w:szCs w:val="21"/>
              </w:rPr>
            </w:pPr>
            <w:r w:rsidRPr="00014AAA">
              <w:rPr>
                <w:rFonts w:ascii="Arial" w:hAnsi="Arial" w:cs="Arial"/>
                <w:sz w:val="21"/>
                <w:szCs w:val="21"/>
              </w:rPr>
              <w:t>9 of the 18 persons with a disability obtained an increase or restoration of SSI benefits.*</w:t>
            </w:r>
          </w:p>
          <w:p w14:paraId="6255A53D" w14:textId="77777777" w:rsidR="00473127" w:rsidRPr="00014AAA" w:rsidRDefault="00473127" w:rsidP="00233D3C">
            <w:pPr>
              <w:rPr>
                <w:rFonts w:ascii="Arial" w:hAnsi="Arial" w:cs="Arial"/>
                <w:sz w:val="21"/>
                <w:szCs w:val="21"/>
              </w:rPr>
            </w:pPr>
          </w:p>
          <w:p w14:paraId="0AB0F586" w14:textId="77777777" w:rsidR="00473127" w:rsidRPr="00014AAA" w:rsidRDefault="00473127" w:rsidP="00233D3C">
            <w:pPr>
              <w:rPr>
                <w:rFonts w:ascii="Arial" w:hAnsi="Arial" w:cs="Arial"/>
                <w:sz w:val="21"/>
                <w:szCs w:val="21"/>
              </w:rPr>
            </w:pPr>
          </w:p>
          <w:p w14:paraId="41C7B96C" w14:textId="77777777" w:rsidR="00473127" w:rsidRPr="00014AAA" w:rsidRDefault="00473127" w:rsidP="00233D3C">
            <w:pPr>
              <w:rPr>
                <w:rFonts w:ascii="Arial" w:hAnsi="Arial" w:cs="Arial"/>
                <w:sz w:val="21"/>
                <w:szCs w:val="21"/>
              </w:rPr>
            </w:pPr>
          </w:p>
          <w:p w14:paraId="2621305D" w14:textId="77777777" w:rsidR="00473127" w:rsidRPr="00014AAA" w:rsidRDefault="00473127" w:rsidP="00233D3C">
            <w:pPr>
              <w:rPr>
                <w:rFonts w:ascii="Arial" w:hAnsi="Arial" w:cs="Arial"/>
                <w:sz w:val="21"/>
                <w:szCs w:val="21"/>
              </w:rPr>
            </w:pPr>
          </w:p>
          <w:p w14:paraId="6249283D" w14:textId="77777777" w:rsidR="00473127" w:rsidRPr="00014AAA" w:rsidRDefault="00473127" w:rsidP="00233D3C">
            <w:pPr>
              <w:rPr>
                <w:rFonts w:ascii="Arial" w:hAnsi="Arial" w:cs="Arial"/>
                <w:sz w:val="21"/>
                <w:szCs w:val="21"/>
              </w:rPr>
            </w:pPr>
          </w:p>
          <w:p w14:paraId="2B999ECD" w14:textId="77777777" w:rsidR="00473127" w:rsidRPr="00014AAA" w:rsidRDefault="00473127" w:rsidP="00233D3C">
            <w:pPr>
              <w:rPr>
                <w:rFonts w:ascii="Arial" w:hAnsi="Arial" w:cs="Arial"/>
                <w:sz w:val="21"/>
                <w:szCs w:val="21"/>
              </w:rPr>
            </w:pPr>
          </w:p>
          <w:p w14:paraId="3F6DF4DE" w14:textId="77777777" w:rsidR="00473127" w:rsidRPr="00014AAA" w:rsidRDefault="00473127" w:rsidP="00233D3C">
            <w:pPr>
              <w:rPr>
                <w:rFonts w:ascii="Arial" w:hAnsi="Arial" w:cs="Arial"/>
                <w:sz w:val="21"/>
                <w:szCs w:val="21"/>
              </w:rPr>
            </w:pPr>
          </w:p>
          <w:p w14:paraId="7857ACAE" w14:textId="77777777" w:rsidR="00473127" w:rsidRPr="00014AAA" w:rsidRDefault="00473127" w:rsidP="00233D3C">
            <w:pPr>
              <w:rPr>
                <w:rFonts w:ascii="Arial" w:hAnsi="Arial" w:cs="Arial"/>
                <w:sz w:val="21"/>
                <w:szCs w:val="21"/>
              </w:rPr>
            </w:pPr>
            <w:r w:rsidRPr="00014AAA">
              <w:rPr>
                <w:rFonts w:ascii="Arial" w:hAnsi="Arial" w:cs="Arial"/>
                <w:sz w:val="21"/>
                <w:szCs w:val="21"/>
              </w:rPr>
              <w:t>87 low-income persons over age 55 received assistance with extended advocacy, and 71 persons over age of 55 remained in or obtained permanent housing.*</w:t>
            </w:r>
          </w:p>
          <w:p w14:paraId="56888CB7" w14:textId="77777777" w:rsidR="00473127" w:rsidRPr="00014AAA" w:rsidRDefault="00473127" w:rsidP="00233D3C">
            <w:pPr>
              <w:rPr>
                <w:rFonts w:ascii="Arial" w:hAnsi="Arial" w:cs="Arial"/>
                <w:sz w:val="21"/>
                <w:szCs w:val="21"/>
              </w:rPr>
            </w:pPr>
          </w:p>
          <w:p w14:paraId="4F8B2BE9" w14:textId="77777777" w:rsidR="00473127" w:rsidRPr="00014AAA" w:rsidRDefault="00473127" w:rsidP="00233D3C">
            <w:pPr>
              <w:rPr>
                <w:rFonts w:cs="Arial"/>
                <w:b/>
                <w:sz w:val="21"/>
                <w:szCs w:val="21"/>
              </w:rPr>
            </w:pPr>
          </w:p>
        </w:tc>
      </w:tr>
      <w:tr w:rsidR="00473127" w:rsidRPr="00E26D0F" w14:paraId="0EF3A3FA" w14:textId="77777777" w:rsidTr="00233D3C">
        <w:trPr>
          <w:trHeight w:val="1710"/>
          <w:jc w:val="center"/>
        </w:trPr>
        <w:tc>
          <w:tcPr>
            <w:tcW w:w="3428" w:type="dxa"/>
          </w:tcPr>
          <w:p w14:paraId="5ACBFB43" w14:textId="77777777" w:rsidR="00473127" w:rsidRPr="00014AAA" w:rsidRDefault="00473127" w:rsidP="00233D3C">
            <w:pPr>
              <w:pStyle w:val="Heading5"/>
              <w:rPr>
                <w:rFonts w:cs="Arial"/>
                <w:b w:val="0"/>
                <w:bCs w:val="0"/>
                <w:szCs w:val="21"/>
              </w:rPr>
            </w:pPr>
            <w:r w:rsidRPr="00014AAA">
              <w:rPr>
                <w:rFonts w:cs="Arial"/>
                <w:b w:val="0"/>
                <w:bCs w:val="0"/>
                <w:szCs w:val="21"/>
              </w:rPr>
              <w:lastRenderedPageBreak/>
              <w:t>100 low-income</w:t>
            </w:r>
          </w:p>
          <w:p w14:paraId="5E731127" w14:textId="77777777" w:rsidR="00473127" w:rsidRPr="00014AAA" w:rsidRDefault="00473127" w:rsidP="00233D3C">
            <w:pPr>
              <w:pStyle w:val="Heading5"/>
              <w:rPr>
                <w:rFonts w:cs="Arial"/>
                <w:b w:val="0"/>
                <w:szCs w:val="21"/>
              </w:rPr>
            </w:pPr>
            <w:r w:rsidRPr="00014AAA">
              <w:rPr>
                <w:rFonts w:cs="Arial"/>
                <w:b w:val="0"/>
                <w:szCs w:val="21"/>
              </w:rPr>
              <w:t>individuals receive general legal information</w:t>
            </w:r>
          </w:p>
          <w:p w14:paraId="7F6600DF" w14:textId="77777777" w:rsidR="00473127" w:rsidRPr="00014AAA" w:rsidRDefault="00473127" w:rsidP="00233D3C">
            <w:pPr>
              <w:pStyle w:val="Heading5"/>
              <w:rPr>
                <w:rFonts w:cs="Arial"/>
                <w:b w:val="0"/>
                <w:szCs w:val="21"/>
              </w:rPr>
            </w:pPr>
            <w:r w:rsidRPr="00014AAA">
              <w:rPr>
                <w:rFonts w:cs="Arial"/>
                <w:b w:val="0"/>
                <w:szCs w:val="21"/>
              </w:rPr>
              <w:t>through community</w:t>
            </w:r>
          </w:p>
          <w:p w14:paraId="073C66F2" w14:textId="77777777" w:rsidR="00473127" w:rsidRPr="00014AAA" w:rsidRDefault="00473127" w:rsidP="00233D3C">
            <w:pPr>
              <w:pStyle w:val="Heading5"/>
              <w:rPr>
                <w:rFonts w:cs="Arial"/>
                <w:b w:val="0"/>
                <w:szCs w:val="21"/>
              </w:rPr>
            </w:pPr>
            <w:r w:rsidRPr="00014AAA">
              <w:rPr>
                <w:rFonts w:cs="Arial"/>
                <w:b w:val="0"/>
                <w:szCs w:val="21"/>
              </w:rPr>
              <w:t>education</w:t>
            </w:r>
          </w:p>
        </w:tc>
        <w:tc>
          <w:tcPr>
            <w:tcW w:w="3428" w:type="dxa"/>
          </w:tcPr>
          <w:p w14:paraId="3346162D" w14:textId="77777777" w:rsidR="00473127" w:rsidRPr="00014AAA" w:rsidRDefault="00473127" w:rsidP="00233D3C">
            <w:pPr>
              <w:rPr>
                <w:rFonts w:ascii="Arial" w:hAnsi="Arial" w:cs="Arial"/>
                <w:sz w:val="21"/>
                <w:szCs w:val="21"/>
                <w:highlight w:val="yellow"/>
              </w:rPr>
            </w:pPr>
            <w:r w:rsidRPr="00014AAA">
              <w:rPr>
                <w:rFonts w:ascii="Arial" w:hAnsi="Arial" w:cs="Arial"/>
                <w:sz w:val="21"/>
                <w:szCs w:val="21"/>
              </w:rPr>
              <w:t>312 low-income individuals received general legal information through community education.</w:t>
            </w:r>
          </w:p>
        </w:tc>
        <w:tc>
          <w:tcPr>
            <w:tcW w:w="3428" w:type="dxa"/>
          </w:tcPr>
          <w:p w14:paraId="22CD8208" w14:textId="77777777" w:rsidR="00473127" w:rsidRPr="00014AAA" w:rsidRDefault="00473127" w:rsidP="00233D3C">
            <w:pPr>
              <w:pStyle w:val="Heading5"/>
              <w:rPr>
                <w:rFonts w:cs="Arial"/>
                <w:b w:val="0"/>
                <w:szCs w:val="21"/>
              </w:rPr>
            </w:pPr>
            <w:r w:rsidRPr="00014AAA">
              <w:rPr>
                <w:rFonts w:cs="Arial"/>
                <w:b w:val="0"/>
                <w:szCs w:val="21"/>
              </w:rPr>
              <w:t>N/A</w:t>
            </w:r>
          </w:p>
        </w:tc>
        <w:tc>
          <w:tcPr>
            <w:tcW w:w="3429" w:type="dxa"/>
          </w:tcPr>
          <w:p w14:paraId="410243E6" w14:textId="77777777" w:rsidR="00473127" w:rsidRPr="00014AAA" w:rsidRDefault="00473127" w:rsidP="00233D3C">
            <w:pPr>
              <w:pStyle w:val="Heading5"/>
              <w:keepNext w:val="0"/>
              <w:rPr>
                <w:rFonts w:cs="Arial"/>
                <w:b w:val="0"/>
                <w:szCs w:val="21"/>
                <w:highlight w:val="yellow"/>
              </w:rPr>
            </w:pPr>
          </w:p>
        </w:tc>
      </w:tr>
      <w:tr w:rsidR="00473127" w:rsidRPr="00E26D0F" w14:paraId="688265F1" w14:textId="77777777" w:rsidTr="00233D3C">
        <w:trPr>
          <w:trHeight w:val="1530"/>
          <w:jc w:val="center"/>
        </w:trPr>
        <w:tc>
          <w:tcPr>
            <w:tcW w:w="3428" w:type="dxa"/>
          </w:tcPr>
          <w:p w14:paraId="33E663FF" w14:textId="77777777" w:rsidR="00473127" w:rsidRPr="00014AAA" w:rsidRDefault="00473127" w:rsidP="00233D3C">
            <w:pPr>
              <w:pStyle w:val="Heading5"/>
              <w:rPr>
                <w:rFonts w:cs="Arial"/>
                <w:b w:val="0"/>
                <w:szCs w:val="21"/>
              </w:rPr>
            </w:pPr>
            <w:r w:rsidRPr="00014AAA">
              <w:rPr>
                <w:rFonts w:cs="Arial"/>
                <w:b w:val="0"/>
                <w:szCs w:val="21"/>
              </w:rPr>
              <w:t xml:space="preserve">3 Santa Monica </w:t>
            </w:r>
            <w:proofErr w:type="gramStart"/>
            <w:r w:rsidRPr="00014AAA">
              <w:rPr>
                <w:rFonts w:cs="Arial"/>
                <w:b w:val="0"/>
                <w:szCs w:val="21"/>
              </w:rPr>
              <w:t>social</w:t>
            </w:r>
            <w:proofErr w:type="gramEnd"/>
          </w:p>
          <w:p w14:paraId="2896EDA1" w14:textId="77777777" w:rsidR="00473127" w:rsidRPr="00014AAA" w:rsidRDefault="00473127" w:rsidP="00233D3C">
            <w:pPr>
              <w:pStyle w:val="Heading5"/>
              <w:rPr>
                <w:rFonts w:cs="Arial"/>
                <w:b w:val="0"/>
                <w:szCs w:val="21"/>
              </w:rPr>
            </w:pPr>
            <w:r w:rsidRPr="00014AAA">
              <w:rPr>
                <w:rFonts w:cs="Arial"/>
                <w:b w:val="0"/>
                <w:szCs w:val="21"/>
              </w:rPr>
              <w:t>service agencies receive training to assist their staffs in</w:t>
            </w:r>
          </w:p>
          <w:p w14:paraId="4126F19C" w14:textId="77777777" w:rsidR="00473127" w:rsidRPr="00014AAA" w:rsidRDefault="00473127" w:rsidP="00233D3C">
            <w:pPr>
              <w:pStyle w:val="Heading5"/>
              <w:rPr>
                <w:rFonts w:cs="Arial"/>
                <w:b w:val="0"/>
                <w:szCs w:val="21"/>
              </w:rPr>
            </w:pPr>
            <w:r w:rsidRPr="00014AAA">
              <w:rPr>
                <w:rFonts w:cs="Arial"/>
                <w:b w:val="0"/>
                <w:szCs w:val="21"/>
              </w:rPr>
              <w:t>identifying and referring</w:t>
            </w:r>
          </w:p>
          <w:p w14:paraId="0E0FC963" w14:textId="77777777" w:rsidR="00473127" w:rsidRPr="00014AAA" w:rsidRDefault="00473127" w:rsidP="00233D3C">
            <w:pPr>
              <w:pStyle w:val="Heading5"/>
              <w:rPr>
                <w:rFonts w:cs="Arial"/>
                <w:b w:val="0"/>
                <w:szCs w:val="21"/>
              </w:rPr>
            </w:pPr>
            <w:r w:rsidRPr="00014AAA">
              <w:rPr>
                <w:rFonts w:cs="Arial"/>
                <w:b w:val="0"/>
                <w:szCs w:val="21"/>
              </w:rPr>
              <w:t>Santa Monica clients for</w:t>
            </w:r>
          </w:p>
          <w:p w14:paraId="0EAD9B08" w14:textId="77777777" w:rsidR="00473127" w:rsidRPr="00014AAA" w:rsidRDefault="00473127" w:rsidP="00233D3C">
            <w:pPr>
              <w:pStyle w:val="Heading5"/>
              <w:rPr>
                <w:rFonts w:cs="Arial"/>
                <w:b w:val="0"/>
                <w:szCs w:val="21"/>
              </w:rPr>
            </w:pPr>
            <w:r w:rsidRPr="00014AAA">
              <w:rPr>
                <w:rFonts w:cs="Arial"/>
                <w:b w:val="0"/>
                <w:szCs w:val="21"/>
              </w:rPr>
              <w:t>legal assistance</w:t>
            </w:r>
          </w:p>
        </w:tc>
        <w:tc>
          <w:tcPr>
            <w:tcW w:w="3428" w:type="dxa"/>
          </w:tcPr>
          <w:p w14:paraId="352140FF" w14:textId="77777777" w:rsidR="00473127" w:rsidRPr="00014AAA" w:rsidRDefault="00473127" w:rsidP="00233D3C">
            <w:pPr>
              <w:rPr>
                <w:rFonts w:ascii="Arial" w:hAnsi="Arial" w:cs="Arial"/>
                <w:sz w:val="21"/>
                <w:szCs w:val="21"/>
              </w:rPr>
            </w:pPr>
            <w:r w:rsidRPr="00014AAA">
              <w:rPr>
                <w:rFonts w:ascii="Arial" w:hAnsi="Arial" w:cs="Arial"/>
                <w:sz w:val="21"/>
                <w:szCs w:val="21"/>
              </w:rPr>
              <w:t>2 Santa Monica agencies received training.*</w:t>
            </w:r>
          </w:p>
        </w:tc>
        <w:tc>
          <w:tcPr>
            <w:tcW w:w="3428" w:type="dxa"/>
          </w:tcPr>
          <w:p w14:paraId="57C74E3A" w14:textId="77777777" w:rsidR="00473127" w:rsidRPr="00014AAA" w:rsidRDefault="00473127" w:rsidP="00233D3C">
            <w:pPr>
              <w:pStyle w:val="Heading5"/>
              <w:rPr>
                <w:rFonts w:cs="Arial"/>
                <w:b w:val="0"/>
                <w:szCs w:val="21"/>
              </w:rPr>
            </w:pPr>
            <w:r w:rsidRPr="00014AAA">
              <w:rPr>
                <w:rFonts w:cs="Arial"/>
                <w:b w:val="0"/>
                <w:szCs w:val="21"/>
              </w:rPr>
              <w:t>N/A</w:t>
            </w:r>
          </w:p>
        </w:tc>
        <w:tc>
          <w:tcPr>
            <w:tcW w:w="3429" w:type="dxa"/>
          </w:tcPr>
          <w:p w14:paraId="1410EDE0" w14:textId="77777777" w:rsidR="00473127" w:rsidRPr="00014AAA" w:rsidRDefault="00473127" w:rsidP="00233D3C">
            <w:pPr>
              <w:pStyle w:val="Heading5"/>
              <w:keepNext w:val="0"/>
              <w:rPr>
                <w:rFonts w:cs="Arial"/>
                <w:b w:val="0"/>
                <w:szCs w:val="21"/>
                <w:highlight w:val="yellow"/>
              </w:rPr>
            </w:pPr>
          </w:p>
        </w:tc>
      </w:tr>
    </w:tbl>
    <w:p w14:paraId="30CD68E3" w14:textId="77777777" w:rsidR="00473127" w:rsidRPr="0077163A" w:rsidRDefault="00473127" w:rsidP="0077163A">
      <w:pPr>
        <w:tabs>
          <w:tab w:val="left" w:pos="2020"/>
        </w:tabs>
        <w:rPr>
          <w:rFonts w:ascii="Arial" w:hAnsi="Arial"/>
          <w:sz w:val="21"/>
        </w:rPr>
      </w:pPr>
    </w:p>
    <w:p w14:paraId="637391A2" w14:textId="39579F43" w:rsidR="00061B0D" w:rsidRPr="00014AAA" w:rsidRDefault="00CD051A" w:rsidP="00014AA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before="60"/>
        <w:jc w:val="left"/>
        <w:rPr>
          <w:b w:val="0"/>
          <w:bCs/>
          <w:sz w:val="17"/>
          <w:szCs w:val="17"/>
          <w:u w:val="none"/>
        </w:rPr>
        <w:sectPr w:rsidR="00061B0D" w:rsidRPr="00014AAA" w:rsidSect="001A585B">
          <w:headerReference w:type="even" r:id="rId14"/>
          <w:headerReference w:type="default" r:id="rId15"/>
          <w:headerReference w:type="first" r:id="rId16"/>
          <w:endnotePr>
            <w:numFmt w:val="decimal"/>
          </w:endnotePr>
          <w:pgSz w:w="15840" w:h="12240" w:orient="landscape" w:code="1"/>
          <w:pgMar w:top="907" w:right="1080" w:bottom="907" w:left="1080" w:header="1080" w:footer="720" w:gutter="0"/>
          <w:cols w:space="720"/>
          <w:noEndnote/>
        </w:sectPr>
      </w:pPr>
      <w:r w:rsidRPr="00014AAA">
        <w:rPr>
          <w:b w:val="0"/>
          <w:bCs/>
          <w:sz w:val="17"/>
          <w:szCs w:val="17"/>
          <w:u w:val="none"/>
        </w:rPr>
        <w:t>*See variance report for details</w:t>
      </w: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7"/>
          <w:headerReference w:type="default" r:id="rId18"/>
          <w:headerReference w:type="first" r:id="rId19"/>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DB9EA9D" w14:textId="77777777" w:rsidR="00BF7E36" w:rsidRPr="006A4D6F"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r w:rsidRPr="006A4D6F">
        <w:rPr>
          <w:u w:val="none"/>
        </w:rPr>
        <w:t xml:space="preserve">Year-end: Please provide an explanation for each output or outcome </w:t>
      </w:r>
      <w:r w:rsidR="004008FB" w:rsidRPr="006A4D6F">
        <w:rPr>
          <w:u w:val="none"/>
        </w:rPr>
        <w:t>for which</w:t>
      </w:r>
      <w:r w:rsidRPr="006A4D6F">
        <w:rPr>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0B5D08A6" w14:textId="0979BFC0" w:rsidR="00B946E1" w:rsidRPr="00EB01FD" w:rsidRDefault="00C5166D" w:rsidP="36F9C84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EB01FD">
        <w:rPr>
          <w:rFonts w:ascii="Arial" w:hAnsi="Arial" w:cs="Arial"/>
          <w:sz w:val="21"/>
          <w:szCs w:val="21"/>
        </w:rPr>
        <w:t xml:space="preserve">At year end, LAFLA </w:t>
      </w:r>
      <w:r w:rsidR="00CA23E2" w:rsidRPr="00EB01FD">
        <w:rPr>
          <w:rFonts w:ascii="Arial" w:hAnsi="Arial" w:cs="Arial"/>
          <w:sz w:val="21"/>
          <w:szCs w:val="21"/>
        </w:rPr>
        <w:t>reached</w:t>
      </w:r>
      <w:r w:rsidRPr="00EB01FD">
        <w:rPr>
          <w:rFonts w:ascii="Arial" w:hAnsi="Arial" w:cs="Arial"/>
          <w:sz w:val="21"/>
          <w:szCs w:val="21"/>
        </w:rPr>
        <w:t xml:space="preserve"> 97</w:t>
      </w:r>
      <w:r w:rsidR="00CA23E2" w:rsidRPr="00EB01FD">
        <w:rPr>
          <w:rFonts w:ascii="Arial" w:hAnsi="Arial" w:cs="Arial"/>
          <w:sz w:val="21"/>
          <w:szCs w:val="21"/>
        </w:rPr>
        <w:t xml:space="preserve"> percent</w:t>
      </w:r>
      <w:r w:rsidRPr="00EB01FD">
        <w:rPr>
          <w:rFonts w:ascii="Arial" w:hAnsi="Arial" w:cs="Arial"/>
          <w:sz w:val="21"/>
          <w:szCs w:val="21"/>
        </w:rPr>
        <w:t xml:space="preserve"> of its goal for unduplicated Santa Monica participants receiving legal counseling and brief services</w:t>
      </w:r>
      <w:r w:rsidR="00CA23E2" w:rsidRPr="00EB01FD">
        <w:rPr>
          <w:rFonts w:ascii="Arial" w:hAnsi="Arial" w:cs="Arial"/>
          <w:sz w:val="21"/>
          <w:szCs w:val="21"/>
        </w:rPr>
        <w:t>,</w:t>
      </w:r>
      <w:r w:rsidRPr="00EB01FD">
        <w:rPr>
          <w:rFonts w:ascii="Arial" w:hAnsi="Arial" w:cs="Arial"/>
          <w:sz w:val="21"/>
          <w:szCs w:val="21"/>
        </w:rPr>
        <w:t xml:space="preserve"> including referrals and recommendations for additional actions.</w:t>
      </w:r>
      <w:r w:rsidR="00034B72" w:rsidRPr="00EB01FD">
        <w:rPr>
          <w:rFonts w:ascii="Arial" w:hAnsi="Arial" w:cs="Arial"/>
          <w:sz w:val="21"/>
          <w:szCs w:val="21"/>
        </w:rPr>
        <w:t xml:space="preserve"> </w:t>
      </w:r>
      <w:r w:rsidRPr="00EB01FD">
        <w:rPr>
          <w:rFonts w:ascii="Arial" w:hAnsi="Arial" w:cs="Arial"/>
          <w:sz w:val="21"/>
          <w:szCs w:val="21"/>
        </w:rPr>
        <w:t>However, t</w:t>
      </w:r>
      <w:r w:rsidRPr="00EB01FD">
        <w:rPr>
          <w:rFonts w:ascii="Arial" w:eastAsia="Times New Roman" w:hAnsi="Arial" w:cs="Arial"/>
          <w:sz w:val="21"/>
          <w:szCs w:val="21"/>
        </w:rPr>
        <w:t xml:space="preserve">he year-end number of </w:t>
      </w:r>
      <w:r w:rsidR="40B6849A" w:rsidRPr="00EB01FD">
        <w:rPr>
          <w:rFonts w:ascii="Arial" w:eastAsia="Times New Roman" w:hAnsi="Arial" w:cs="Arial"/>
          <w:sz w:val="21"/>
          <w:szCs w:val="21"/>
        </w:rPr>
        <w:t>total</w:t>
      </w:r>
      <w:r w:rsidR="5FD76DFE" w:rsidRPr="00EB01FD">
        <w:rPr>
          <w:rFonts w:ascii="Arial" w:eastAsia="Times New Roman" w:hAnsi="Arial" w:cs="Arial"/>
          <w:sz w:val="21"/>
          <w:szCs w:val="21"/>
        </w:rPr>
        <w:t xml:space="preserve"> </w:t>
      </w:r>
      <w:r w:rsidRPr="00EB01FD">
        <w:rPr>
          <w:rFonts w:ascii="Arial" w:eastAsia="Times New Roman" w:hAnsi="Arial" w:cs="Arial"/>
          <w:sz w:val="21"/>
          <w:szCs w:val="21"/>
        </w:rPr>
        <w:t>unduplicated</w:t>
      </w:r>
      <w:r w:rsidR="23911D27" w:rsidRPr="00EB01FD">
        <w:rPr>
          <w:rFonts w:ascii="Arial" w:eastAsia="Times New Roman" w:hAnsi="Arial" w:cs="Arial"/>
          <w:sz w:val="21"/>
          <w:szCs w:val="21"/>
        </w:rPr>
        <w:t xml:space="preserve"> clients as well as</w:t>
      </w:r>
      <w:r w:rsidRPr="00EB01FD">
        <w:rPr>
          <w:rFonts w:ascii="Arial" w:eastAsia="Times New Roman" w:hAnsi="Arial" w:cs="Arial"/>
          <w:sz w:val="21"/>
          <w:szCs w:val="21"/>
        </w:rPr>
        <w:t xml:space="preserve"> Santa Monica participants </w:t>
      </w:r>
      <w:r w:rsidR="00CA23E2" w:rsidRPr="00EB01FD">
        <w:rPr>
          <w:rFonts w:ascii="Arial" w:eastAsia="Times New Roman" w:hAnsi="Arial" w:cs="Arial"/>
          <w:sz w:val="21"/>
          <w:szCs w:val="21"/>
        </w:rPr>
        <w:t xml:space="preserve">who </w:t>
      </w:r>
      <w:r w:rsidRPr="00EB01FD">
        <w:rPr>
          <w:rFonts w:ascii="Arial" w:eastAsia="Times New Roman" w:hAnsi="Arial" w:cs="Arial"/>
          <w:sz w:val="21"/>
          <w:szCs w:val="21"/>
        </w:rPr>
        <w:t xml:space="preserve">received extended services is behind </w:t>
      </w:r>
      <w:r w:rsidR="00CA23E2" w:rsidRPr="00EB01FD">
        <w:rPr>
          <w:rFonts w:ascii="Arial" w:eastAsia="Times New Roman" w:hAnsi="Arial" w:cs="Arial"/>
          <w:sz w:val="21"/>
          <w:szCs w:val="21"/>
        </w:rPr>
        <w:t>target</w:t>
      </w:r>
      <w:r w:rsidR="00B44673" w:rsidRPr="00EB01FD">
        <w:rPr>
          <w:rFonts w:ascii="Arial" w:eastAsia="Times New Roman" w:hAnsi="Arial" w:cs="Arial"/>
          <w:sz w:val="21"/>
          <w:szCs w:val="21"/>
        </w:rPr>
        <w:t xml:space="preserve"> for several reasons</w:t>
      </w:r>
      <w:r w:rsidRPr="00EB01FD">
        <w:rPr>
          <w:rFonts w:ascii="Arial" w:hAnsi="Arial" w:cs="Arial"/>
          <w:sz w:val="21"/>
          <w:szCs w:val="21"/>
        </w:rPr>
        <w:t>.</w:t>
      </w:r>
      <w:r w:rsidR="00034B72" w:rsidRPr="00EB01FD">
        <w:rPr>
          <w:rFonts w:ascii="Arial" w:hAnsi="Arial" w:cs="Arial"/>
          <w:sz w:val="21"/>
          <w:szCs w:val="21"/>
        </w:rPr>
        <w:t xml:space="preserve"> </w:t>
      </w:r>
    </w:p>
    <w:p w14:paraId="1FBBAC24" w14:textId="77777777" w:rsidR="00B946E1" w:rsidRPr="00EB01FD" w:rsidRDefault="00B946E1"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4E31A818" w14:textId="47CF98E2" w:rsidR="00BB4E27" w:rsidRPr="00C5166D" w:rsidRDefault="00C5166D" w:rsidP="36F9C84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EB01FD">
        <w:rPr>
          <w:rFonts w:ascii="Arial" w:hAnsi="Arial" w:cs="Arial"/>
          <w:sz w:val="21"/>
          <w:szCs w:val="21"/>
        </w:rPr>
        <w:t xml:space="preserve">First, the current </w:t>
      </w:r>
      <w:r w:rsidR="00B946E1" w:rsidRPr="00EB01FD">
        <w:rPr>
          <w:rFonts w:ascii="Arial" w:hAnsi="Arial" w:cs="Arial"/>
          <w:sz w:val="21"/>
          <w:szCs w:val="21"/>
        </w:rPr>
        <w:t xml:space="preserve">reporting scheme only counts closed cases </w:t>
      </w:r>
      <w:r w:rsidR="00B44673" w:rsidRPr="00EB01FD">
        <w:rPr>
          <w:rFonts w:ascii="Arial" w:hAnsi="Arial" w:cs="Arial"/>
          <w:sz w:val="21"/>
          <w:szCs w:val="21"/>
        </w:rPr>
        <w:t xml:space="preserve">and program participants </w:t>
      </w:r>
      <w:r w:rsidR="00B946E1" w:rsidRPr="00EB01FD">
        <w:rPr>
          <w:rFonts w:ascii="Arial" w:hAnsi="Arial" w:cs="Arial"/>
          <w:sz w:val="21"/>
          <w:szCs w:val="21"/>
        </w:rPr>
        <w:t>during the reporting period</w:t>
      </w:r>
      <w:r w:rsidR="00B44673" w:rsidRPr="00EB01FD">
        <w:rPr>
          <w:rFonts w:ascii="Arial" w:hAnsi="Arial" w:cs="Arial"/>
          <w:sz w:val="21"/>
          <w:szCs w:val="21"/>
        </w:rPr>
        <w:t>; thus, it</w:t>
      </w:r>
      <w:r w:rsidR="00B946E1" w:rsidRPr="00EB01FD">
        <w:rPr>
          <w:rFonts w:ascii="Arial" w:hAnsi="Arial" w:cs="Arial"/>
          <w:sz w:val="21"/>
          <w:szCs w:val="21"/>
        </w:rPr>
        <w:t xml:space="preserve"> fails to account for hundreds of hours of work put into active cases.</w:t>
      </w:r>
      <w:r w:rsidR="00034B72" w:rsidRPr="00EB01FD">
        <w:rPr>
          <w:rFonts w:ascii="Arial" w:hAnsi="Arial" w:cs="Arial"/>
          <w:sz w:val="21"/>
          <w:szCs w:val="21"/>
        </w:rPr>
        <w:t xml:space="preserve"> </w:t>
      </w:r>
      <w:r w:rsidR="00CA23E2" w:rsidRPr="00EB01FD">
        <w:rPr>
          <w:rFonts w:ascii="Arial" w:hAnsi="Arial" w:cs="Arial"/>
          <w:sz w:val="21"/>
          <w:szCs w:val="21"/>
        </w:rPr>
        <w:t>For instance</w:t>
      </w:r>
      <w:r w:rsidR="00B946E1" w:rsidRPr="00EB01FD">
        <w:rPr>
          <w:rFonts w:ascii="Arial" w:hAnsi="Arial" w:cs="Arial"/>
          <w:sz w:val="21"/>
          <w:szCs w:val="21"/>
        </w:rPr>
        <w:t xml:space="preserve">, at the close of this reporting </w:t>
      </w:r>
      <w:r w:rsidR="00CA23E2" w:rsidRPr="00EB01FD">
        <w:rPr>
          <w:rFonts w:ascii="Arial" w:hAnsi="Arial" w:cs="Arial"/>
          <w:sz w:val="21"/>
          <w:szCs w:val="21"/>
        </w:rPr>
        <w:t>period</w:t>
      </w:r>
      <w:r w:rsidR="00B946E1" w:rsidRPr="00EB01FD">
        <w:rPr>
          <w:rFonts w:ascii="Arial" w:hAnsi="Arial" w:cs="Arial"/>
          <w:sz w:val="21"/>
          <w:szCs w:val="21"/>
        </w:rPr>
        <w:t xml:space="preserve">, at least 166 cases that were opened in </w:t>
      </w:r>
      <w:r w:rsidR="00CA23E2" w:rsidRPr="00EB01FD">
        <w:rPr>
          <w:rFonts w:ascii="Arial" w:hAnsi="Arial" w:cs="Arial"/>
          <w:sz w:val="21"/>
          <w:szCs w:val="21"/>
        </w:rPr>
        <w:t xml:space="preserve">or before </w:t>
      </w:r>
      <w:r w:rsidR="00B946E1" w:rsidRPr="00EB01FD">
        <w:rPr>
          <w:rFonts w:ascii="Arial" w:hAnsi="Arial" w:cs="Arial"/>
          <w:sz w:val="21"/>
          <w:szCs w:val="21"/>
        </w:rPr>
        <w:t>2020 remain active</w:t>
      </w:r>
      <w:r w:rsidR="00CA23E2" w:rsidRPr="00EB01FD">
        <w:rPr>
          <w:rFonts w:ascii="Arial" w:hAnsi="Arial" w:cs="Arial"/>
          <w:sz w:val="21"/>
          <w:szCs w:val="21"/>
        </w:rPr>
        <w:t>; th</w:t>
      </w:r>
      <w:r w:rsidR="00B44673" w:rsidRPr="00EB01FD">
        <w:rPr>
          <w:rFonts w:ascii="Arial" w:hAnsi="Arial" w:cs="Arial"/>
          <w:sz w:val="21"/>
          <w:szCs w:val="21"/>
        </w:rPr>
        <w:t>erefore</w:t>
      </w:r>
      <w:r w:rsidR="00CA23E2" w:rsidRPr="00EB01FD">
        <w:rPr>
          <w:rFonts w:ascii="Arial" w:hAnsi="Arial" w:cs="Arial"/>
          <w:sz w:val="21"/>
          <w:szCs w:val="21"/>
        </w:rPr>
        <w:t>, 166 cases</w:t>
      </w:r>
      <w:r w:rsidR="00B946E1" w:rsidRPr="00EB01FD">
        <w:rPr>
          <w:rFonts w:ascii="Arial" w:hAnsi="Arial" w:cs="Arial"/>
          <w:sz w:val="21"/>
          <w:szCs w:val="21"/>
        </w:rPr>
        <w:t xml:space="preserve"> and are not reflected in the </w:t>
      </w:r>
      <w:r w:rsidR="00CA23E2" w:rsidRPr="00EB01FD">
        <w:rPr>
          <w:rFonts w:ascii="Arial" w:hAnsi="Arial" w:cs="Arial"/>
          <w:sz w:val="21"/>
          <w:szCs w:val="21"/>
        </w:rPr>
        <w:t>reported</w:t>
      </w:r>
      <w:r w:rsidR="00B44673" w:rsidRPr="00EB01FD">
        <w:rPr>
          <w:rFonts w:ascii="Arial" w:hAnsi="Arial" w:cs="Arial"/>
          <w:sz w:val="21"/>
          <w:szCs w:val="21"/>
        </w:rPr>
        <w:t xml:space="preserve"> totals</w:t>
      </w:r>
      <w:r w:rsidR="00B946E1" w:rsidRPr="00EB01FD">
        <w:rPr>
          <w:rFonts w:ascii="Arial" w:hAnsi="Arial" w:cs="Arial"/>
          <w:sz w:val="21"/>
          <w:szCs w:val="21"/>
        </w:rPr>
        <w:t>.</w:t>
      </w:r>
      <w:r w:rsidR="00034B72" w:rsidRPr="00EB01FD">
        <w:rPr>
          <w:rFonts w:ascii="Arial" w:hAnsi="Arial" w:cs="Arial"/>
          <w:sz w:val="21"/>
          <w:szCs w:val="21"/>
        </w:rPr>
        <w:t xml:space="preserve"> </w:t>
      </w:r>
      <w:r w:rsidR="00B946E1" w:rsidRPr="00EB01FD">
        <w:rPr>
          <w:rFonts w:ascii="Arial" w:hAnsi="Arial" w:cs="Arial"/>
          <w:sz w:val="21"/>
          <w:szCs w:val="21"/>
        </w:rPr>
        <w:t xml:space="preserve">Of those 166 active cases, at least 24 are </w:t>
      </w:r>
      <w:r w:rsidR="00C00E09" w:rsidRPr="00EB01FD">
        <w:rPr>
          <w:rFonts w:ascii="Arial" w:hAnsi="Arial" w:cs="Arial"/>
          <w:sz w:val="21"/>
          <w:szCs w:val="21"/>
        </w:rPr>
        <w:t>UD</w:t>
      </w:r>
      <w:r w:rsidR="00B946E1" w:rsidRPr="00EB01FD">
        <w:rPr>
          <w:rFonts w:ascii="Arial" w:hAnsi="Arial" w:cs="Arial"/>
          <w:sz w:val="21"/>
          <w:szCs w:val="21"/>
        </w:rPr>
        <w:t xml:space="preserve"> cases </w:t>
      </w:r>
      <w:r w:rsidR="00C00E09" w:rsidRPr="00EB01FD">
        <w:rPr>
          <w:rFonts w:ascii="Arial" w:hAnsi="Arial" w:cs="Arial"/>
          <w:sz w:val="21"/>
          <w:szCs w:val="21"/>
        </w:rPr>
        <w:t>in which</w:t>
      </w:r>
      <w:r w:rsidR="00B946E1" w:rsidRPr="00EB01FD">
        <w:rPr>
          <w:rFonts w:ascii="Arial" w:hAnsi="Arial" w:cs="Arial"/>
          <w:sz w:val="21"/>
          <w:szCs w:val="21"/>
        </w:rPr>
        <w:t xml:space="preserve"> </w:t>
      </w:r>
      <w:r w:rsidR="00CA23E2" w:rsidRPr="00EB01FD">
        <w:rPr>
          <w:rFonts w:ascii="Arial" w:hAnsi="Arial" w:cs="Arial"/>
          <w:sz w:val="21"/>
          <w:szCs w:val="21"/>
        </w:rPr>
        <w:t>LAFLA is</w:t>
      </w:r>
      <w:r w:rsidR="00B946E1" w:rsidRPr="00EB01FD">
        <w:rPr>
          <w:rFonts w:ascii="Arial" w:hAnsi="Arial" w:cs="Arial"/>
          <w:sz w:val="21"/>
          <w:szCs w:val="21"/>
        </w:rPr>
        <w:t xml:space="preserve"> providing full</w:t>
      </w:r>
      <w:r w:rsidR="00C00E09" w:rsidRPr="00EB01FD">
        <w:rPr>
          <w:rFonts w:ascii="Arial" w:hAnsi="Arial" w:cs="Arial"/>
          <w:sz w:val="21"/>
          <w:szCs w:val="21"/>
        </w:rPr>
        <w:t>-</w:t>
      </w:r>
      <w:r w:rsidR="00B946E1" w:rsidRPr="00EB01FD">
        <w:rPr>
          <w:rFonts w:ascii="Arial" w:hAnsi="Arial" w:cs="Arial"/>
          <w:sz w:val="21"/>
          <w:szCs w:val="21"/>
        </w:rPr>
        <w:t>scope representation</w:t>
      </w:r>
      <w:r w:rsidR="00C00E09" w:rsidRPr="00EB01FD">
        <w:rPr>
          <w:rFonts w:ascii="Arial" w:hAnsi="Arial" w:cs="Arial"/>
          <w:sz w:val="21"/>
          <w:szCs w:val="21"/>
        </w:rPr>
        <w:t>;</w:t>
      </w:r>
      <w:r w:rsidR="006D2829" w:rsidRPr="00EB01FD">
        <w:rPr>
          <w:rFonts w:ascii="Arial" w:hAnsi="Arial" w:cs="Arial"/>
          <w:sz w:val="21"/>
          <w:szCs w:val="21"/>
        </w:rPr>
        <w:t xml:space="preserve"> and one case is </w:t>
      </w:r>
      <w:r w:rsidR="00C00E09" w:rsidRPr="00EB01FD">
        <w:rPr>
          <w:rFonts w:ascii="Arial" w:hAnsi="Arial" w:cs="Arial"/>
          <w:sz w:val="21"/>
          <w:szCs w:val="21"/>
        </w:rPr>
        <w:t xml:space="preserve">an </w:t>
      </w:r>
      <w:r w:rsidR="006D2829" w:rsidRPr="00EB01FD">
        <w:rPr>
          <w:rFonts w:ascii="Arial" w:hAnsi="Arial" w:cs="Arial"/>
          <w:sz w:val="21"/>
          <w:szCs w:val="21"/>
        </w:rPr>
        <w:t>affirmative lawsuit brought to combat income discrimination.</w:t>
      </w:r>
      <w:r w:rsidR="00034B72" w:rsidRPr="00EB01FD">
        <w:rPr>
          <w:rFonts w:ascii="Arial" w:hAnsi="Arial" w:cs="Arial"/>
          <w:sz w:val="21"/>
          <w:szCs w:val="21"/>
        </w:rPr>
        <w:t xml:space="preserve"> </w:t>
      </w:r>
      <w:r w:rsidR="00930926" w:rsidRPr="00EB01FD">
        <w:rPr>
          <w:rFonts w:ascii="Arial" w:hAnsi="Arial" w:cs="Arial"/>
          <w:sz w:val="21"/>
          <w:szCs w:val="21"/>
        </w:rPr>
        <w:t>Further</w:t>
      </w:r>
      <w:r w:rsidR="00B44673" w:rsidRPr="00EB01FD">
        <w:rPr>
          <w:rFonts w:ascii="Arial" w:hAnsi="Arial" w:cs="Arial"/>
          <w:sz w:val="21"/>
          <w:szCs w:val="21"/>
        </w:rPr>
        <w:t>more</w:t>
      </w:r>
      <w:r w:rsidR="00930926" w:rsidRPr="00EB01FD">
        <w:rPr>
          <w:rFonts w:ascii="Arial" w:hAnsi="Arial" w:cs="Arial"/>
          <w:sz w:val="21"/>
          <w:szCs w:val="21"/>
        </w:rPr>
        <w:t xml:space="preserve">, the “number of unduplicated residents” served does not encompass the number of </w:t>
      </w:r>
      <w:r w:rsidR="00930926" w:rsidRPr="00EB01FD">
        <w:rPr>
          <w:rFonts w:ascii="Arial" w:hAnsi="Arial" w:cs="Arial"/>
          <w:i/>
          <w:iCs/>
          <w:sz w:val="21"/>
          <w:szCs w:val="21"/>
        </w:rPr>
        <w:t>actual cases</w:t>
      </w:r>
      <w:r w:rsidR="00930926" w:rsidRPr="00EB01FD">
        <w:rPr>
          <w:rFonts w:ascii="Arial" w:hAnsi="Arial" w:cs="Arial"/>
          <w:sz w:val="21"/>
          <w:szCs w:val="21"/>
        </w:rPr>
        <w:t xml:space="preserve"> </w:t>
      </w:r>
      <w:r w:rsidR="00CA23E2" w:rsidRPr="00EB01FD">
        <w:rPr>
          <w:rFonts w:ascii="Arial" w:hAnsi="Arial" w:cs="Arial"/>
          <w:sz w:val="21"/>
          <w:szCs w:val="21"/>
        </w:rPr>
        <w:t xml:space="preserve">handled </w:t>
      </w:r>
      <w:r w:rsidR="00930926" w:rsidRPr="00EB01FD">
        <w:rPr>
          <w:rFonts w:ascii="Arial" w:hAnsi="Arial" w:cs="Arial"/>
          <w:sz w:val="21"/>
          <w:szCs w:val="21"/>
        </w:rPr>
        <w:t>by staff.</w:t>
      </w:r>
      <w:r w:rsidR="00034B72" w:rsidRPr="00EB01FD">
        <w:rPr>
          <w:rFonts w:ascii="Arial" w:hAnsi="Arial" w:cs="Arial"/>
          <w:sz w:val="21"/>
          <w:szCs w:val="21"/>
        </w:rPr>
        <w:t xml:space="preserve"> </w:t>
      </w:r>
      <w:r w:rsidR="00930926" w:rsidRPr="00EB01FD">
        <w:rPr>
          <w:rFonts w:ascii="Arial" w:hAnsi="Arial" w:cs="Arial"/>
          <w:sz w:val="21"/>
          <w:szCs w:val="21"/>
        </w:rPr>
        <w:t xml:space="preserve">Indeed, a single resident that </w:t>
      </w:r>
      <w:r w:rsidR="00C00E09" w:rsidRPr="00EB01FD">
        <w:rPr>
          <w:rFonts w:ascii="Arial" w:hAnsi="Arial" w:cs="Arial"/>
          <w:sz w:val="21"/>
          <w:szCs w:val="21"/>
        </w:rPr>
        <w:t xml:space="preserve">approaches LAFLA </w:t>
      </w:r>
      <w:r w:rsidR="00930926" w:rsidRPr="00EB01FD">
        <w:rPr>
          <w:rFonts w:ascii="Arial" w:hAnsi="Arial" w:cs="Arial"/>
          <w:sz w:val="21"/>
          <w:szCs w:val="21"/>
        </w:rPr>
        <w:t>with five</w:t>
      </w:r>
      <w:r w:rsidR="00930926" w:rsidRPr="36F9C843">
        <w:rPr>
          <w:rFonts w:ascii="Arial" w:hAnsi="Arial" w:cs="Arial"/>
          <w:sz w:val="21"/>
          <w:szCs w:val="21"/>
        </w:rPr>
        <w:t xml:space="preserve"> cases count</w:t>
      </w:r>
      <w:r w:rsidR="00C00E09" w:rsidRPr="36F9C843">
        <w:rPr>
          <w:rFonts w:ascii="Arial" w:hAnsi="Arial" w:cs="Arial"/>
          <w:sz w:val="21"/>
          <w:szCs w:val="21"/>
        </w:rPr>
        <w:t>s</w:t>
      </w:r>
      <w:r w:rsidR="00930926" w:rsidRPr="36F9C843">
        <w:rPr>
          <w:rFonts w:ascii="Arial" w:hAnsi="Arial" w:cs="Arial"/>
          <w:sz w:val="21"/>
          <w:szCs w:val="21"/>
        </w:rPr>
        <w:t xml:space="preserve"> as a </w:t>
      </w:r>
      <w:r w:rsidR="00930926" w:rsidRPr="36F9C843">
        <w:rPr>
          <w:rFonts w:ascii="Arial" w:hAnsi="Arial" w:cs="Arial"/>
          <w:i/>
          <w:iCs/>
          <w:sz w:val="21"/>
          <w:szCs w:val="21"/>
        </w:rPr>
        <w:t>single participant</w:t>
      </w:r>
      <w:r w:rsidR="00930926" w:rsidRPr="36F9C843">
        <w:rPr>
          <w:rFonts w:ascii="Arial" w:hAnsi="Arial" w:cs="Arial"/>
          <w:sz w:val="21"/>
          <w:szCs w:val="21"/>
        </w:rPr>
        <w:t xml:space="preserve"> toward </w:t>
      </w:r>
      <w:r w:rsidR="00CA23E2" w:rsidRPr="36F9C843">
        <w:rPr>
          <w:rFonts w:ascii="Arial" w:hAnsi="Arial" w:cs="Arial"/>
          <w:sz w:val="21"/>
          <w:szCs w:val="21"/>
        </w:rPr>
        <w:t>report</w:t>
      </w:r>
      <w:r w:rsidR="00B44673" w:rsidRPr="36F9C843">
        <w:rPr>
          <w:rFonts w:ascii="Arial" w:hAnsi="Arial" w:cs="Arial"/>
          <w:sz w:val="21"/>
          <w:szCs w:val="21"/>
        </w:rPr>
        <w:t>ed</w:t>
      </w:r>
      <w:r w:rsidR="00CA23E2" w:rsidRPr="36F9C843">
        <w:rPr>
          <w:rFonts w:ascii="Arial" w:hAnsi="Arial" w:cs="Arial"/>
          <w:sz w:val="21"/>
          <w:szCs w:val="21"/>
        </w:rPr>
        <w:t xml:space="preserve"> </w:t>
      </w:r>
      <w:r w:rsidR="00B44673" w:rsidRPr="36F9C843">
        <w:rPr>
          <w:rFonts w:ascii="Arial" w:hAnsi="Arial" w:cs="Arial"/>
          <w:sz w:val="21"/>
          <w:szCs w:val="21"/>
        </w:rPr>
        <w:t>totals</w:t>
      </w:r>
      <w:r w:rsidR="00930926" w:rsidRPr="36F9C843">
        <w:rPr>
          <w:rFonts w:ascii="Arial" w:hAnsi="Arial" w:cs="Arial"/>
          <w:sz w:val="21"/>
          <w:szCs w:val="21"/>
        </w:rPr>
        <w:t>.</w:t>
      </w:r>
      <w:r w:rsidR="00034B72" w:rsidRPr="36F9C843">
        <w:rPr>
          <w:rFonts w:ascii="Arial" w:hAnsi="Arial" w:cs="Arial"/>
          <w:sz w:val="21"/>
          <w:szCs w:val="21"/>
        </w:rPr>
        <w:t xml:space="preserve"> </w:t>
      </w:r>
      <w:r w:rsidR="00930926" w:rsidRPr="36F9C843">
        <w:rPr>
          <w:rFonts w:ascii="Arial" w:hAnsi="Arial" w:cs="Arial"/>
          <w:sz w:val="21"/>
          <w:szCs w:val="21"/>
        </w:rPr>
        <w:t>Accordingly, the current scheme underrepresents residents with the most problems, who suffer the worst conditions, and require the most help.</w:t>
      </w:r>
      <w:r w:rsidR="00034B72" w:rsidRPr="36F9C843">
        <w:rPr>
          <w:rFonts w:ascii="Arial" w:hAnsi="Arial" w:cs="Arial"/>
          <w:sz w:val="21"/>
          <w:szCs w:val="21"/>
        </w:rPr>
        <w:t xml:space="preserve"> </w:t>
      </w:r>
      <w:r w:rsidR="00930926" w:rsidRPr="36F9C843">
        <w:rPr>
          <w:rFonts w:ascii="Arial" w:hAnsi="Arial" w:cs="Arial"/>
          <w:sz w:val="21"/>
          <w:szCs w:val="21"/>
        </w:rPr>
        <w:t xml:space="preserve">To remedy these </w:t>
      </w:r>
      <w:r w:rsidR="00CA23E2" w:rsidRPr="36F9C843">
        <w:rPr>
          <w:rFonts w:ascii="Arial" w:hAnsi="Arial" w:cs="Arial"/>
          <w:sz w:val="21"/>
          <w:szCs w:val="21"/>
        </w:rPr>
        <w:t xml:space="preserve">reporting </w:t>
      </w:r>
      <w:r w:rsidR="00930926" w:rsidRPr="36F9C843">
        <w:rPr>
          <w:rFonts w:ascii="Arial" w:hAnsi="Arial" w:cs="Arial"/>
          <w:sz w:val="21"/>
          <w:szCs w:val="21"/>
        </w:rPr>
        <w:t>issues, a new reporting scheme will be employed beginning in fiscal year 2021</w:t>
      </w:r>
      <w:r w:rsidR="00C00E09" w:rsidRPr="36F9C843">
        <w:rPr>
          <w:rFonts w:ascii="Arial" w:hAnsi="Arial" w:cs="Arial"/>
          <w:sz w:val="21"/>
          <w:szCs w:val="21"/>
        </w:rPr>
        <w:t xml:space="preserve"> to </w:t>
      </w:r>
      <w:r w:rsidR="00930926" w:rsidRPr="36F9C843">
        <w:rPr>
          <w:rFonts w:ascii="Arial" w:hAnsi="Arial" w:cs="Arial"/>
          <w:sz w:val="21"/>
          <w:szCs w:val="21"/>
        </w:rPr>
        <w:t xml:space="preserve">2022 to give the city and its residents a more accurate snapshot of </w:t>
      </w:r>
      <w:r w:rsidR="00CA23E2" w:rsidRPr="36F9C843">
        <w:rPr>
          <w:rFonts w:ascii="Arial" w:hAnsi="Arial" w:cs="Arial"/>
          <w:sz w:val="21"/>
          <w:szCs w:val="21"/>
        </w:rPr>
        <w:t xml:space="preserve">LAFLA’s </w:t>
      </w:r>
      <w:r w:rsidR="00930926" w:rsidRPr="36F9C843">
        <w:rPr>
          <w:rFonts w:ascii="Arial" w:hAnsi="Arial" w:cs="Arial"/>
          <w:sz w:val="21"/>
          <w:szCs w:val="21"/>
        </w:rPr>
        <w:t>work</w:t>
      </w:r>
      <w:r w:rsidR="006D2829" w:rsidRPr="36F9C843">
        <w:rPr>
          <w:rFonts w:ascii="Arial" w:hAnsi="Arial" w:cs="Arial"/>
          <w:sz w:val="21"/>
          <w:szCs w:val="21"/>
        </w:rPr>
        <w:t xml:space="preserve"> for the community</w:t>
      </w:r>
      <w:r w:rsidR="00930926" w:rsidRPr="36F9C843">
        <w:rPr>
          <w:rFonts w:ascii="Arial" w:hAnsi="Arial" w:cs="Arial"/>
          <w:sz w:val="21"/>
          <w:szCs w:val="21"/>
        </w:rPr>
        <w:t>.</w:t>
      </w:r>
    </w:p>
    <w:p w14:paraId="620A9109" w14:textId="77777777" w:rsidR="00F97372" w:rsidRPr="00C5166D" w:rsidRDefault="00F97372"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5E872AD7" w14:textId="2404C36B" w:rsidR="00930926" w:rsidRDefault="00930926"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Pr>
          <w:rFonts w:ascii="Arial" w:hAnsi="Arial" w:cs="Arial"/>
          <w:sz w:val="21"/>
          <w:szCs w:val="21"/>
        </w:rPr>
        <w:t xml:space="preserve">Second, </w:t>
      </w:r>
      <w:r w:rsidRPr="00930926">
        <w:rPr>
          <w:rFonts w:ascii="Arial" w:hAnsi="Arial" w:cs="Arial"/>
          <w:sz w:val="21"/>
          <w:szCs w:val="21"/>
        </w:rPr>
        <w:t xml:space="preserve">LAFLA </w:t>
      </w:r>
      <w:r w:rsidR="00CA23E2" w:rsidRPr="00930926">
        <w:rPr>
          <w:rFonts w:ascii="Arial" w:hAnsi="Arial" w:cs="Arial"/>
          <w:sz w:val="21"/>
          <w:szCs w:val="21"/>
        </w:rPr>
        <w:t>work</w:t>
      </w:r>
      <w:r w:rsidR="00CA23E2">
        <w:rPr>
          <w:rFonts w:ascii="Arial" w:hAnsi="Arial" w:cs="Arial"/>
          <w:sz w:val="21"/>
          <w:szCs w:val="21"/>
        </w:rPr>
        <w:t>s</w:t>
      </w:r>
      <w:r w:rsidR="00CA23E2" w:rsidRPr="00930926">
        <w:rPr>
          <w:rFonts w:ascii="Arial" w:hAnsi="Arial" w:cs="Arial"/>
          <w:sz w:val="21"/>
          <w:szCs w:val="21"/>
        </w:rPr>
        <w:t xml:space="preserve"> with clients to de-escalate cases and </w:t>
      </w:r>
      <w:r w:rsidR="00CA23E2">
        <w:rPr>
          <w:rFonts w:ascii="Arial" w:hAnsi="Arial" w:cs="Arial"/>
          <w:sz w:val="21"/>
          <w:szCs w:val="21"/>
        </w:rPr>
        <w:t>avoid</w:t>
      </w:r>
      <w:r w:rsidR="00CA23E2" w:rsidRPr="00930926">
        <w:rPr>
          <w:rFonts w:ascii="Arial" w:hAnsi="Arial" w:cs="Arial"/>
          <w:sz w:val="21"/>
          <w:szCs w:val="21"/>
        </w:rPr>
        <w:t xml:space="preserve"> litigation</w:t>
      </w:r>
      <w:r w:rsidR="00CA23E2">
        <w:rPr>
          <w:rFonts w:ascii="Arial" w:hAnsi="Arial" w:cs="Arial"/>
          <w:sz w:val="21"/>
          <w:szCs w:val="21"/>
        </w:rPr>
        <w:t xml:space="preserve"> unless necessary. LAFLA</w:t>
      </w:r>
      <w:r w:rsidR="00CA23E2" w:rsidRPr="00930926">
        <w:rPr>
          <w:rFonts w:ascii="Arial" w:hAnsi="Arial" w:cs="Arial"/>
          <w:sz w:val="21"/>
          <w:szCs w:val="21"/>
        </w:rPr>
        <w:t xml:space="preserve"> </w:t>
      </w:r>
      <w:r w:rsidRPr="00930926">
        <w:rPr>
          <w:rFonts w:ascii="Arial" w:hAnsi="Arial" w:cs="Arial"/>
          <w:sz w:val="21"/>
          <w:szCs w:val="21"/>
        </w:rPr>
        <w:t xml:space="preserve">consistently </w:t>
      </w:r>
      <w:r>
        <w:rPr>
          <w:rFonts w:ascii="Arial" w:hAnsi="Arial" w:cs="Arial"/>
          <w:sz w:val="21"/>
          <w:szCs w:val="21"/>
        </w:rPr>
        <w:t xml:space="preserve">meets or </w:t>
      </w:r>
      <w:r w:rsidRPr="00930926">
        <w:rPr>
          <w:rFonts w:ascii="Arial" w:hAnsi="Arial" w:cs="Arial"/>
          <w:sz w:val="21"/>
          <w:szCs w:val="21"/>
        </w:rPr>
        <w:t xml:space="preserve">exceeds output goals for </w:t>
      </w:r>
      <w:r>
        <w:rPr>
          <w:rFonts w:ascii="Arial" w:hAnsi="Arial" w:cs="Arial"/>
          <w:sz w:val="21"/>
          <w:szCs w:val="21"/>
        </w:rPr>
        <w:t>l</w:t>
      </w:r>
      <w:r w:rsidRPr="00930926">
        <w:rPr>
          <w:rFonts w:ascii="Arial" w:hAnsi="Arial" w:cs="Arial"/>
          <w:sz w:val="21"/>
          <w:szCs w:val="21"/>
        </w:rPr>
        <w:t xml:space="preserve">egal counseling and brief advice services. </w:t>
      </w:r>
      <w:r w:rsidR="00CA23E2">
        <w:rPr>
          <w:rFonts w:ascii="Arial" w:hAnsi="Arial" w:cs="Arial"/>
          <w:sz w:val="21"/>
          <w:szCs w:val="21"/>
        </w:rPr>
        <w:t>We have a</w:t>
      </w:r>
      <w:r w:rsidRPr="00930926">
        <w:rPr>
          <w:rFonts w:ascii="Arial" w:hAnsi="Arial" w:cs="Arial"/>
          <w:sz w:val="21"/>
          <w:szCs w:val="21"/>
        </w:rPr>
        <w:t xml:space="preserve"> strong track record of resolving cases before litigation</w:t>
      </w:r>
      <w:r w:rsidR="00CA23E2">
        <w:rPr>
          <w:rFonts w:ascii="Arial" w:hAnsi="Arial" w:cs="Arial"/>
          <w:sz w:val="21"/>
          <w:szCs w:val="21"/>
        </w:rPr>
        <w:t>, which</w:t>
      </w:r>
      <w:r w:rsidRPr="00930926">
        <w:rPr>
          <w:rFonts w:ascii="Arial" w:hAnsi="Arial" w:cs="Arial"/>
          <w:sz w:val="21"/>
          <w:szCs w:val="21"/>
        </w:rPr>
        <w:t xml:space="preserve"> clear</w:t>
      </w:r>
      <w:r w:rsidR="00CA23E2">
        <w:rPr>
          <w:rFonts w:ascii="Arial" w:hAnsi="Arial" w:cs="Arial"/>
          <w:sz w:val="21"/>
          <w:szCs w:val="21"/>
        </w:rPr>
        <w:t>ly</w:t>
      </w:r>
      <w:r w:rsidRPr="00930926">
        <w:rPr>
          <w:rFonts w:ascii="Arial" w:hAnsi="Arial" w:cs="Arial"/>
          <w:sz w:val="21"/>
          <w:szCs w:val="21"/>
        </w:rPr>
        <w:t xml:space="preserve"> benefit our clients. </w:t>
      </w:r>
      <w:r w:rsidR="00CA23E2">
        <w:rPr>
          <w:rFonts w:ascii="Arial" w:hAnsi="Arial" w:cs="Arial"/>
          <w:sz w:val="21"/>
          <w:szCs w:val="21"/>
        </w:rPr>
        <w:t>D</w:t>
      </w:r>
      <w:r w:rsidR="00CA23E2" w:rsidRPr="00930926">
        <w:rPr>
          <w:rFonts w:ascii="Arial" w:hAnsi="Arial" w:cs="Arial"/>
          <w:sz w:val="21"/>
          <w:szCs w:val="21"/>
        </w:rPr>
        <w:t xml:space="preserve">espite </w:t>
      </w:r>
      <w:r w:rsidR="00CA23E2">
        <w:rPr>
          <w:rFonts w:ascii="Arial" w:hAnsi="Arial" w:cs="Arial"/>
          <w:sz w:val="21"/>
          <w:szCs w:val="21"/>
        </w:rPr>
        <w:t>resulting in a</w:t>
      </w:r>
      <w:r w:rsidR="00CA23E2" w:rsidRPr="00930926">
        <w:rPr>
          <w:rFonts w:ascii="Arial" w:hAnsi="Arial" w:cs="Arial"/>
          <w:sz w:val="21"/>
          <w:szCs w:val="21"/>
        </w:rPr>
        <w:t xml:space="preserve"> lower number of extended cases on paper</w:t>
      </w:r>
      <w:r w:rsidR="00CA23E2">
        <w:rPr>
          <w:rFonts w:ascii="Arial" w:hAnsi="Arial" w:cs="Arial"/>
          <w:sz w:val="21"/>
          <w:szCs w:val="21"/>
        </w:rPr>
        <w:t xml:space="preserve">, </w:t>
      </w:r>
      <w:r w:rsidR="00CA23E2" w:rsidRPr="00014AAA">
        <w:rPr>
          <w:rFonts w:ascii="Arial" w:hAnsi="Arial" w:cs="Arial"/>
          <w:sz w:val="21"/>
          <w:szCs w:val="21"/>
        </w:rPr>
        <w:t>w</w:t>
      </w:r>
      <w:r w:rsidRPr="00CA23E2">
        <w:rPr>
          <w:rFonts w:ascii="Arial" w:hAnsi="Arial" w:cs="Arial"/>
          <w:sz w:val="21"/>
          <w:szCs w:val="21"/>
        </w:rPr>
        <w:t xml:space="preserve">e </w:t>
      </w:r>
      <w:r w:rsidR="00CA23E2">
        <w:rPr>
          <w:rFonts w:ascii="Arial" w:hAnsi="Arial" w:cs="Arial"/>
          <w:sz w:val="21"/>
          <w:szCs w:val="21"/>
        </w:rPr>
        <w:t>consider avoiding litigation</w:t>
      </w:r>
      <w:r w:rsidRPr="00930926">
        <w:rPr>
          <w:rFonts w:ascii="Arial" w:hAnsi="Arial" w:cs="Arial"/>
          <w:sz w:val="21"/>
          <w:szCs w:val="21"/>
        </w:rPr>
        <w:t xml:space="preserve"> successful representation </w:t>
      </w:r>
    </w:p>
    <w:p w14:paraId="01E66F8E" w14:textId="00524633" w:rsidR="00930926" w:rsidRDefault="00930926"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6F5BBB10" w14:textId="2FE5897C" w:rsidR="00930926" w:rsidRDefault="00930926"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Pr>
          <w:rFonts w:ascii="Arial" w:hAnsi="Arial" w:cs="Arial"/>
          <w:sz w:val="21"/>
          <w:szCs w:val="21"/>
        </w:rPr>
        <w:t xml:space="preserve">Third, LAFLA was awarded a separate grant </w:t>
      </w:r>
      <w:r w:rsidR="00CA23E2">
        <w:rPr>
          <w:rFonts w:ascii="Arial" w:hAnsi="Arial" w:cs="Arial"/>
          <w:sz w:val="21"/>
          <w:szCs w:val="21"/>
        </w:rPr>
        <w:t xml:space="preserve">from the city </w:t>
      </w:r>
      <w:r>
        <w:rPr>
          <w:rFonts w:ascii="Arial" w:hAnsi="Arial" w:cs="Arial"/>
          <w:sz w:val="21"/>
          <w:szCs w:val="21"/>
        </w:rPr>
        <w:t xml:space="preserve">provides an additional attorney for </w:t>
      </w:r>
      <w:r w:rsidR="00034B72">
        <w:rPr>
          <w:rFonts w:ascii="Arial" w:hAnsi="Arial" w:cs="Arial"/>
          <w:sz w:val="21"/>
          <w:szCs w:val="21"/>
        </w:rPr>
        <w:t>r</w:t>
      </w:r>
      <w:r>
        <w:rPr>
          <w:rFonts w:ascii="Arial" w:hAnsi="Arial" w:cs="Arial"/>
          <w:sz w:val="21"/>
          <w:szCs w:val="21"/>
        </w:rPr>
        <w:t xml:space="preserve">ight to </w:t>
      </w:r>
      <w:r w:rsidR="00034B72">
        <w:rPr>
          <w:rFonts w:ascii="Arial" w:hAnsi="Arial" w:cs="Arial"/>
          <w:sz w:val="21"/>
          <w:szCs w:val="21"/>
        </w:rPr>
        <w:t>c</w:t>
      </w:r>
      <w:r>
        <w:rPr>
          <w:rFonts w:ascii="Arial" w:hAnsi="Arial" w:cs="Arial"/>
          <w:sz w:val="21"/>
          <w:szCs w:val="21"/>
        </w:rPr>
        <w:t xml:space="preserve">ounsel in </w:t>
      </w:r>
      <w:r w:rsidR="00034B72">
        <w:rPr>
          <w:rFonts w:ascii="Arial" w:hAnsi="Arial" w:cs="Arial"/>
          <w:sz w:val="21"/>
          <w:szCs w:val="21"/>
        </w:rPr>
        <w:t>u</w:t>
      </w:r>
      <w:r>
        <w:rPr>
          <w:rFonts w:ascii="Arial" w:hAnsi="Arial" w:cs="Arial"/>
          <w:sz w:val="21"/>
          <w:szCs w:val="21"/>
        </w:rPr>
        <w:t xml:space="preserve">nlawful </w:t>
      </w:r>
      <w:r w:rsidR="00034B72">
        <w:rPr>
          <w:rFonts w:ascii="Arial" w:hAnsi="Arial" w:cs="Arial"/>
          <w:sz w:val="21"/>
          <w:szCs w:val="21"/>
        </w:rPr>
        <w:t>d</w:t>
      </w:r>
      <w:r>
        <w:rPr>
          <w:rFonts w:ascii="Arial" w:hAnsi="Arial" w:cs="Arial"/>
          <w:sz w:val="21"/>
          <w:szCs w:val="21"/>
        </w:rPr>
        <w:t>etainer cases.</w:t>
      </w:r>
      <w:r w:rsidR="00034B72">
        <w:rPr>
          <w:rFonts w:ascii="Arial" w:hAnsi="Arial" w:cs="Arial"/>
          <w:sz w:val="21"/>
          <w:szCs w:val="21"/>
        </w:rPr>
        <w:t xml:space="preserve"> The new grant </w:t>
      </w:r>
      <w:r w:rsidR="006D2829">
        <w:rPr>
          <w:rFonts w:ascii="Arial" w:hAnsi="Arial" w:cs="Arial"/>
          <w:sz w:val="21"/>
          <w:szCs w:val="21"/>
        </w:rPr>
        <w:t>is a fantastic development for Santa Monica residents</w:t>
      </w:r>
      <w:r w:rsidR="00034B72">
        <w:rPr>
          <w:rFonts w:ascii="Arial" w:hAnsi="Arial" w:cs="Arial"/>
          <w:sz w:val="21"/>
          <w:szCs w:val="21"/>
        </w:rPr>
        <w:t>;</w:t>
      </w:r>
      <w:r w:rsidR="006D2829">
        <w:rPr>
          <w:rFonts w:ascii="Arial" w:hAnsi="Arial" w:cs="Arial"/>
          <w:sz w:val="21"/>
          <w:szCs w:val="21"/>
        </w:rPr>
        <w:t xml:space="preserve"> </w:t>
      </w:r>
      <w:r w:rsidR="00034B72">
        <w:rPr>
          <w:rFonts w:ascii="Arial" w:hAnsi="Arial" w:cs="Arial"/>
          <w:sz w:val="21"/>
          <w:szCs w:val="21"/>
        </w:rPr>
        <w:t xml:space="preserve">it </w:t>
      </w:r>
      <w:r w:rsidR="006D2829">
        <w:rPr>
          <w:rFonts w:ascii="Arial" w:hAnsi="Arial" w:cs="Arial"/>
          <w:sz w:val="21"/>
          <w:szCs w:val="21"/>
        </w:rPr>
        <w:t xml:space="preserve">will ensure representation to enforce tenants’ rights and defenses to keep </w:t>
      </w:r>
      <w:r w:rsidR="00034B72">
        <w:rPr>
          <w:rFonts w:ascii="Arial" w:hAnsi="Arial" w:cs="Arial"/>
          <w:sz w:val="21"/>
          <w:szCs w:val="21"/>
        </w:rPr>
        <w:t xml:space="preserve">tenants </w:t>
      </w:r>
      <w:r w:rsidR="006D2829">
        <w:rPr>
          <w:rFonts w:ascii="Arial" w:hAnsi="Arial" w:cs="Arial"/>
          <w:sz w:val="21"/>
          <w:szCs w:val="21"/>
        </w:rPr>
        <w:t xml:space="preserve">housed </w:t>
      </w:r>
      <w:r w:rsidR="00034B72">
        <w:rPr>
          <w:rFonts w:ascii="Arial" w:hAnsi="Arial" w:cs="Arial"/>
          <w:sz w:val="21"/>
          <w:szCs w:val="21"/>
        </w:rPr>
        <w:t>during</w:t>
      </w:r>
      <w:r w:rsidR="006D2829">
        <w:rPr>
          <w:rFonts w:ascii="Arial" w:hAnsi="Arial" w:cs="Arial"/>
          <w:sz w:val="21"/>
          <w:szCs w:val="21"/>
        </w:rPr>
        <w:t xml:space="preserve"> th</w:t>
      </w:r>
      <w:r w:rsidR="00034B72">
        <w:rPr>
          <w:rFonts w:ascii="Arial" w:hAnsi="Arial" w:cs="Arial"/>
          <w:sz w:val="21"/>
          <w:szCs w:val="21"/>
        </w:rPr>
        <w:t>e pandemic</w:t>
      </w:r>
      <w:r w:rsidR="006D2829">
        <w:rPr>
          <w:rFonts w:ascii="Arial" w:hAnsi="Arial" w:cs="Arial"/>
          <w:sz w:val="21"/>
          <w:szCs w:val="21"/>
        </w:rPr>
        <w:t>.</w:t>
      </w:r>
      <w:r w:rsidR="00034B72">
        <w:rPr>
          <w:rFonts w:ascii="Arial" w:hAnsi="Arial" w:cs="Arial"/>
          <w:sz w:val="21"/>
          <w:szCs w:val="21"/>
        </w:rPr>
        <w:t xml:space="preserve"> </w:t>
      </w:r>
      <w:r w:rsidR="006D2829">
        <w:rPr>
          <w:rFonts w:ascii="Arial" w:hAnsi="Arial" w:cs="Arial"/>
          <w:sz w:val="21"/>
          <w:szCs w:val="21"/>
        </w:rPr>
        <w:t xml:space="preserve">However, </w:t>
      </w:r>
      <w:r w:rsidR="00034B72">
        <w:rPr>
          <w:rFonts w:ascii="Arial" w:hAnsi="Arial" w:cs="Arial"/>
          <w:sz w:val="21"/>
          <w:szCs w:val="21"/>
        </w:rPr>
        <w:t xml:space="preserve">new funding </w:t>
      </w:r>
      <w:r w:rsidR="006D2829">
        <w:rPr>
          <w:rFonts w:ascii="Arial" w:hAnsi="Arial" w:cs="Arial"/>
          <w:sz w:val="21"/>
          <w:szCs w:val="21"/>
        </w:rPr>
        <w:t xml:space="preserve">means that fewer extended cases will be available for this </w:t>
      </w:r>
      <w:proofErr w:type="gramStart"/>
      <w:r w:rsidR="006D2829">
        <w:rPr>
          <w:rFonts w:ascii="Arial" w:hAnsi="Arial" w:cs="Arial"/>
          <w:sz w:val="21"/>
          <w:szCs w:val="21"/>
        </w:rPr>
        <w:t>grant</w:t>
      </w:r>
      <w:r w:rsidR="00034B72">
        <w:rPr>
          <w:rFonts w:ascii="Arial" w:hAnsi="Arial" w:cs="Arial"/>
          <w:sz w:val="21"/>
          <w:szCs w:val="21"/>
        </w:rPr>
        <w:t>;</w:t>
      </w:r>
      <w:proofErr w:type="gramEnd"/>
      <w:r w:rsidR="006D2829">
        <w:rPr>
          <w:rFonts w:ascii="Arial" w:hAnsi="Arial" w:cs="Arial"/>
          <w:sz w:val="21"/>
          <w:szCs w:val="21"/>
        </w:rPr>
        <w:t xml:space="preserve"> as they will be handled by </w:t>
      </w:r>
      <w:r w:rsidR="00034B72">
        <w:rPr>
          <w:rFonts w:ascii="Arial" w:hAnsi="Arial" w:cs="Arial"/>
          <w:sz w:val="21"/>
          <w:szCs w:val="21"/>
        </w:rPr>
        <w:t>r</w:t>
      </w:r>
      <w:r w:rsidR="006D2829">
        <w:rPr>
          <w:rFonts w:ascii="Arial" w:hAnsi="Arial" w:cs="Arial"/>
          <w:sz w:val="21"/>
          <w:szCs w:val="21"/>
        </w:rPr>
        <w:t xml:space="preserve">ight to </w:t>
      </w:r>
      <w:r w:rsidR="00034B72">
        <w:rPr>
          <w:rFonts w:ascii="Arial" w:hAnsi="Arial" w:cs="Arial"/>
          <w:sz w:val="21"/>
          <w:szCs w:val="21"/>
        </w:rPr>
        <w:t>c</w:t>
      </w:r>
      <w:r w:rsidR="006D2829">
        <w:rPr>
          <w:rFonts w:ascii="Arial" w:hAnsi="Arial" w:cs="Arial"/>
          <w:sz w:val="21"/>
          <w:szCs w:val="21"/>
        </w:rPr>
        <w:t>ounsel.</w:t>
      </w:r>
      <w:r w:rsidR="00034B72">
        <w:rPr>
          <w:rFonts w:ascii="Arial" w:hAnsi="Arial" w:cs="Arial"/>
          <w:sz w:val="21"/>
          <w:szCs w:val="21"/>
        </w:rPr>
        <w:t xml:space="preserve"> </w:t>
      </w:r>
      <w:r w:rsidR="006D2829">
        <w:rPr>
          <w:rFonts w:ascii="Arial" w:hAnsi="Arial" w:cs="Arial"/>
          <w:sz w:val="21"/>
          <w:szCs w:val="21"/>
        </w:rPr>
        <w:t xml:space="preserve">At year end, </w:t>
      </w:r>
      <w:r w:rsidR="00034B72">
        <w:rPr>
          <w:rFonts w:ascii="Arial" w:hAnsi="Arial" w:cs="Arial"/>
          <w:sz w:val="21"/>
          <w:szCs w:val="21"/>
        </w:rPr>
        <w:t>we are offering full scope representation in</w:t>
      </w:r>
      <w:r w:rsidR="006D2829">
        <w:rPr>
          <w:rFonts w:ascii="Arial" w:hAnsi="Arial" w:cs="Arial"/>
          <w:sz w:val="21"/>
          <w:szCs w:val="21"/>
        </w:rPr>
        <w:t xml:space="preserve"> </w:t>
      </w:r>
      <w:r w:rsidR="00034B72">
        <w:rPr>
          <w:rFonts w:ascii="Arial" w:hAnsi="Arial" w:cs="Arial"/>
          <w:sz w:val="21"/>
          <w:szCs w:val="21"/>
        </w:rPr>
        <w:t xml:space="preserve">eleven, </w:t>
      </w:r>
      <w:r w:rsidR="006D2829">
        <w:rPr>
          <w:rFonts w:ascii="Arial" w:hAnsi="Arial" w:cs="Arial"/>
          <w:sz w:val="21"/>
          <w:szCs w:val="21"/>
        </w:rPr>
        <w:t xml:space="preserve">active </w:t>
      </w:r>
      <w:r w:rsidR="00034B72">
        <w:rPr>
          <w:rFonts w:ascii="Arial" w:hAnsi="Arial" w:cs="Arial"/>
          <w:sz w:val="21"/>
          <w:szCs w:val="21"/>
        </w:rPr>
        <w:t>r</w:t>
      </w:r>
      <w:r w:rsidR="006D2829">
        <w:rPr>
          <w:rFonts w:ascii="Arial" w:hAnsi="Arial" w:cs="Arial"/>
          <w:sz w:val="21"/>
          <w:szCs w:val="21"/>
        </w:rPr>
        <w:t>ight</w:t>
      </w:r>
      <w:r w:rsidR="00034B72">
        <w:rPr>
          <w:rFonts w:ascii="Arial" w:hAnsi="Arial" w:cs="Arial"/>
          <w:sz w:val="21"/>
          <w:szCs w:val="21"/>
        </w:rPr>
        <w:t>-</w:t>
      </w:r>
      <w:r w:rsidR="006D2829">
        <w:rPr>
          <w:rFonts w:ascii="Arial" w:hAnsi="Arial" w:cs="Arial"/>
          <w:sz w:val="21"/>
          <w:szCs w:val="21"/>
        </w:rPr>
        <w:t>to</w:t>
      </w:r>
      <w:r w:rsidR="00034B72">
        <w:rPr>
          <w:rFonts w:ascii="Arial" w:hAnsi="Arial" w:cs="Arial"/>
          <w:sz w:val="21"/>
          <w:szCs w:val="21"/>
        </w:rPr>
        <w:t>-c</w:t>
      </w:r>
      <w:r w:rsidR="006D2829">
        <w:rPr>
          <w:rFonts w:ascii="Arial" w:hAnsi="Arial" w:cs="Arial"/>
          <w:sz w:val="21"/>
          <w:szCs w:val="21"/>
        </w:rPr>
        <w:t xml:space="preserve">ounsel cases that are not reflected in </w:t>
      </w:r>
      <w:r w:rsidR="00CA23E2">
        <w:rPr>
          <w:rFonts w:ascii="Arial" w:hAnsi="Arial" w:cs="Arial"/>
          <w:sz w:val="21"/>
          <w:szCs w:val="21"/>
        </w:rPr>
        <w:t>reported</w:t>
      </w:r>
      <w:r w:rsidR="006D2829">
        <w:rPr>
          <w:rFonts w:ascii="Arial" w:hAnsi="Arial" w:cs="Arial"/>
          <w:sz w:val="21"/>
          <w:szCs w:val="21"/>
        </w:rPr>
        <w:t xml:space="preserve"> numbers.</w:t>
      </w:r>
    </w:p>
    <w:p w14:paraId="042F7178" w14:textId="77777777" w:rsidR="00930926" w:rsidRDefault="00930926"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48D062F4" w14:textId="49931C25" w:rsidR="006D2829" w:rsidRPr="006D2829" w:rsidRDefault="00930926"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6D2829">
        <w:rPr>
          <w:rFonts w:ascii="Arial" w:hAnsi="Arial" w:cs="Arial"/>
          <w:sz w:val="21"/>
          <w:szCs w:val="21"/>
        </w:rPr>
        <w:t xml:space="preserve">Finally, </w:t>
      </w:r>
      <w:r w:rsidRPr="006D2829">
        <w:rPr>
          <w:rFonts w:ascii="Arial" w:eastAsia="Times New Roman" w:hAnsi="Arial" w:cs="Arial"/>
          <w:sz w:val="21"/>
          <w:szCs w:val="21"/>
        </w:rPr>
        <w:t>d</w:t>
      </w:r>
      <w:r w:rsidR="00C5166D" w:rsidRPr="00C5166D">
        <w:rPr>
          <w:rFonts w:ascii="Arial" w:eastAsia="Times New Roman" w:hAnsi="Arial" w:cs="Arial"/>
          <w:sz w:val="21"/>
          <w:szCs w:val="21"/>
        </w:rPr>
        <w:t xml:space="preserve">ue to the pandemic, </w:t>
      </w:r>
      <w:r w:rsidR="00CA23E2">
        <w:rPr>
          <w:rFonts w:ascii="Arial" w:eastAsia="Times New Roman" w:hAnsi="Arial" w:cs="Arial"/>
          <w:sz w:val="21"/>
          <w:szCs w:val="21"/>
        </w:rPr>
        <w:t>LAFLA’S</w:t>
      </w:r>
      <w:r w:rsidR="00CA23E2" w:rsidRPr="00C5166D">
        <w:rPr>
          <w:rFonts w:ascii="Arial" w:eastAsia="Times New Roman" w:hAnsi="Arial" w:cs="Arial"/>
          <w:sz w:val="21"/>
          <w:szCs w:val="21"/>
        </w:rPr>
        <w:t xml:space="preserve"> </w:t>
      </w:r>
      <w:r w:rsidR="00C5166D" w:rsidRPr="00C5166D">
        <w:rPr>
          <w:rFonts w:ascii="Arial" w:eastAsia="Times New Roman" w:hAnsi="Arial" w:cs="Arial"/>
          <w:sz w:val="21"/>
          <w:szCs w:val="21"/>
        </w:rPr>
        <w:t>Santa Monica office has been unable to conduct its numerous in-person clinics</w:t>
      </w:r>
      <w:r w:rsidR="00034B72">
        <w:rPr>
          <w:rFonts w:ascii="Arial" w:eastAsia="Times New Roman" w:hAnsi="Arial" w:cs="Arial"/>
          <w:sz w:val="21"/>
          <w:szCs w:val="21"/>
        </w:rPr>
        <w:t>,</w:t>
      </w:r>
      <w:r w:rsidR="00C5166D" w:rsidRPr="00C5166D">
        <w:rPr>
          <w:rFonts w:ascii="Arial" w:eastAsia="Times New Roman" w:hAnsi="Arial" w:cs="Arial"/>
          <w:sz w:val="21"/>
          <w:szCs w:val="21"/>
        </w:rPr>
        <w:t xml:space="preserve"> </w:t>
      </w:r>
      <w:r w:rsidR="00034B72" w:rsidRPr="00C5166D">
        <w:rPr>
          <w:rFonts w:ascii="Arial" w:eastAsia="Times New Roman" w:hAnsi="Arial" w:cs="Arial"/>
          <w:sz w:val="21"/>
          <w:szCs w:val="21"/>
        </w:rPr>
        <w:t xml:space="preserve">such as twice weekly night clinics, </w:t>
      </w:r>
      <w:r w:rsidR="00034B72">
        <w:rPr>
          <w:rFonts w:ascii="Arial" w:eastAsia="Times New Roman" w:hAnsi="Arial" w:cs="Arial"/>
          <w:sz w:val="21"/>
          <w:szCs w:val="21"/>
        </w:rPr>
        <w:t xml:space="preserve">the </w:t>
      </w:r>
      <w:r w:rsidR="00034B72" w:rsidRPr="00C5166D">
        <w:rPr>
          <w:rFonts w:ascii="Arial" w:eastAsia="Times New Roman" w:hAnsi="Arial" w:cs="Arial"/>
          <w:sz w:val="21"/>
          <w:szCs w:val="21"/>
        </w:rPr>
        <w:t xml:space="preserve">WISE clinic, and </w:t>
      </w:r>
      <w:r w:rsidR="00034B72">
        <w:rPr>
          <w:rFonts w:ascii="Arial" w:eastAsia="Times New Roman" w:hAnsi="Arial" w:cs="Arial"/>
          <w:sz w:val="21"/>
          <w:szCs w:val="21"/>
        </w:rPr>
        <w:t xml:space="preserve">the </w:t>
      </w:r>
      <w:r w:rsidR="00034B72" w:rsidRPr="00C5166D">
        <w:rPr>
          <w:rFonts w:ascii="Arial" w:eastAsia="Times New Roman" w:hAnsi="Arial" w:cs="Arial"/>
          <w:sz w:val="21"/>
          <w:szCs w:val="21"/>
        </w:rPr>
        <w:t>monthly VAP clinic</w:t>
      </w:r>
      <w:r w:rsidR="00034B72">
        <w:rPr>
          <w:rFonts w:ascii="Arial" w:eastAsia="Times New Roman" w:hAnsi="Arial" w:cs="Arial"/>
          <w:sz w:val="21"/>
          <w:szCs w:val="21"/>
        </w:rPr>
        <w:t>,</w:t>
      </w:r>
      <w:r w:rsidR="00034B72" w:rsidRPr="00C5166D">
        <w:rPr>
          <w:rFonts w:ascii="Arial" w:eastAsia="Times New Roman" w:hAnsi="Arial" w:cs="Arial"/>
          <w:sz w:val="21"/>
          <w:szCs w:val="21"/>
        </w:rPr>
        <w:t xml:space="preserve"> </w:t>
      </w:r>
      <w:r w:rsidR="00C5166D" w:rsidRPr="00C5166D">
        <w:rPr>
          <w:rFonts w:ascii="Arial" w:eastAsia="Times New Roman" w:hAnsi="Arial" w:cs="Arial"/>
          <w:sz w:val="21"/>
          <w:szCs w:val="21"/>
        </w:rPr>
        <w:t>which account for the bulk of pre-</w:t>
      </w:r>
      <w:r w:rsidR="00C00E09">
        <w:rPr>
          <w:rFonts w:ascii="Arial" w:eastAsia="Times New Roman" w:hAnsi="Arial" w:cs="Arial"/>
          <w:sz w:val="21"/>
          <w:szCs w:val="21"/>
        </w:rPr>
        <w:t>COVID-19</w:t>
      </w:r>
      <w:r w:rsidR="00C5166D" w:rsidRPr="00C5166D">
        <w:rPr>
          <w:rFonts w:ascii="Arial" w:eastAsia="Times New Roman" w:hAnsi="Arial" w:cs="Arial"/>
          <w:sz w:val="21"/>
          <w:szCs w:val="21"/>
        </w:rPr>
        <w:t xml:space="preserve"> intake. We have been largely successful in finding new ways to reach residents, including a more robust telephone and online intake system. We continue to maintain relationships with our partners, such as WISE, for direct referrals, and will explore effective methods to reinitiate in-person clinics when safe to do so</w:t>
      </w:r>
      <w:r w:rsidRPr="006D2829">
        <w:rPr>
          <w:rFonts w:ascii="Arial" w:eastAsia="Times New Roman" w:hAnsi="Arial" w:cs="Arial"/>
          <w:sz w:val="21"/>
          <w:szCs w:val="21"/>
        </w:rPr>
        <w:t>.</w:t>
      </w:r>
    </w:p>
    <w:p w14:paraId="7618B995" w14:textId="77777777" w:rsidR="006D2829" w:rsidRPr="006D2829" w:rsidRDefault="006D2829"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1266FC76" w14:textId="261B2E78" w:rsidR="00C5166D" w:rsidRPr="00C5166D" w:rsidRDefault="00C5166D" w:rsidP="00BD071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C5166D">
        <w:rPr>
          <w:rFonts w:ascii="Arial" w:eastAsia="Times New Roman" w:hAnsi="Arial" w:cs="Arial"/>
          <w:sz w:val="21"/>
          <w:szCs w:val="21"/>
        </w:rPr>
        <w:t xml:space="preserve">In summary, the COVID-19 pandemic </w:t>
      </w:r>
      <w:r w:rsidR="006D2829" w:rsidRPr="006D2829">
        <w:rPr>
          <w:rFonts w:ascii="Arial" w:eastAsia="Times New Roman" w:hAnsi="Arial" w:cs="Arial"/>
          <w:sz w:val="21"/>
          <w:szCs w:val="21"/>
        </w:rPr>
        <w:t xml:space="preserve">affected </w:t>
      </w:r>
      <w:r w:rsidRPr="00C5166D">
        <w:rPr>
          <w:rFonts w:ascii="Arial" w:eastAsia="Times New Roman" w:hAnsi="Arial" w:cs="Arial"/>
          <w:sz w:val="21"/>
          <w:szCs w:val="21"/>
        </w:rPr>
        <w:t xml:space="preserve">our services, and contributed to </w:t>
      </w:r>
      <w:r w:rsidR="00B44673">
        <w:rPr>
          <w:rFonts w:ascii="Arial" w:eastAsia="Times New Roman" w:hAnsi="Arial" w:cs="Arial"/>
          <w:sz w:val="21"/>
          <w:szCs w:val="21"/>
        </w:rPr>
        <w:t>a</w:t>
      </w:r>
      <w:r w:rsidR="00B44673" w:rsidRPr="00C5166D">
        <w:rPr>
          <w:rFonts w:ascii="Arial" w:eastAsia="Times New Roman" w:hAnsi="Arial" w:cs="Arial"/>
          <w:sz w:val="21"/>
          <w:szCs w:val="21"/>
        </w:rPr>
        <w:t xml:space="preserve"> </w:t>
      </w:r>
      <w:r w:rsidRPr="00C5166D">
        <w:rPr>
          <w:rFonts w:ascii="Arial" w:eastAsia="Times New Roman" w:hAnsi="Arial" w:cs="Arial"/>
          <w:sz w:val="21"/>
          <w:szCs w:val="21"/>
        </w:rPr>
        <w:t xml:space="preserve">deficit in deliverables, in the following ways: </w:t>
      </w:r>
    </w:p>
    <w:p w14:paraId="13EFFDEE" w14:textId="6E6D282E" w:rsidR="00C5166D" w:rsidRPr="00C5166D" w:rsidRDefault="00C5166D" w:rsidP="00BD0710">
      <w:pPr>
        <w:widowControl/>
        <w:numPr>
          <w:ilvl w:val="0"/>
          <w:numId w:val="18"/>
        </w:numPr>
        <w:autoSpaceDE/>
        <w:autoSpaceDN/>
        <w:adjustRightInd/>
        <w:spacing w:before="100" w:beforeAutospacing="1" w:after="100" w:afterAutospacing="1"/>
        <w:jc w:val="both"/>
        <w:rPr>
          <w:rFonts w:ascii="Arial" w:eastAsia="Times New Roman" w:hAnsi="Arial" w:cs="Arial"/>
          <w:sz w:val="21"/>
          <w:szCs w:val="21"/>
        </w:rPr>
      </w:pPr>
      <w:r w:rsidRPr="00C5166D">
        <w:rPr>
          <w:rFonts w:ascii="Arial" w:eastAsia="Times New Roman" w:hAnsi="Arial" w:cs="Arial"/>
          <w:sz w:val="21"/>
          <w:szCs w:val="21"/>
        </w:rPr>
        <w:t xml:space="preserve">Many COVID-19 related cases have remained open to deal with the </w:t>
      </w:r>
      <w:r w:rsidR="00B44673">
        <w:rPr>
          <w:rFonts w:ascii="Arial" w:eastAsia="Times New Roman" w:hAnsi="Arial" w:cs="Arial"/>
          <w:sz w:val="21"/>
          <w:szCs w:val="21"/>
        </w:rPr>
        <w:t xml:space="preserve">ongoing </w:t>
      </w:r>
      <w:r w:rsidRPr="00C5166D">
        <w:rPr>
          <w:rFonts w:ascii="Arial" w:eastAsia="Times New Roman" w:hAnsi="Arial" w:cs="Arial"/>
          <w:sz w:val="21"/>
          <w:szCs w:val="21"/>
        </w:rPr>
        <w:t xml:space="preserve">actions of landlords who fail to follow the moratorium rules. </w:t>
      </w:r>
      <w:r w:rsidR="00B44673">
        <w:rPr>
          <w:rFonts w:ascii="Arial" w:eastAsia="Times New Roman" w:hAnsi="Arial" w:cs="Arial"/>
          <w:sz w:val="21"/>
          <w:szCs w:val="21"/>
        </w:rPr>
        <w:t>O</w:t>
      </w:r>
      <w:r w:rsidRPr="00C5166D">
        <w:rPr>
          <w:rFonts w:ascii="Arial" w:eastAsia="Times New Roman" w:hAnsi="Arial" w:cs="Arial"/>
          <w:sz w:val="21"/>
          <w:szCs w:val="21"/>
        </w:rPr>
        <w:t xml:space="preserve">pen cases are not reflected in </w:t>
      </w:r>
      <w:r w:rsidR="00B44673">
        <w:rPr>
          <w:rFonts w:ascii="Arial" w:eastAsia="Times New Roman" w:hAnsi="Arial" w:cs="Arial"/>
          <w:sz w:val="21"/>
          <w:szCs w:val="21"/>
        </w:rPr>
        <w:t>year-end reporting numbers</w:t>
      </w:r>
      <w:r w:rsidRPr="00C5166D">
        <w:rPr>
          <w:rFonts w:ascii="Arial" w:eastAsia="Times New Roman" w:hAnsi="Arial" w:cs="Arial"/>
          <w:sz w:val="21"/>
          <w:szCs w:val="21"/>
        </w:rPr>
        <w:t xml:space="preserve">. (They will, of course, appear in a future report.) </w:t>
      </w:r>
    </w:p>
    <w:p w14:paraId="78ED5CBD" w14:textId="5A6ED886" w:rsidR="00C5166D" w:rsidRPr="006D2829" w:rsidRDefault="00C5166D" w:rsidP="00BD0710">
      <w:pPr>
        <w:widowControl/>
        <w:numPr>
          <w:ilvl w:val="0"/>
          <w:numId w:val="18"/>
        </w:numPr>
        <w:autoSpaceDE/>
        <w:autoSpaceDN/>
        <w:adjustRightInd/>
        <w:spacing w:before="100" w:beforeAutospacing="1" w:after="100" w:afterAutospacing="1"/>
        <w:jc w:val="both"/>
        <w:rPr>
          <w:rFonts w:ascii="Arial" w:eastAsia="Times New Roman" w:hAnsi="Arial" w:cs="Arial"/>
          <w:sz w:val="21"/>
          <w:szCs w:val="21"/>
        </w:rPr>
      </w:pPr>
      <w:r w:rsidRPr="00C5166D">
        <w:rPr>
          <w:rFonts w:ascii="Arial" w:eastAsia="Times New Roman" w:hAnsi="Arial" w:cs="Arial"/>
          <w:sz w:val="21"/>
          <w:szCs w:val="21"/>
        </w:rPr>
        <w:t>Physical offices were closed to walk-in clients for the entire reporting period</w:t>
      </w:r>
      <w:r w:rsidR="00723D18">
        <w:rPr>
          <w:rFonts w:ascii="Arial" w:eastAsia="Times New Roman" w:hAnsi="Arial" w:cs="Arial"/>
          <w:sz w:val="21"/>
          <w:szCs w:val="21"/>
        </w:rPr>
        <w:t>.</w:t>
      </w:r>
    </w:p>
    <w:p w14:paraId="090C369A" w14:textId="69757221" w:rsidR="006D2829" w:rsidRPr="00C5166D" w:rsidRDefault="006D2829" w:rsidP="00BD0710">
      <w:pPr>
        <w:widowControl/>
        <w:numPr>
          <w:ilvl w:val="0"/>
          <w:numId w:val="18"/>
        </w:numPr>
        <w:autoSpaceDE/>
        <w:autoSpaceDN/>
        <w:adjustRightInd/>
        <w:spacing w:before="100" w:beforeAutospacing="1" w:after="100" w:afterAutospacing="1"/>
        <w:jc w:val="both"/>
        <w:rPr>
          <w:rFonts w:ascii="Arial" w:eastAsia="Times New Roman" w:hAnsi="Arial" w:cs="Arial"/>
          <w:sz w:val="21"/>
          <w:szCs w:val="21"/>
        </w:rPr>
      </w:pPr>
      <w:r w:rsidRPr="006D2829">
        <w:rPr>
          <w:rFonts w:ascii="Arial" w:eastAsia="Times New Roman" w:hAnsi="Arial" w:cs="Arial"/>
          <w:sz w:val="21"/>
          <w:szCs w:val="21"/>
        </w:rPr>
        <w:t xml:space="preserve">In-person clinics </w:t>
      </w:r>
      <w:r w:rsidR="00723D18">
        <w:rPr>
          <w:rFonts w:ascii="Arial" w:eastAsia="Times New Roman" w:hAnsi="Arial" w:cs="Arial"/>
          <w:sz w:val="21"/>
          <w:szCs w:val="21"/>
        </w:rPr>
        <w:t>were</w:t>
      </w:r>
      <w:r w:rsidRPr="006D2829">
        <w:rPr>
          <w:rFonts w:ascii="Arial" w:eastAsia="Times New Roman" w:hAnsi="Arial" w:cs="Arial"/>
          <w:sz w:val="21"/>
          <w:szCs w:val="21"/>
        </w:rPr>
        <w:t xml:space="preserve"> closed to the public for the entire reporting period.</w:t>
      </w:r>
    </w:p>
    <w:p w14:paraId="0686515D" w14:textId="3D325466" w:rsidR="00C5166D" w:rsidRPr="00C5166D" w:rsidRDefault="00723D18" w:rsidP="00BD0710">
      <w:pPr>
        <w:widowControl/>
        <w:numPr>
          <w:ilvl w:val="0"/>
          <w:numId w:val="19"/>
        </w:numPr>
        <w:autoSpaceDE/>
        <w:autoSpaceDN/>
        <w:adjustRightInd/>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lastRenderedPageBreak/>
        <w:t>In order t</w:t>
      </w:r>
      <w:r w:rsidR="006D2829" w:rsidRPr="006D2829">
        <w:rPr>
          <w:rFonts w:ascii="Arial" w:eastAsia="Times New Roman" w:hAnsi="Arial" w:cs="Arial"/>
          <w:sz w:val="21"/>
          <w:szCs w:val="21"/>
        </w:rPr>
        <w:t>o</w:t>
      </w:r>
      <w:r w:rsidR="00C5166D" w:rsidRPr="00C5166D">
        <w:rPr>
          <w:rFonts w:ascii="Arial" w:eastAsia="Times New Roman" w:hAnsi="Arial" w:cs="Arial"/>
          <w:sz w:val="21"/>
          <w:szCs w:val="21"/>
        </w:rPr>
        <w:t xml:space="preserve"> reach additional clients,</w:t>
      </w:r>
      <w:r>
        <w:rPr>
          <w:rFonts w:ascii="Arial" w:eastAsia="Times New Roman" w:hAnsi="Arial" w:cs="Arial"/>
          <w:sz w:val="21"/>
          <w:szCs w:val="21"/>
        </w:rPr>
        <w:t xml:space="preserve"> LAFLA</w:t>
      </w:r>
      <w:r w:rsidR="00C5166D" w:rsidRPr="00C5166D">
        <w:rPr>
          <w:rFonts w:ascii="Arial" w:eastAsia="Times New Roman" w:hAnsi="Arial" w:cs="Arial"/>
          <w:sz w:val="21"/>
          <w:szCs w:val="21"/>
        </w:rPr>
        <w:t xml:space="preserve"> p</w:t>
      </w:r>
      <w:r>
        <w:rPr>
          <w:rFonts w:ascii="Arial" w:eastAsia="Times New Roman" w:hAnsi="Arial" w:cs="Arial"/>
          <w:sz w:val="21"/>
          <w:szCs w:val="21"/>
        </w:rPr>
        <w:t>laced</w:t>
      </w:r>
      <w:r w:rsidR="00C5166D" w:rsidRPr="00C5166D">
        <w:rPr>
          <w:rFonts w:ascii="Arial" w:eastAsia="Times New Roman" w:hAnsi="Arial" w:cs="Arial"/>
          <w:sz w:val="21"/>
          <w:szCs w:val="21"/>
        </w:rPr>
        <w:t xml:space="preserve"> large signs in </w:t>
      </w:r>
      <w:r>
        <w:rPr>
          <w:rFonts w:ascii="Arial" w:eastAsia="Times New Roman" w:hAnsi="Arial" w:cs="Arial"/>
          <w:sz w:val="21"/>
          <w:szCs w:val="21"/>
        </w:rPr>
        <w:t>its office</w:t>
      </w:r>
      <w:r w:rsidR="00C5166D" w:rsidRPr="00C5166D">
        <w:rPr>
          <w:rFonts w:ascii="Arial" w:eastAsia="Times New Roman" w:hAnsi="Arial" w:cs="Arial"/>
          <w:sz w:val="21"/>
          <w:szCs w:val="21"/>
        </w:rPr>
        <w:t xml:space="preserve"> windows advertising the telephone number and website for intake. However, </w:t>
      </w:r>
      <w:r>
        <w:rPr>
          <w:rFonts w:ascii="Arial" w:eastAsia="Times New Roman" w:hAnsi="Arial" w:cs="Arial"/>
          <w:sz w:val="21"/>
          <w:szCs w:val="21"/>
        </w:rPr>
        <w:t>signs</w:t>
      </w:r>
      <w:r w:rsidR="00C5166D" w:rsidRPr="00C5166D">
        <w:rPr>
          <w:rFonts w:ascii="Arial" w:eastAsia="Times New Roman" w:hAnsi="Arial" w:cs="Arial"/>
          <w:sz w:val="21"/>
          <w:szCs w:val="21"/>
        </w:rPr>
        <w:t xml:space="preserve"> </w:t>
      </w:r>
      <w:r w:rsidR="005A390E" w:rsidRPr="00C5166D">
        <w:rPr>
          <w:rFonts w:ascii="Arial" w:eastAsia="Times New Roman" w:hAnsi="Arial" w:cs="Arial"/>
          <w:sz w:val="21"/>
          <w:szCs w:val="21"/>
        </w:rPr>
        <w:t>do not address</w:t>
      </w:r>
      <w:r w:rsidR="00C5166D" w:rsidRPr="00C5166D">
        <w:rPr>
          <w:rFonts w:ascii="Arial" w:eastAsia="Times New Roman" w:hAnsi="Arial" w:cs="Arial"/>
          <w:sz w:val="21"/>
          <w:szCs w:val="21"/>
        </w:rPr>
        <w:t xml:space="preserve"> </w:t>
      </w:r>
      <w:r w:rsidR="006D2829" w:rsidRPr="006D2829">
        <w:rPr>
          <w:rFonts w:ascii="Arial" w:eastAsia="Times New Roman" w:hAnsi="Arial" w:cs="Arial"/>
          <w:sz w:val="21"/>
          <w:szCs w:val="21"/>
        </w:rPr>
        <w:t xml:space="preserve">the technology gap for </w:t>
      </w:r>
      <w:r w:rsidR="00C5166D" w:rsidRPr="00C5166D">
        <w:rPr>
          <w:rFonts w:ascii="Arial" w:eastAsia="Times New Roman" w:hAnsi="Arial" w:cs="Arial"/>
          <w:sz w:val="21"/>
          <w:szCs w:val="21"/>
        </w:rPr>
        <w:t xml:space="preserve">clients who are without telephone and internet services, especially unhoused individuals </w:t>
      </w:r>
      <w:r>
        <w:rPr>
          <w:rFonts w:ascii="Arial" w:eastAsia="Times New Roman" w:hAnsi="Arial" w:cs="Arial"/>
          <w:sz w:val="21"/>
          <w:szCs w:val="21"/>
        </w:rPr>
        <w:t xml:space="preserve">in </w:t>
      </w:r>
      <w:r w:rsidR="00C5166D" w:rsidRPr="00C5166D">
        <w:rPr>
          <w:rFonts w:ascii="Arial" w:eastAsia="Times New Roman" w:hAnsi="Arial" w:cs="Arial"/>
          <w:sz w:val="21"/>
          <w:szCs w:val="21"/>
        </w:rPr>
        <w:t>need</w:t>
      </w:r>
      <w:r>
        <w:rPr>
          <w:rFonts w:ascii="Arial" w:eastAsia="Times New Roman" w:hAnsi="Arial" w:cs="Arial"/>
          <w:sz w:val="21"/>
          <w:szCs w:val="21"/>
        </w:rPr>
        <w:t xml:space="preserve"> of</w:t>
      </w:r>
      <w:r w:rsidR="00C5166D" w:rsidRPr="00C5166D">
        <w:rPr>
          <w:rFonts w:ascii="Arial" w:eastAsia="Times New Roman" w:hAnsi="Arial" w:cs="Arial"/>
          <w:sz w:val="21"/>
          <w:szCs w:val="21"/>
        </w:rPr>
        <w:t xml:space="preserve"> assistance.</w:t>
      </w:r>
    </w:p>
    <w:p w14:paraId="69EC1C06" w14:textId="79A0876A" w:rsidR="00C5166D" w:rsidRPr="00C5166D" w:rsidRDefault="00723D18" w:rsidP="00BD0710">
      <w:pPr>
        <w:widowControl/>
        <w:autoSpaceDE/>
        <w:autoSpaceDN/>
        <w:adjustRightInd/>
        <w:spacing w:before="100" w:beforeAutospacing="1" w:after="100" w:afterAutospacing="1"/>
        <w:jc w:val="both"/>
        <w:rPr>
          <w:rFonts w:ascii="SymbolMT" w:eastAsia="Times New Roman" w:hAnsi="SymbolMT"/>
          <w:sz w:val="21"/>
          <w:szCs w:val="21"/>
        </w:rPr>
      </w:pPr>
      <w:r>
        <w:rPr>
          <w:rFonts w:ascii="ArialMT" w:eastAsia="Times New Roman" w:hAnsi="ArialMT"/>
          <w:sz w:val="21"/>
          <w:szCs w:val="21"/>
        </w:rPr>
        <w:t xml:space="preserve">Despite </w:t>
      </w:r>
      <w:r w:rsidR="00C5166D" w:rsidRPr="00C5166D">
        <w:rPr>
          <w:rFonts w:ascii="ArialMT" w:eastAsia="Times New Roman" w:hAnsi="ArialMT"/>
          <w:sz w:val="21"/>
          <w:szCs w:val="21"/>
        </w:rPr>
        <w:t>the COVID-19 pandemic</w:t>
      </w:r>
      <w:r>
        <w:rPr>
          <w:rFonts w:ascii="ArialMT" w:eastAsia="Times New Roman" w:hAnsi="ArialMT"/>
          <w:sz w:val="21"/>
          <w:szCs w:val="21"/>
        </w:rPr>
        <w:t>—</w:t>
      </w:r>
      <w:r w:rsidR="00C5166D" w:rsidRPr="00C5166D">
        <w:rPr>
          <w:rFonts w:ascii="ArialMT" w:eastAsia="Times New Roman" w:hAnsi="ArialMT"/>
          <w:sz w:val="21"/>
          <w:szCs w:val="21"/>
        </w:rPr>
        <w:t>the single largest event affecting the nation</w:t>
      </w:r>
      <w:r w:rsidR="004578E9">
        <w:rPr>
          <w:rFonts w:ascii="ArialMT" w:eastAsia="Times New Roman" w:hAnsi="ArialMT"/>
          <w:sz w:val="21"/>
          <w:szCs w:val="21"/>
        </w:rPr>
        <w:t xml:space="preserve"> during the reporting period</w:t>
      </w:r>
      <w:r w:rsidR="00C5166D" w:rsidRPr="00C5166D">
        <w:rPr>
          <w:rFonts w:ascii="ArialMT" w:eastAsia="Times New Roman" w:hAnsi="ArialMT"/>
          <w:sz w:val="21"/>
          <w:szCs w:val="21"/>
        </w:rPr>
        <w:t>, causing widespread joblessness</w:t>
      </w:r>
      <w:r>
        <w:rPr>
          <w:rFonts w:ascii="ArialMT" w:eastAsia="Times New Roman" w:hAnsi="ArialMT"/>
          <w:sz w:val="21"/>
          <w:szCs w:val="21"/>
        </w:rPr>
        <w:t xml:space="preserve"> and</w:t>
      </w:r>
      <w:r w:rsidR="00C5166D" w:rsidRPr="00C5166D">
        <w:rPr>
          <w:rFonts w:ascii="ArialMT" w:eastAsia="Times New Roman" w:hAnsi="ArialMT"/>
          <w:sz w:val="21"/>
          <w:szCs w:val="21"/>
        </w:rPr>
        <w:t xml:space="preserve"> court </w:t>
      </w:r>
      <w:proofErr w:type="gramStart"/>
      <w:r w:rsidR="00C5166D" w:rsidRPr="00C5166D">
        <w:rPr>
          <w:rFonts w:ascii="ArialMT" w:eastAsia="Times New Roman" w:hAnsi="ArialMT"/>
          <w:sz w:val="21"/>
          <w:szCs w:val="21"/>
        </w:rPr>
        <w:t>closures</w:t>
      </w:r>
      <w:proofErr w:type="gramEnd"/>
      <w:r w:rsidR="00C5166D" w:rsidRPr="00C5166D">
        <w:rPr>
          <w:rFonts w:ascii="ArialMT" w:eastAsia="Times New Roman" w:hAnsi="ArialMT"/>
          <w:sz w:val="21"/>
          <w:szCs w:val="21"/>
        </w:rPr>
        <w:t xml:space="preserve"> and exacerbating an existing housing crisis</w:t>
      </w:r>
      <w:r>
        <w:rPr>
          <w:rFonts w:ascii="ArialMT" w:eastAsia="Times New Roman" w:hAnsi="ArialMT"/>
          <w:sz w:val="21"/>
          <w:szCs w:val="21"/>
        </w:rPr>
        <w:t>—</w:t>
      </w:r>
      <w:r w:rsidR="00C5166D" w:rsidRPr="00C5166D">
        <w:rPr>
          <w:rFonts w:ascii="ArialMT" w:eastAsia="Times New Roman" w:hAnsi="ArialMT"/>
          <w:sz w:val="21"/>
          <w:szCs w:val="21"/>
        </w:rPr>
        <w:t xml:space="preserve">LAFLA never closed, never ceased working, and continues to protect the rights of low-income tenants in Santa Monica and across Los Angeles County. </w:t>
      </w:r>
    </w:p>
    <w:p w14:paraId="280E492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6A4D6F"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6A4D6F">
        <w:rPr>
          <w:rFonts w:ascii="Arial" w:hAnsi="Arial"/>
          <w:b/>
          <w:bCs/>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18E88BD9" w:rsidR="00F97372" w:rsidRDefault="005F7CD4"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We have not entered into a lease </w:t>
      </w:r>
      <w:r w:rsidR="0036105D">
        <w:rPr>
          <w:rFonts w:ascii="Arial" w:hAnsi="Arial"/>
          <w:sz w:val="21"/>
        </w:rPr>
        <w:t xml:space="preserve">agreement </w:t>
      </w:r>
      <w:r>
        <w:rPr>
          <w:rFonts w:ascii="Arial" w:hAnsi="Arial"/>
          <w:sz w:val="21"/>
        </w:rPr>
        <w:t>with the City of Santa Monica.</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0"/>
      <w:headerReference w:type="default" r:id="rId21"/>
      <w:footerReference w:type="default" r:id="rId22"/>
      <w:headerReference w:type="first" r:id="rId23"/>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FFE7" w14:textId="77777777" w:rsidR="00F72944" w:rsidRDefault="00F72944">
      <w:r>
        <w:separator/>
      </w:r>
    </w:p>
  </w:endnote>
  <w:endnote w:type="continuationSeparator" w:id="0">
    <w:p w14:paraId="2F4DFBEA" w14:textId="77777777" w:rsidR="00F72944" w:rsidRDefault="00F7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018079"/>
      <w:docPartObj>
        <w:docPartGallery w:val="Page Numbers (Bottom of Page)"/>
        <w:docPartUnique/>
      </w:docPartObj>
    </w:sdtPr>
    <w:sdtEndPr>
      <w:rPr>
        <w:noProof/>
      </w:rPr>
    </w:sdtEndPr>
    <w:sdtContent>
      <w:p w14:paraId="77D4B97C" w14:textId="4C0ED00A" w:rsidR="00E5778E" w:rsidRDefault="00E57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50584" w14:textId="07EBB42D" w:rsidR="00E5778E" w:rsidRPr="00E5778E" w:rsidRDefault="00E5778E" w:rsidP="00E5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81144"/>
      <w:docPartObj>
        <w:docPartGallery w:val="Page Numbers (Bottom of Page)"/>
        <w:docPartUnique/>
      </w:docPartObj>
    </w:sdtPr>
    <w:sdtEndPr>
      <w:rPr>
        <w:noProof/>
      </w:rPr>
    </w:sdtEndPr>
    <w:sdtContent>
      <w:p w14:paraId="4CCE65A3" w14:textId="09EA40F3" w:rsidR="00E5778E" w:rsidRDefault="00E57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2D7C" w14:textId="77777777" w:rsidR="00F72944" w:rsidRDefault="00F72944">
      <w:r>
        <w:separator/>
      </w:r>
    </w:p>
  </w:footnote>
  <w:footnote w:type="continuationSeparator" w:id="0">
    <w:p w14:paraId="27741E09" w14:textId="77777777" w:rsidR="00F72944" w:rsidRDefault="00F7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B432A8"/>
    <w:lvl w:ilvl="0">
      <w:start w:val="1"/>
      <w:numFmt w:val="bullet"/>
      <w:pStyle w:val="ListBullet"/>
      <w:lvlText w:val=""/>
      <w:lvlJc w:val="left"/>
      <w:pPr>
        <w:tabs>
          <w:tab w:val="num" w:pos="-468"/>
        </w:tabs>
        <w:ind w:left="-468"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E337A4F"/>
    <w:multiLevelType w:val="multilevel"/>
    <w:tmpl w:val="057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001A2"/>
    <w:multiLevelType w:val="hybridMultilevel"/>
    <w:tmpl w:val="AFAA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12C6"/>
    <w:multiLevelType w:val="hybridMultilevel"/>
    <w:tmpl w:val="D0A6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15072"/>
    <w:multiLevelType w:val="hybridMultilevel"/>
    <w:tmpl w:val="B8C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386FF1"/>
    <w:multiLevelType w:val="hybridMultilevel"/>
    <w:tmpl w:val="90C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8487926"/>
    <w:multiLevelType w:val="multilevel"/>
    <w:tmpl w:val="DD1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8C5A66"/>
    <w:multiLevelType w:val="hybridMultilevel"/>
    <w:tmpl w:val="88B0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445D2D"/>
    <w:multiLevelType w:val="hybridMultilevel"/>
    <w:tmpl w:val="491625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481902"/>
    <w:multiLevelType w:val="hybridMultilevel"/>
    <w:tmpl w:val="354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B5D6758"/>
    <w:multiLevelType w:val="hybridMultilevel"/>
    <w:tmpl w:val="BD62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C2F31"/>
    <w:multiLevelType w:val="hybridMultilevel"/>
    <w:tmpl w:val="572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3"/>
  </w:num>
  <w:num w:numId="3">
    <w:abstractNumId w:val="16"/>
  </w:num>
  <w:num w:numId="4">
    <w:abstractNumId w:val="18"/>
  </w:num>
  <w:num w:numId="5">
    <w:abstractNumId w:val="7"/>
  </w:num>
  <w:num w:numId="6">
    <w:abstractNumId w:val="11"/>
  </w:num>
  <w:num w:numId="7">
    <w:abstractNumId w:val="8"/>
  </w:num>
  <w:num w:numId="8">
    <w:abstractNumId w:val="10"/>
  </w:num>
  <w:num w:numId="9">
    <w:abstractNumId w:val="0"/>
  </w:num>
  <w:num w:numId="10">
    <w:abstractNumId w:val="9"/>
  </w:num>
  <w:num w:numId="11">
    <w:abstractNumId w:val="6"/>
  </w:num>
  <w:num w:numId="12">
    <w:abstractNumId w:val="19"/>
  </w:num>
  <w:num w:numId="13">
    <w:abstractNumId w:val="15"/>
  </w:num>
  <w:num w:numId="14">
    <w:abstractNumId w:val="20"/>
  </w:num>
  <w:num w:numId="15">
    <w:abstractNumId w:val="4"/>
  </w:num>
  <w:num w:numId="16">
    <w:abstractNumId w:val="5"/>
  </w:num>
  <w:num w:numId="17">
    <w:abstractNumId w:val="17"/>
  </w:num>
  <w:num w:numId="18">
    <w:abstractNumId w:val="1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Zor8sMBrrof+UEv0hw+s4mxcVz3TCTkWEd53n44KlAVlpQuqeXXqANRKx+F8hbfMon2zWHsbLvO9RR07hei+A==" w:salt="TPXAr8uZifyrcVLayJaMnw=="/>
  <w:defaultTabStop w:val="720"/>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303F"/>
    <w:rsid w:val="00010A02"/>
    <w:rsid w:val="00014AAA"/>
    <w:rsid w:val="00034B72"/>
    <w:rsid w:val="000427D8"/>
    <w:rsid w:val="00061B0D"/>
    <w:rsid w:val="000622B7"/>
    <w:rsid w:val="000649AB"/>
    <w:rsid w:val="0006686C"/>
    <w:rsid w:val="00073932"/>
    <w:rsid w:val="00074739"/>
    <w:rsid w:val="00084501"/>
    <w:rsid w:val="00096E95"/>
    <w:rsid w:val="000A0D90"/>
    <w:rsid w:val="000A0DD0"/>
    <w:rsid w:val="000C5660"/>
    <w:rsid w:val="000D00C6"/>
    <w:rsid w:val="000D0462"/>
    <w:rsid w:val="000D6203"/>
    <w:rsid w:val="001003A7"/>
    <w:rsid w:val="00112FB5"/>
    <w:rsid w:val="001164FC"/>
    <w:rsid w:val="00116F52"/>
    <w:rsid w:val="001403EB"/>
    <w:rsid w:val="00147ACE"/>
    <w:rsid w:val="00150071"/>
    <w:rsid w:val="00154DE6"/>
    <w:rsid w:val="0015736F"/>
    <w:rsid w:val="00184580"/>
    <w:rsid w:val="00186EDE"/>
    <w:rsid w:val="00196ED6"/>
    <w:rsid w:val="001A2CEE"/>
    <w:rsid w:val="001A585B"/>
    <w:rsid w:val="001C53E1"/>
    <w:rsid w:val="001D51B9"/>
    <w:rsid w:val="001D6D0C"/>
    <w:rsid w:val="001E2D62"/>
    <w:rsid w:val="001F5ABD"/>
    <w:rsid w:val="001F7B08"/>
    <w:rsid w:val="00202D2A"/>
    <w:rsid w:val="0020450F"/>
    <w:rsid w:val="00206A7A"/>
    <w:rsid w:val="00207187"/>
    <w:rsid w:val="00214DE8"/>
    <w:rsid w:val="00220DB9"/>
    <w:rsid w:val="00223BCA"/>
    <w:rsid w:val="002257DA"/>
    <w:rsid w:val="00232788"/>
    <w:rsid w:val="00240F54"/>
    <w:rsid w:val="00246BCC"/>
    <w:rsid w:val="00260DE7"/>
    <w:rsid w:val="0027346F"/>
    <w:rsid w:val="00273CEB"/>
    <w:rsid w:val="00277D1C"/>
    <w:rsid w:val="00281F80"/>
    <w:rsid w:val="002827C8"/>
    <w:rsid w:val="002A2A24"/>
    <w:rsid w:val="002A3B06"/>
    <w:rsid w:val="002A6257"/>
    <w:rsid w:val="002B382B"/>
    <w:rsid w:val="002B697F"/>
    <w:rsid w:val="002C2AF7"/>
    <w:rsid w:val="002D19DE"/>
    <w:rsid w:val="002D253A"/>
    <w:rsid w:val="002D29CC"/>
    <w:rsid w:val="002D679C"/>
    <w:rsid w:val="002F1AA9"/>
    <w:rsid w:val="002F4967"/>
    <w:rsid w:val="00301CD9"/>
    <w:rsid w:val="00316417"/>
    <w:rsid w:val="0033463C"/>
    <w:rsid w:val="00336CED"/>
    <w:rsid w:val="00343095"/>
    <w:rsid w:val="00345380"/>
    <w:rsid w:val="003503D4"/>
    <w:rsid w:val="00354161"/>
    <w:rsid w:val="00356A1C"/>
    <w:rsid w:val="00360132"/>
    <w:rsid w:val="0036105D"/>
    <w:rsid w:val="00375032"/>
    <w:rsid w:val="0038119B"/>
    <w:rsid w:val="00384FFC"/>
    <w:rsid w:val="0038584A"/>
    <w:rsid w:val="00385BB6"/>
    <w:rsid w:val="00387FBA"/>
    <w:rsid w:val="003A7879"/>
    <w:rsid w:val="003B107A"/>
    <w:rsid w:val="003C21BA"/>
    <w:rsid w:val="003C3283"/>
    <w:rsid w:val="003C57B0"/>
    <w:rsid w:val="004005B1"/>
    <w:rsid w:val="004008FB"/>
    <w:rsid w:val="0040707B"/>
    <w:rsid w:val="00407667"/>
    <w:rsid w:val="004112F0"/>
    <w:rsid w:val="00413E09"/>
    <w:rsid w:val="004536FC"/>
    <w:rsid w:val="004578E9"/>
    <w:rsid w:val="00460D98"/>
    <w:rsid w:val="00461D4F"/>
    <w:rsid w:val="00467E2B"/>
    <w:rsid w:val="00473127"/>
    <w:rsid w:val="0047716F"/>
    <w:rsid w:val="00480C95"/>
    <w:rsid w:val="004812B8"/>
    <w:rsid w:val="004815F9"/>
    <w:rsid w:val="00495B97"/>
    <w:rsid w:val="004974FD"/>
    <w:rsid w:val="004A520F"/>
    <w:rsid w:val="004B0B88"/>
    <w:rsid w:val="004B2A13"/>
    <w:rsid w:val="004B5247"/>
    <w:rsid w:val="004C0103"/>
    <w:rsid w:val="004C7792"/>
    <w:rsid w:val="004D42FF"/>
    <w:rsid w:val="004D545D"/>
    <w:rsid w:val="004F08F9"/>
    <w:rsid w:val="004F0FD0"/>
    <w:rsid w:val="004F6026"/>
    <w:rsid w:val="00503BD7"/>
    <w:rsid w:val="005073AF"/>
    <w:rsid w:val="0051201C"/>
    <w:rsid w:val="005166B2"/>
    <w:rsid w:val="00523BF3"/>
    <w:rsid w:val="005555E0"/>
    <w:rsid w:val="00561EC8"/>
    <w:rsid w:val="005625C3"/>
    <w:rsid w:val="00573256"/>
    <w:rsid w:val="005A390E"/>
    <w:rsid w:val="005A7B83"/>
    <w:rsid w:val="005B2B91"/>
    <w:rsid w:val="005B6277"/>
    <w:rsid w:val="005C303F"/>
    <w:rsid w:val="005C384E"/>
    <w:rsid w:val="005C3BEA"/>
    <w:rsid w:val="005D236A"/>
    <w:rsid w:val="005E68CF"/>
    <w:rsid w:val="005F0249"/>
    <w:rsid w:val="005F4D91"/>
    <w:rsid w:val="005F7CD4"/>
    <w:rsid w:val="00601825"/>
    <w:rsid w:val="00602155"/>
    <w:rsid w:val="006023E5"/>
    <w:rsid w:val="006113D2"/>
    <w:rsid w:val="0061179E"/>
    <w:rsid w:val="0062015B"/>
    <w:rsid w:val="006215D2"/>
    <w:rsid w:val="006221AE"/>
    <w:rsid w:val="006237ED"/>
    <w:rsid w:val="0062632F"/>
    <w:rsid w:val="0063393A"/>
    <w:rsid w:val="00665614"/>
    <w:rsid w:val="0067524D"/>
    <w:rsid w:val="00682652"/>
    <w:rsid w:val="00682886"/>
    <w:rsid w:val="00683C34"/>
    <w:rsid w:val="006904A6"/>
    <w:rsid w:val="00691214"/>
    <w:rsid w:val="006914D6"/>
    <w:rsid w:val="00694D7F"/>
    <w:rsid w:val="00695545"/>
    <w:rsid w:val="00696A28"/>
    <w:rsid w:val="00696AFE"/>
    <w:rsid w:val="006A30B4"/>
    <w:rsid w:val="006A4CFF"/>
    <w:rsid w:val="006A4D6F"/>
    <w:rsid w:val="006B33CC"/>
    <w:rsid w:val="006B7F30"/>
    <w:rsid w:val="006C151B"/>
    <w:rsid w:val="006C75F8"/>
    <w:rsid w:val="006D2829"/>
    <w:rsid w:val="006E6CB8"/>
    <w:rsid w:val="006E7836"/>
    <w:rsid w:val="006F3506"/>
    <w:rsid w:val="00702468"/>
    <w:rsid w:val="00706F5B"/>
    <w:rsid w:val="00716911"/>
    <w:rsid w:val="00723D18"/>
    <w:rsid w:val="007243F3"/>
    <w:rsid w:val="00724953"/>
    <w:rsid w:val="007256EB"/>
    <w:rsid w:val="00730113"/>
    <w:rsid w:val="00733486"/>
    <w:rsid w:val="00745CBD"/>
    <w:rsid w:val="00751762"/>
    <w:rsid w:val="00764538"/>
    <w:rsid w:val="0077163A"/>
    <w:rsid w:val="00771C80"/>
    <w:rsid w:val="00777DEC"/>
    <w:rsid w:val="00787298"/>
    <w:rsid w:val="007947AD"/>
    <w:rsid w:val="00797370"/>
    <w:rsid w:val="007B0EAD"/>
    <w:rsid w:val="007C0726"/>
    <w:rsid w:val="007D3B4E"/>
    <w:rsid w:val="007E2F35"/>
    <w:rsid w:val="007E73C3"/>
    <w:rsid w:val="007E73F4"/>
    <w:rsid w:val="007F7596"/>
    <w:rsid w:val="00800215"/>
    <w:rsid w:val="008013DA"/>
    <w:rsid w:val="008135B0"/>
    <w:rsid w:val="00813A82"/>
    <w:rsid w:val="0082185C"/>
    <w:rsid w:val="0082228C"/>
    <w:rsid w:val="00827EF8"/>
    <w:rsid w:val="00837E7E"/>
    <w:rsid w:val="0084269F"/>
    <w:rsid w:val="00842F67"/>
    <w:rsid w:val="00843D48"/>
    <w:rsid w:val="00855B5F"/>
    <w:rsid w:val="0086217B"/>
    <w:rsid w:val="008656CE"/>
    <w:rsid w:val="00874BF4"/>
    <w:rsid w:val="0088465B"/>
    <w:rsid w:val="008864F2"/>
    <w:rsid w:val="00886E5A"/>
    <w:rsid w:val="00891A6C"/>
    <w:rsid w:val="0089353F"/>
    <w:rsid w:val="008A01EE"/>
    <w:rsid w:val="008A05E8"/>
    <w:rsid w:val="008A3694"/>
    <w:rsid w:val="008B1337"/>
    <w:rsid w:val="008B71F0"/>
    <w:rsid w:val="008C30F0"/>
    <w:rsid w:val="008D7287"/>
    <w:rsid w:val="008E3960"/>
    <w:rsid w:val="008E4487"/>
    <w:rsid w:val="008E54B0"/>
    <w:rsid w:val="008F67FE"/>
    <w:rsid w:val="0090115A"/>
    <w:rsid w:val="00910CED"/>
    <w:rsid w:val="00911202"/>
    <w:rsid w:val="0091377E"/>
    <w:rsid w:val="00913CC6"/>
    <w:rsid w:val="00916740"/>
    <w:rsid w:val="00925583"/>
    <w:rsid w:val="00930926"/>
    <w:rsid w:val="0094026D"/>
    <w:rsid w:val="0095241B"/>
    <w:rsid w:val="009623FD"/>
    <w:rsid w:val="00965C3B"/>
    <w:rsid w:val="00971A32"/>
    <w:rsid w:val="00973888"/>
    <w:rsid w:val="00977FF0"/>
    <w:rsid w:val="009808BB"/>
    <w:rsid w:val="00981EAD"/>
    <w:rsid w:val="00984220"/>
    <w:rsid w:val="009A01AA"/>
    <w:rsid w:val="009A74D7"/>
    <w:rsid w:val="009B6D5E"/>
    <w:rsid w:val="009C5560"/>
    <w:rsid w:val="009D44AF"/>
    <w:rsid w:val="009D7F05"/>
    <w:rsid w:val="009E25A3"/>
    <w:rsid w:val="009E4005"/>
    <w:rsid w:val="00A02D1F"/>
    <w:rsid w:val="00A06050"/>
    <w:rsid w:val="00A15FDD"/>
    <w:rsid w:val="00A30D21"/>
    <w:rsid w:val="00A3154A"/>
    <w:rsid w:val="00A36EB0"/>
    <w:rsid w:val="00A46292"/>
    <w:rsid w:val="00A47B45"/>
    <w:rsid w:val="00A51DDF"/>
    <w:rsid w:val="00A56F56"/>
    <w:rsid w:val="00A572B1"/>
    <w:rsid w:val="00A65FD8"/>
    <w:rsid w:val="00A75424"/>
    <w:rsid w:val="00A82F9E"/>
    <w:rsid w:val="00A83815"/>
    <w:rsid w:val="00AB1E64"/>
    <w:rsid w:val="00AC15AF"/>
    <w:rsid w:val="00AC1F84"/>
    <w:rsid w:val="00AC24E9"/>
    <w:rsid w:val="00AC5951"/>
    <w:rsid w:val="00AD79D4"/>
    <w:rsid w:val="00AF0EA2"/>
    <w:rsid w:val="00B06506"/>
    <w:rsid w:val="00B10B84"/>
    <w:rsid w:val="00B23FF2"/>
    <w:rsid w:val="00B330E3"/>
    <w:rsid w:val="00B405F5"/>
    <w:rsid w:val="00B40EA6"/>
    <w:rsid w:val="00B44673"/>
    <w:rsid w:val="00B46717"/>
    <w:rsid w:val="00B4747E"/>
    <w:rsid w:val="00B55170"/>
    <w:rsid w:val="00B623C6"/>
    <w:rsid w:val="00B63CFC"/>
    <w:rsid w:val="00B64078"/>
    <w:rsid w:val="00B66994"/>
    <w:rsid w:val="00B754AF"/>
    <w:rsid w:val="00B826E1"/>
    <w:rsid w:val="00B92B53"/>
    <w:rsid w:val="00B946E1"/>
    <w:rsid w:val="00BA092F"/>
    <w:rsid w:val="00BA30CF"/>
    <w:rsid w:val="00BB3E85"/>
    <w:rsid w:val="00BB4E27"/>
    <w:rsid w:val="00BC2B08"/>
    <w:rsid w:val="00BD0710"/>
    <w:rsid w:val="00BF7E36"/>
    <w:rsid w:val="00C00E09"/>
    <w:rsid w:val="00C15A48"/>
    <w:rsid w:val="00C201E7"/>
    <w:rsid w:val="00C4121B"/>
    <w:rsid w:val="00C5166D"/>
    <w:rsid w:val="00C53543"/>
    <w:rsid w:val="00C616D3"/>
    <w:rsid w:val="00C6470A"/>
    <w:rsid w:val="00C64915"/>
    <w:rsid w:val="00C70238"/>
    <w:rsid w:val="00C7112E"/>
    <w:rsid w:val="00C71290"/>
    <w:rsid w:val="00C7250D"/>
    <w:rsid w:val="00C74BB2"/>
    <w:rsid w:val="00C8173D"/>
    <w:rsid w:val="00C8409E"/>
    <w:rsid w:val="00C85D41"/>
    <w:rsid w:val="00CA23E2"/>
    <w:rsid w:val="00CB038B"/>
    <w:rsid w:val="00CB3DAF"/>
    <w:rsid w:val="00CC4A76"/>
    <w:rsid w:val="00CD051A"/>
    <w:rsid w:val="00CD29B4"/>
    <w:rsid w:val="00CE5FE8"/>
    <w:rsid w:val="00D008FE"/>
    <w:rsid w:val="00D04009"/>
    <w:rsid w:val="00D04539"/>
    <w:rsid w:val="00D07162"/>
    <w:rsid w:val="00D15AC6"/>
    <w:rsid w:val="00D176C3"/>
    <w:rsid w:val="00D23A1E"/>
    <w:rsid w:val="00D25DB7"/>
    <w:rsid w:val="00D27C92"/>
    <w:rsid w:val="00D34B6B"/>
    <w:rsid w:val="00D4152E"/>
    <w:rsid w:val="00D41D04"/>
    <w:rsid w:val="00D50D8F"/>
    <w:rsid w:val="00D624EC"/>
    <w:rsid w:val="00D631CF"/>
    <w:rsid w:val="00D65E16"/>
    <w:rsid w:val="00D70008"/>
    <w:rsid w:val="00D856BF"/>
    <w:rsid w:val="00D9693C"/>
    <w:rsid w:val="00DA334B"/>
    <w:rsid w:val="00DA7553"/>
    <w:rsid w:val="00DC50FE"/>
    <w:rsid w:val="00DC6F2A"/>
    <w:rsid w:val="00DC7F05"/>
    <w:rsid w:val="00DE2000"/>
    <w:rsid w:val="00DE230B"/>
    <w:rsid w:val="00DE3ECD"/>
    <w:rsid w:val="00DE406F"/>
    <w:rsid w:val="00DF0295"/>
    <w:rsid w:val="00DF0ADE"/>
    <w:rsid w:val="00DF193E"/>
    <w:rsid w:val="00DF3B2C"/>
    <w:rsid w:val="00E10B51"/>
    <w:rsid w:val="00E26D0F"/>
    <w:rsid w:val="00E332A6"/>
    <w:rsid w:val="00E40A58"/>
    <w:rsid w:val="00E5778E"/>
    <w:rsid w:val="00E639B0"/>
    <w:rsid w:val="00E66340"/>
    <w:rsid w:val="00E804C4"/>
    <w:rsid w:val="00E85348"/>
    <w:rsid w:val="00EA19F1"/>
    <w:rsid w:val="00EA4A27"/>
    <w:rsid w:val="00EB01FD"/>
    <w:rsid w:val="00EB434E"/>
    <w:rsid w:val="00F06431"/>
    <w:rsid w:val="00F10DDB"/>
    <w:rsid w:val="00F117A0"/>
    <w:rsid w:val="00F36446"/>
    <w:rsid w:val="00F430E0"/>
    <w:rsid w:val="00F437FC"/>
    <w:rsid w:val="00F45014"/>
    <w:rsid w:val="00F46A6A"/>
    <w:rsid w:val="00F516E6"/>
    <w:rsid w:val="00F5624D"/>
    <w:rsid w:val="00F63043"/>
    <w:rsid w:val="00F65407"/>
    <w:rsid w:val="00F671F9"/>
    <w:rsid w:val="00F67C4C"/>
    <w:rsid w:val="00F72944"/>
    <w:rsid w:val="00F75E8B"/>
    <w:rsid w:val="00F830B1"/>
    <w:rsid w:val="00F851D6"/>
    <w:rsid w:val="00F91277"/>
    <w:rsid w:val="00F954CB"/>
    <w:rsid w:val="00F97372"/>
    <w:rsid w:val="00F97AAC"/>
    <w:rsid w:val="00FA3B38"/>
    <w:rsid w:val="00FB22BA"/>
    <w:rsid w:val="00FB4403"/>
    <w:rsid w:val="00FB50E7"/>
    <w:rsid w:val="00FB6058"/>
    <w:rsid w:val="00FB774B"/>
    <w:rsid w:val="00FC1ED0"/>
    <w:rsid w:val="00FC6CA1"/>
    <w:rsid w:val="00FC6CBD"/>
    <w:rsid w:val="00FD11B9"/>
    <w:rsid w:val="00FD274C"/>
    <w:rsid w:val="00FD7085"/>
    <w:rsid w:val="00FD7F51"/>
    <w:rsid w:val="00FE30D1"/>
    <w:rsid w:val="00FE70C1"/>
    <w:rsid w:val="081A472A"/>
    <w:rsid w:val="12C8FB86"/>
    <w:rsid w:val="1921D007"/>
    <w:rsid w:val="19CC37A2"/>
    <w:rsid w:val="1E390929"/>
    <w:rsid w:val="23911D27"/>
    <w:rsid w:val="24D1624B"/>
    <w:rsid w:val="272D8E47"/>
    <w:rsid w:val="2DA0A275"/>
    <w:rsid w:val="326ED64B"/>
    <w:rsid w:val="34B35D89"/>
    <w:rsid w:val="36F9C843"/>
    <w:rsid w:val="3EBE4FAD"/>
    <w:rsid w:val="40B6849A"/>
    <w:rsid w:val="42D9D2CB"/>
    <w:rsid w:val="4B9A5680"/>
    <w:rsid w:val="4C2BCB33"/>
    <w:rsid w:val="4F4AFE2F"/>
    <w:rsid w:val="516DE0B7"/>
    <w:rsid w:val="52829EF1"/>
    <w:rsid w:val="5431C1DE"/>
    <w:rsid w:val="5C752590"/>
    <w:rsid w:val="5C863210"/>
    <w:rsid w:val="5FD76DFE"/>
    <w:rsid w:val="61E7394A"/>
    <w:rsid w:val="62BF9A1A"/>
    <w:rsid w:val="65D85103"/>
    <w:rsid w:val="6649D204"/>
    <w:rsid w:val="6D6D3935"/>
    <w:rsid w:val="73A1D5E9"/>
    <w:rsid w:val="767B78EF"/>
    <w:rsid w:val="7A17A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39191"/>
  <w15:docId w15:val="{C65A7204-A925-4097-AF83-15E73034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C85D41"/>
    <w:pPr>
      <w:numPr>
        <w:numId w:val="9"/>
      </w:numPr>
      <w:ind w:left="432"/>
      <w:jc w:val="both"/>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9B6D5E"/>
    <w:pPr>
      <w:ind w:left="720"/>
      <w:contextualSpacing/>
    </w:pPr>
  </w:style>
  <w:style w:type="paragraph" w:styleId="NormalWeb">
    <w:name w:val="Normal (Web)"/>
    <w:basedOn w:val="Normal"/>
    <w:uiPriority w:val="99"/>
    <w:unhideWhenUsed/>
    <w:rsid w:val="00C5166D"/>
    <w:pPr>
      <w:widowControl/>
      <w:autoSpaceDE/>
      <w:autoSpaceDN/>
      <w:adjustRightInd/>
      <w:spacing w:before="100" w:beforeAutospacing="1" w:after="100" w:afterAutospacing="1"/>
    </w:pPr>
    <w:rPr>
      <w:rFonts w:ascii="Times New Roman" w:eastAsia="Times New Roman"/>
      <w:sz w:val="24"/>
    </w:rPr>
  </w:style>
  <w:style w:type="character" w:customStyle="1" w:styleId="FooterChar">
    <w:name w:val="Footer Char"/>
    <w:basedOn w:val="DefaultParagraphFont"/>
    <w:link w:val="Footer"/>
    <w:uiPriority w:val="99"/>
    <w:rsid w:val="00E5778E"/>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55873146">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05740179">
      <w:bodyDiv w:val="1"/>
      <w:marLeft w:val="0"/>
      <w:marRight w:val="0"/>
      <w:marTop w:val="0"/>
      <w:marBottom w:val="0"/>
      <w:divBdr>
        <w:top w:val="none" w:sz="0" w:space="0" w:color="auto"/>
        <w:left w:val="none" w:sz="0" w:space="0" w:color="auto"/>
        <w:bottom w:val="none" w:sz="0" w:space="0" w:color="auto"/>
        <w:right w:val="none" w:sz="0" w:space="0" w:color="auto"/>
      </w:divBdr>
      <w:divsChild>
        <w:div w:id="379984386">
          <w:marLeft w:val="0"/>
          <w:marRight w:val="0"/>
          <w:marTop w:val="0"/>
          <w:marBottom w:val="0"/>
          <w:divBdr>
            <w:top w:val="none" w:sz="0" w:space="0" w:color="auto"/>
            <w:left w:val="none" w:sz="0" w:space="0" w:color="auto"/>
            <w:bottom w:val="none" w:sz="0" w:space="0" w:color="auto"/>
            <w:right w:val="none" w:sz="0" w:space="0" w:color="auto"/>
          </w:divBdr>
          <w:divsChild>
            <w:div w:id="1525634378">
              <w:marLeft w:val="0"/>
              <w:marRight w:val="0"/>
              <w:marTop w:val="0"/>
              <w:marBottom w:val="0"/>
              <w:divBdr>
                <w:top w:val="none" w:sz="0" w:space="0" w:color="auto"/>
                <w:left w:val="none" w:sz="0" w:space="0" w:color="auto"/>
                <w:bottom w:val="none" w:sz="0" w:space="0" w:color="auto"/>
                <w:right w:val="none" w:sz="0" w:space="0" w:color="auto"/>
              </w:divBdr>
              <w:divsChild>
                <w:div w:id="15859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9318">
          <w:marLeft w:val="0"/>
          <w:marRight w:val="0"/>
          <w:marTop w:val="0"/>
          <w:marBottom w:val="0"/>
          <w:divBdr>
            <w:top w:val="none" w:sz="0" w:space="0" w:color="auto"/>
            <w:left w:val="none" w:sz="0" w:space="0" w:color="auto"/>
            <w:bottom w:val="none" w:sz="0" w:space="0" w:color="auto"/>
            <w:right w:val="none" w:sz="0" w:space="0" w:color="auto"/>
          </w:divBdr>
          <w:divsChild>
            <w:div w:id="1054962953">
              <w:marLeft w:val="0"/>
              <w:marRight w:val="0"/>
              <w:marTop w:val="0"/>
              <w:marBottom w:val="0"/>
              <w:divBdr>
                <w:top w:val="none" w:sz="0" w:space="0" w:color="auto"/>
                <w:left w:val="none" w:sz="0" w:space="0" w:color="auto"/>
                <w:bottom w:val="none" w:sz="0" w:space="0" w:color="auto"/>
                <w:right w:val="none" w:sz="0" w:space="0" w:color="auto"/>
              </w:divBdr>
              <w:divsChild>
                <w:div w:id="731271202">
                  <w:marLeft w:val="0"/>
                  <w:marRight w:val="0"/>
                  <w:marTop w:val="0"/>
                  <w:marBottom w:val="0"/>
                  <w:divBdr>
                    <w:top w:val="none" w:sz="0" w:space="0" w:color="auto"/>
                    <w:left w:val="none" w:sz="0" w:space="0" w:color="auto"/>
                    <w:bottom w:val="none" w:sz="0" w:space="0" w:color="auto"/>
                    <w:right w:val="none" w:sz="0" w:space="0" w:color="auto"/>
                  </w:divBdr>
                </w:div>
              </w:divsChild>
            </w:div>
            <w:div w:id="2040815328">
              <w:marLeft w:val="0"/>
              <w:marRight w:val="0"/>
              <w:marTop w:val="0"/>
              <w:marBottom w:val="0"/>
              <w:divBdr>
                <w:top w:val="none" w:sz="0" w:space="0" w:color="auto"/>
                <w:left w:val="none" w:sz="0" w:space="0" w:color="auto"/>
                <w:bottom w:val="none" w:sz="0" w:space="0" w:color="auto"/>
                <w:right w:val="none" w:sz="0" w:space="0" w:color="auto"/>
              </w:divBdr>
              <w:divsChild>
                <w:div w:id="332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110617092">
      <w:bodyDiv w:val="1"/>
      <w:marLeft w:val="0"/>
      <w:marRight w:val="0"/>
      <w:marTop w:val="0"/>
      <w:marBottom w:val="0"/>
      <w:divBdr>
        <w:top w:val="none" w:sz="0" w:space="0" w:color="auto"/>
        <w:left w:val="none" w:sz="0" w:space="0" w:color="auto"/>
        <w:bottom w:val="none" w:sz="0" w:space="0" w:color="auto"/>
        <w:right w:val="none" w:sz="0" w:space="0" w:color="auto"/>
      </w:divBdr>
      <w:divsChild>
        <w:div w:id="584649121">
          <w:marLeft w:val="0"/>
          <w:marRight w:val="0"/>
          <w:marTop w:val="0"/>
          <w:marBottom w:val="0"/>
          <w:divBdr>
            <w:top w:val="none" w:sz="0" w:space="0" w:color="auto"/>
            <w:left w:val="none" w:sz="0" w:space="0" w:color="auto"/>
            <w:bottom w:val="none" w:sz="0" w:space="0" w:color="auto"/>
            <w:right w:val="none" w:sz="0" w:space="0" w:color="auto"/>
          </w:divBdr>
          <w:divsChild>
            <w:div w:id="722682158">
              <w:marLeft w:val="0"/>
              <w:marRight w:val="0"/>
              <w:marTop w:val="0"/>
              <w:marBottom w:val="0"/>
              <w:divBdr>
                <w:top w:val="none" w:sz="0" w:space="0" w:color="auto"/>
                <w:left w:val="none" w:sz="0" w:space="0" w:color="auto"/>
                <w:bottom w:val="none" w:sz="0" w:space="0" w:color="auto"/>
                <w:right w:val="none" w:sz="0" w:space="0" w:color="auto"/>
              </w:divBdr>
              <w:divsChild>
                <w:div w:id="12816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B2ED53CF-CAFC-4E79-9A48-B1693398D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5303</Words>
  <Characters>30230</Characters>
  <Application>Microsoft Office Word</Application>
  <DocSecurity>8</DocSecurity>
  <Lines>251</Lines>
  <Paragraphs>70</Paragraphs>
  <ScaleCrop>false</ScaleCrop>
  <Company>City Of Santa Monica</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26</cp:revision>
  <cp:lastPrinted>2015-09-17T16:45:00Z</cp:lastPrinted>
  <dcterms:created xsi:type="dcterms:W3CDTF">2021-08-02T18:12:00Z</dcterms:created>
  <dcterms:modified xsi:type="dcterms:W3CDTF">2023-02-20T15:48:00Z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