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1"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023F"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2"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CFD2"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3544342A" w:rsidR="007D3B4E" w:rsidRDefault="0034171B" w:rsidP="00F97372">
      <w:pPr>
        <w:tabs>
          <w:tab w:val="left" w:pos="-1440"/>
        </w:tabs>
        <w:ind w:left="2160" w:hanging="2160"/>
        <w:jc w:val="center"/>
        <w:rPr>
          <w:rFonts w:ascii="Arial" w:hAnsi="Arial"/>
          <w:sz w:val="22"/>
          <w:szCs w:val="22"/>
        </w:rPr>
      </w:pPr>
      <w:r>
        <w:rPr>
          <w:rFonts w:ascii="Arial" w:hAnsi="Arial"/>
          <w:sz w:val="22"/>
          <w:szCs w:val="22"/>
        </w:rPr>
        <w:t xml:space="preserve">St. Joseph Center </w:t>
      </w:r>
    </w:p>
    <w:p w14:paraId="7CDF245B" w14:textId="77777777"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t>_________________________________________________</w:t>
      </w:r>
    </w:p>
    <w:p w14:paraId="1782B038" w14:textId="69D201F0" w:rsidR="007D3B4E" w:rsidRDefault="0034171B" w:rsidP="00F97372">
      <w:pPr>
        <w:tabs>
          <w:tab w:val="left" w:pos="-1440"/>
        </w:tabs>
        <w:ind w:left="2160" w:hanging="2160"/>
        <w:jc w:val="center"/>
        <w:rPr>
          <w:rFonts w:ascii="Arial" w:hAnsi="Arial"/>
          <w:sz w:val="22"/>
          <w:szCs w:val="22"/>
        </w:rPr>
      </w:pPr>
      <w:r>
        <w:rPr>
          <w:rFonts w:ascii="Arial" w:hAnsi="Arial"/>
          <w:sz w:val="22"/>
          <w:szCs w:val="22"/>
        </w:rPr>
        <w:t xml:space="preserve">Santa Monica Retention </w:t>
      </w:r>
    </w:p>
    <w:p w14:paraId="0BAF233F" w14:textId="7EAF25FF"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t>_________________________________________________</w:t>
      </w:r>
    </w:p>
    <w:p w14:paraId="58E7E5A0" w14:textId="77777777" w:rsidR="00184580" w:rsidRDefault="00184580" w:rsidP="001F7B08">
      <w:pPr>
        <w:pStyle w:val="Heading6"/>
        <w:jc w:val="center"/>
        <w:rPr>
          <w:sz w:val="24"/>
          <w:u w:val="none"/>
        </w:rPr>
      </w:pPr>
    </w:p>
    <w:p w14:paraId="17AA802C" w14:textId="0303E1CB" w:rsidR="00A268F4" w:rsidRDefault="00A268F4" w:rsidP="00A268F4"/>
    <w:p w14:paraId="5A2592A2" w14:textId="11523557" w:rsidR="00A268F4" w:rsidRDefault="00A268F4" w:rsidP="734A550C">
      <w:pPr>
        <w:pStyle w:val="Heading6"/>
        <w:rPr>
          <w:bCs/>
          <w:szCs w:val="21"/>
        </w:rPr>
      </w:pPr>
    </w:p>
    <w:p w14:paraId="715F23E9" w14:textId="77777777" w:rsidR="00A268F4" w:rsidRDefault="00A268F4" w:rsidP="00B40EA6">
      <w:pPr>
        <w:pStyle w:val="Heading6"/>
        <w:ind w:firstLine="720"/>
        <w:jc w:val="center"/>
        <w:rPr>
          <w:sz w:val="24"/>
          <w:u w:val="none"/>
        </w:rPr>
      </w:pPr>
    </w:p>
    <w:p w14:paraId="4FE51CEA" w14:textId="6E774A02"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p w14:paraId="21B0F188" w14:textId="77777777" w:rsidR="006C683E" w:rsidRDefault="006C683E" w:rsidP="006C683E"/>
    <w:tbl>
      <w:tblPr>
        <w:tblW w:w="7967" w:type="dxa"/>
        <w:jc w:val="right"/>
        <w:tblLook w:val="04A0" w:firstRow="1" w:lastRow="0" w:firstColumn="1" w:lastColumn="0" w:noHBand="0" w:noVBand="1"/>
      </w:tblPr>
      <w:tblGrid>
        <w:gridCol w:w="1360"/>
        <w:gridCol w:w="2002"/>
        <w:gridCol w:w="2437"/>
        <w:gridCol w:w="2168"/>
      </w:tblGrid>
      <w:tr w:rsidR="006C683E" w:rsidRPr="00C74BB2" w14:paraId="448307D2" w14:textId="77777777" w:rsidTr="00893B84">
        <w:trPr>
          <w:trHeight w:val="301"/>
          <w:jc w:val="right"/>
        </w:trPr>
        <w:tc>
          <w:tcPr>
            <w:tcW w:w="136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26792F82" w14:textId="77777777" w:rsidR="006C683E" w:rsidRPr="00C74BB2" w:rsidRDefault="006C683E" w:rsidP="00893B84">
            <w:pPr>
              <w:widowControl/>
              <w:autoSpaceDE/>
              <w:autoSpaceDN/>
              <w:adjustRightInd/>
              <w:jc w:val="center"/>
              <w:rPr>
                <w:rFonts w:asciiTheme="minorHAnsi" w:eastAsiaTheme="minorEastAsia" w:hAnsiTheme="minorHAnsi" w:cstheme="minorBidi"/>
                <w:b/>
                <w:bCs/>
                <w:color w:val="FFFFFF"/>
                <w:sz w:val="22"/>
                <w:szCs w:val="22"/>
              </w:rPr>
            </w:pPr>
            <w:r w:rsidRPr="55C18E1E">
              <w:rPr>
                <w:rFonts w:asciiTheme="minorHAnsi" w:eastAsiaTheme="minorEastAsia" w:hAnsiTheme="minorHAnsi" w:cstheme="minorBidi"/>
                <w:b/>
                <w:bCs/>
                <w:color w:val="FFFFFF" w:themeColor="background1"/>
                <w:sz w:val="22"/>
                <w:szCs w:val="22"/>
              </w:rPr>
              <w:t>SELECT</w:t>
            </w:r>
          </w:p>
        </w:tc>
        <w:tc>
          <w:tcPr>
            <w:tcW w:w="200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22054D0" w14:textId="77777777" w:rsidR="006C683E" w:rsidRDefault="006C683E" w:rsidP="00893B84">
            <w:pPr>
              <w:jc w:val="center"/>
              <w:rPr>
                <w:rFonts w:asciiTheme="minorHAnsi" w:eastAsiaTheme="minorEastAsia" w:hAnsiTheme="minorHAnsi" w:cstheme="minorBidi"/>
                <w:b/>
                <w:bCs/>
                <w:color w:val="FFFFFF" w:themeColor="background1"/>
                <w:sz w:val="22"/>
                <w:szCs w:val="22"/>
              </w:rPr>
            </w:pPr>
            <w:r w:rsidRPr="55C18E1E">
              <w:rPr>
                <w:rFonts w:asciiTheme="minorHAnsi" w:eastAsiaTheme="minorEastAsia" w:hAnsiTheme="minorHAnsi" w:cstheme="minorBidi"/>
                <w:b/>
                <w:bCs/>
                <w:color w:val="FFFFFF" w:themeColor="background1"/>
                <w:sz w:val="22"/>
                <w:szCs w:val="22"/>
              </w:rPr>
              <w:t>REPORTS</w:t>
            </w:r>
          </w:p>
        </w:tc>
        <w:tc>
          <w:tcPr>
            <w:tcW w:w="2437"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D626715" w14:textId="77777777" w:rsidR="006C683E" w:rsidRDefault="006C683E" w:rsidP="00893B84">
            <w:pPr>
              <w:jc w:val="center"/>
              <w:rPr>
                <w:rFonts w:asciiTheme="minorHAnsi" w:eastAsiaTheme="minorEastAsia" w:hAnsiTheme="minorHAnsi" w:cstheme="minorBidi"/>
                <w:b/>
                <w:bCs/>
                <w:color w:val="FFFFFF" w:themeColor="background1"/>
                <w:sz w:val="22"/>
                <w:szCs w:val="22"/>
              </w:rPr>
            </w:pPr>
            <w:r w:rsidRPr="55C18E1E">
              <w:rPr>
                <w:rFonts w:asciiTheme="minorHAnsi" w:eastAsiaTheme="minorEastAsia" w:hAnsiTheme="minorHAnsi" w:cstheme="minorBidi"/>
                <w:b/>
                <w:bCs/>
                <w:color w:val="FFFFFF" w:themeColor="background1"/>
                <w:sz w:val="22"/>
                <w:szCs w:val="22"/>
              </w:rPr>
              <w:t>PERIOD</w:t>
            </w:r>
          </w:p>
        </w:tc>
        <w:tc>
          <w:tcPr>
            <w:tcW w:w="21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43198152" w14:textId="77777777" w:rsidR="006C683E" w:rsidRDefault="006C683E" w:rsidP="00893B84">
            <w:pPr>
              <w:jc w:val="center"/>
              <w:rPr>
                <w:rFonts w:asciiTheme="minorHAnsi" w:eastAsiaTheme="minorEastAsia" w:hAnsiTheme="minorHAnsi" w:cstheme="minorBidi"/>
                <w:b/>
                <w:bCs/>
                <w:color w:val="FFFFFF" w:themeColor="background1"/>
                <w:sz w:val="22"/>
                <w:szCs w:val="22"/>
              </w:rPr>
            </w:pPr>
            <w:r w:rsidRPr="55C18E1E">
              <w:rPr>
                <w:rFonts w:asciiTheme="minorHAnsi" w:eastAsiaTheme="minorEastAsia" w:hAnsiTheme="minorHAnsi" w:cstheme="minorBidi"/>
                <w:b/>
                <w:bCs/>
                <w:color w:val="FFFFFF" w:themeColor="background1"/>
                <w:sz w:val="22"/>
                <w:szCs w:val="22"/>
              </w:rPr>
              <w:t>DEADLINE</w:t>
            </w:r>
          </w:p>
        </w:tc>
      </w:tr>
      <w:tr w:rsidR="006C683E" w:rsidRPr="00C74BB2" w14:paraId="17DA4700" w14:textId="77777777" w:rsidTr="00893B84">
        <w:trPr>
          <w:trHeight w:val="662"/>
          <w:jc w:val="right"/>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CFE5BE" w14:textId="77777777" w:rsidR="006C683E" w:rsidRPr="00C74BB2" w:rsidRDefault="006C683E" w:rsidP="00893B84">
            <w:pPr>
              <w:widowControl/>
              <w:autoSpaceDE/>
              <w:autoSpaceDN/>
              <w:adjustRightInd/>
              <w:rPr>
                <w:rFonts w:ascii="Calibri" w:eastAsia="Times New Roman" w:hAnsi="Calibri" w:cs="Calibri"/>
                <w:sz w:val="22"/>
                <w:szCs w:val="22"/>
              </w:rPr>
            </w:pPr>
          </w:p>
        </w:tc>
        <w:tc>
          <w:tcPr>
            <w:tcW w:w="2002" w:type="dxa"/>
            <w:tcBorders>
              <w:top w:val="nil"/>
              <w:left w:val="single" w:sz="4" w:space="0" w:color="auto"/>
              <w:bottom w:val="single" w:sz="4" w:space="0" w:color="auto"/>
              <w:right w:val="single" w:sz="4" w:space="0" w:color="auto"/>
            </w:tcBorders>
            <w:shd w:val="clear" w:color="auto" w:fill="auto"/>
            <w:vAlign w:val="bottom"/>
          </w:tcPr>
          <w:p w14:paraId="4FAD9DC9"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MID-YEAR Program and Fiscal Status Reports</w:t>
            </w:r>
          </w:p>
        </w:tc>
        <w:tc>
          <w:tcPr>
            <w:tcW w:w="2437" w:type="dxa"/>
            <w:tcBorders>
              <w:top w:val="nil"/>
              <w:left w:val="single" w:sz="4" w:space="0" w:color="auto"/>
              <w:bottom w:val="single" w:sz="4" w:space="0" w:color="auto"/>
              <w:right w:val="single" w:sz="4" w:space="0" w:color="auto"/>
            </w:tcBorders>
            <w:shd w:val="clear" w:color="auto" w:fill="auto"/>
            <w:vAlign w:val="bottom"/>
          </w:tcPr>
          <w:p w14:paraId="528B1A49"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July 1, 2020 –</w:t>
            </w:r>
          </w:p>
          <w:p w14:paraId="3D7C3C6F"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December 31, 2020</w:t>
            </w:r>
          </w:p>
        </w:tc>
        <w:tc>
          <w:tcPr>
            <w:tcW w:w="2168" w:type="dxa"/>
            <w:tcBorders>
              <w:top w:val="nil"/>
              <w:left w:val="single" w:sz="4" w:space="0" w:color="auto"/>
              <w:bottom w:val="single" w:sz="4" w:space="0" w:color="auto"/>
              <w:right w:val="single" w:sz="4" w:space="0" w:color="auto"/>
            </w:tcBorders>
            <w:shd w:val="clear" w:color="auto" w:fill="auto"/>
            <w:vAlign w:val="bottom"/>
          </w:tcPr>
          <w:p w14:paraId="622746F6"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February 1, 2021</w:t>
            </w:r>
          </w:p>
        </w:tc>
      </w:tr>
      <w:tr w:rsidR="006C683E" w:rsidRPr="00C74BB2" w14:paraId="24734015" w14:textId="77777777" w:rsidTr="00893B84">
        <w:trPr>
          <w:trHeight w:val="617"/>
          <w:jc w:val="right"/>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BE2999A" w14:textId="77777777" w:rsidR="006C683E" w:rsidRPr="00C74BB2" w:rsidRDefault="006C683E" w:rsidP="00893B84">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c>
          <w:tcPr>
            <w:tcW w:w="2002" w:type="dxa"/>
            <w:tcBorders>
              <w:top w:val="nil"/>
              <w:left w:val="single" w:sz="4" w:space="0" w:color="auto"/>
              <w:bottom w:val="single" w:sz="4" w:space="0" w:color="auto"/>
              <w:right w:val="single" w:sz="4" w:space="0" w:color="auto"/>
            </w:tcBorders>
            <w:shd w:val="clear" w:color="auto" w:fill="auto"/>
            <w:vAlign w:val="bottom"/>
          </w:tcPr>
          <w:p w14:paraId="2F2B712D"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YEAR-END Program and Fiscal Status Reports</w:t>
            </w:r>
          </w:p>
        </w:tc>
        <w:tc>
          <w:tcPr>
            <w:tcW w:w="2437" w:type="dxa"/>
            <w:tcBorders>
              <w:top w:val="nil"/>
              <w:left w:val="single" w:sz="4" w:space="0" w:color="auto"/>
              <w:bottom w:val="single" w:sz="4" w:space="0" w:color="auto"/>
              <w:right w:val="single" w:sz="4" w:space="0" w:color="auto"/>
            </w:tcBorders>
            <w:shd w:val="clear" w:color="auto" w:fill="auto"/>
            <w:vAlign w:val="bottom"/>
          </w:tcPr>
          <w:p w14:paraId="30A1A916"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January 1, 2021 –</w:t>
            </w:r>
          </w:p>
          <w:p w14:paraId="44E06D62"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June 30, 2021</w:t>
            </w:r>
          </w:p>
        </w:tc>
        <w:tc>
          <w:tcPr>
            <w:tcW w:w="2168" w:type="dxa"/>
            <w:tcBorders>
              <w:top w:val="nil"/>
              <w:left w:val="single" w:sz="4" w:space="0" w:color="auto"/>
              <w:bottom w:val="single" w:sz="4" w:space="0" w:color="auto"/>
              <w:right w:val="single" w:sz="4" w:space="0" w:color="auto"/>
            </w:tcBorders>
            <w:shd w:val="clear" w:color="auto" w:fill="auto"/>
            <w:vAlign w:val="bottom"/>
          </w:tcPr>
          <w:p w14:paraId="70D131E0" w14:textId="77777777" w:rsidR="006C683E" w:rsidRDefault="006C683E" w:rsidP="00893B84">
            <w:pPr>
              <w:jc w:val="center"/>
              <w:rPr>
                <w:rFonts w:asciiTheme="minorHAnsi" w:eastAsiaTheme="minorEastAsia" w:hAnsiTheme="minorHAnsi" w:cstheme="minorBidi"/>
                <w:sz w:val="22"/>
                <w:szCs w:val="22"/>
              </w:rPr>
            </w:pPr>
            <w:r w:rsidRPr="55C18E1E">
              <w:rPr>
                <w:rFonts w:asciiTheme="minorHAnsi" w:eastAsiaTheme="minorEastAsia" w:hAnsiTheme="minorHAnsi" w:cstheme="minorBidi"/>
                <w:sz w:val="22"/>
                <w:szCs w:val="22"/>
              </w:rPr>
              <w:t>August 2, 2021</w:t>
            </w:r>
          </w:p>
        </w:tc>
      </w:tr>
    </w:tbl>
    <w:p w14:paraId="7DC9FDF2" w14:textId="77777777" w:rsidR="006C683E" w:rsidRPr="006C683E" w:rsidRDefault="006C683E" w:rsidP="006C683E"/>
    <w:p w14:paraId="23931833" w14:textId="6A9F7825" w:rsidR="00F97372" w:rsidRDefault="00F97372" w:rsidP="004812B8">
      <w:pPr>
        <w:jc w:val="center"/>
      </w:pP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9914AC"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5A889670" w14:textId="7DC82764" w:rsidR="734A550C" w:rsidRDefault="734A550C" w:rsidP="734A550C"/>
    <w:p w14:paraId="45E78220" w14:textId="751BC1A0" w:rsidR="00925583" w:rsidRDefault="00925583" w:rsidP="00925583">
      <w:pPr>
        <w:pStyle w:val="Heading6"/>
        <w:rPr>
          <w:i/>
        </w:rPr>
      </w:pPr>
      <w:r>
        <w:rPr>
          <w:rFonts w:hint="eastAsia"/>
        </w:rPr>
        <w:lastRenderedPageBreak/>
        <w:t>SECTION I: PROGRAM ACCOMPLISHMENTS</w:t>
      </w:r>
      <w:r>
        <w:t>, CHALLENGES, AND CHANGES</w:t>
      </w:r>
    </w:p>
    <w:p w14:paraId="5D77E395" w14:textId="77777777" w:rsidR="00925583" w:rsidRDefault="5B76DCA1" w:rsidP="00925583">
      <w:pPr>
        <w:pStyle w:val="BodyText2"/>
        <w:rPr>
          <w:i w:val="0"/>
        </w:rPr>
      </w:pPr>
      <w:r w:rsidRPr="5EC7A5C0">
        <w:rPr>
          <w:i w:val="0"/>
        </w:rPr>
        <w:t>Provide a brief summary of your program accomplishments, challenges</w:t>
      </w:r>
      <w:r w:rsidR="40A817FC" w:rsidRPr="5EC7A5C0">
        <w:rPr>
          <w:i w:val="0"/>
        </w:rPr>
        <w:t>,</w:t>
      </w:r>
      <w:r w:rsidRPr="5EC7A5C0">
        <w:rPr>
          <w:i w:val="0"/>
        </w:rPr>
        <w:t xml:space="preserve"> and changes that occurre</w:t>
      </w:r>
      <w:r w:rsidR="3EFC40BB" w:rsidRPr="5EC7A5C0">
        <w:rPr>
          <w:i w:val="0"/>
        </w:rPr>
        <w:t xml:space="preserve">d during the reporting period. </w:t>
      </w:r>
      <w:r w:rsidRPr="5EC7A5C0">
        <w:rPr>
          <w:i w:val="0"/>
        </w:rPr>
        <w:t xml:space="preserve">Please also provide information or observations related to population or service trends. </w:t>
      </w:r>
    </w:p>
    <w:p w14:paraId="7C9F7B34" w14:textId="77777777" w:rsidR="008B39EA" w:rsidRDefault="008B39EA" w:rsidP="00925583">
      <w:pPr>
        <w:jc w:val="both"/>
        <w:rPr>
          <w:rFonts w:ascii="Arial" w:hAnsi="Arial"/>
          <w:sz w:val="21"/>
        </w:rPr>
      </w:pPr>
    </w:p>
    <w:p w14:paraId="7EA713FC" w14:textId="527F6C69" w:rsidR="00B660F1" w:rsidRPr="00117C0A" w:rsidRDefault="0034171B" w:rsidP="0034171B">
      <w:pPr>
        <w:rPr>
          <w:rFonts w:ascii="Arial" w:hAnsi="Arial" w:cs="Arial"/>
          <w:sz w:val="21"/>
          <w:szCs w:val="21"/>
        </w:rPr>
      </w:pPr>
      <w:r w:rsidRPr="00117C0A">
        <w:rPr>
          <w:rFonts w:ascii="Arial" w:hAnsi="Arial" w:cs="Arial"/>
          <w:sz w:val="21"/>
          <w:szCs w:val="21"/>
        </w:rPr>
        <w:t xml:space="preserve">St. Joseph Center’s SM Retention program served </w:t>
      </w:r>
      <w:r w:rsidR="00965DDA" w:rsidRPr="00117C0A">
        <w:rPr>
          <w:rFonts w:ascii="Arial" w:hAnsi="Arial" w:cs="Arial"/>
          <w:sz w:val="21"/>
          <w:szCs w:val="21"/>
        </w:rPr>
        <w:t>9</w:t>
      </w:r>
      <w:r w:rsidR="00936D34" w:rsidRPr="00117C0A">
        <w:rPr>
          <w:rFonts w:ascii="Arial" w:hAnsi="Arial" w:cs="Arial"/>
          <w:sz w:val="21"/>
          <w:szCs w:val="21"/>
        </w:rPr>
        <w:t>6</w:t>
      </w:r>
      <w:r w:rsidRPr="00117C0A">
        <w:rPr>
          <w:rFonts w:ascii="Arial" w:hAnsi="Arial" w:cs="Arial"/>
          <w:sz w:val="21"/>
          <w:szCs w:val="21"/>
        </w:rPr>
        <w:t xml:space="preserve"> households, including 1</w:t>
      </w:r>
      <w:r w:rsidR="00965DDA" w:rsidRPr="00117C0A">
        <w:rPr>
          <w:rFonts w:ascii="Arial" w:hAnsi="Arial" w:cs="Arial"/>
          <w:sz w:val="21"/>
          <w:szCs w:val="21"/>
        </w:rPr>
        <w:t>2</w:t>
      </w:r>
      <w:r w:rsidR="001354D3" w:rsidRPr="00117C0A">
        <w:rPr>
          <w:rFonts w:ascii="Arial" w:hAnsi="Arial" w:cs="Arial"/>
          <w:sz w:val="21"/>
          <w:szCs w:val="21"/>
        </w:rPr>
        <w:t>7</w:t>
      </w:r>
      <w:r w:rsidRPr="00117C0A">
        <w:rPr>
          <w:rFonts w:ascii="Arial" w:hAnsi="Arial" w:cs="Arial"/>
          <w:sz w:val="21"/>
          <w:szCs w:val="21"/>
        </w:rPr>
        <w:t xml:space="preserve"> individuals, 1</w:t>
      </w:r>
      <w:r w:rsidR="001354D3" w:rsidRPr="00117C0A">
        <w:rPr>
          <w:rFonts w:ascii="Arial" w:hAnsi="Arial" w:cs="Arial"/>
          <w:sz w:val="21"/>
          <w:szCs w:val="21"/>
        </w:rPr>
        <w:t>1</w:t>
      </w:r>
      <w:r w:rsidRPr="00117C0A">
        <w:rPr>
          <w:rFonts w:ascii="Arial" w:hAnsi="Arial" w:cs="Arial"/>
          <w:sz w:val="21"/>
          <w:szCs w:val="21"/>
        </w:rPr>
        <w:t xml:space="preserve"> of which are under the age of 18. </w:t>
      </w:r>
      <w:r w:rsidR="3813983A" w:rsidRPr="00117C0A">
        <w:rPr>
          <w:rFonts w:ascii="Arial" w:hAnsi="Arial" w:cs="Arial"/>
          <w:sz w:val="21"/>
          <w:szCs w:val="21"/>
        </w:rPr>
        <w:t xml:space="preserve">Since the mid-year report, the program enrolled </w:t>
      </w:r>
      <w:r w:rsidR="012EF225" w:rsidRPr="00117C0A">
        <w:rPr>
          <w:rFonts w:ascii="Arial" w:hAnsi="Arial" w:cs="Arial"/>
          <w:sz w:val="21"/>
          <w:szCs w:val="21"/>
        </w:rPr>
        <w:t>seven</w:t>
      </w:r>
      <w:r w:rsidR="3813983A" w:rsidRPr="00117C0A">
        <w:rPr>
          <w:rFonts w:ascii="Arial" w:hAnsi="Arial" w:cs="Arial"/>
          <w:sz w:val="21"/>
          <w:szCs w:val="21"/>
        </w:rPr>
        <w:t xml:space="preserve"> new participants. </w:t>
      </w:r>
      <w:r w:rsidR="0067091D" w:rsidRPr="00117C0A">
        <w:rPr>
          <w:rFonts w:ascii="Arial" w:hAnsi="Arial" w:cs="Arial"/>
          <w:sz w:val="21"/>
          <w:szCs w:val="21"/>
        </w:rPr>
        <w:t>Nine</w:t>
      </w:r>
      <w:r w:rsidRPr="00117C0A">
        <w:rPr>
          <w:rFonts w:ascii="Arial" w:hAnsi="Arial" w:cs="Arial"/>
          <w:sz w:val="21"/>
          <w:szCs w:val="21"/>
        </w:rPr>
        <w:t xml:space="preserve"> household</w:t>
      </w:r>
      <w:r w:rsidR="009A08FE" w:rsidRPr="00117C0A">
        <w:rPr>
          <w:rFonts w:ascii="Arial" w:hAnsi="Arial" w:cs="Arial"/>
          <w:sz w:val="21"/>
          <w:szCs w:val="21"/>
        </w:rPr>
        <w:t xml:space="preserve">s and </w:t>
      </w:r>
      <w:r w:rsidR="000879BD" w:rsidRPr="00117C0A">
        <w:rPr>
          <w:rFonts w:ascii="Arial" w:hAnsi="Arial" w:cs="Arial"/>
          <w:sz w:val="21"/>
          <w:szCs w:val="21"/>
        </w:rPr>
        <w:t>16</w:t>
      </w:r>
      <w:r w:rsidR="009A08FE" w:rsidRPr="00117C0A">
        <w:rPr>
          <w:rFonts w:ascii="Arial" w:hAnsi="Arial" w:cs="Arial"/>
          <w:sz w:val="21"/>
          <w:szCs w:val="21"/>
        </w:rPr>
        <w:t xml:space="preserve"> individuals</w:t>
      </w:r>
      <w:r w:rsidRPr="00117C0A">
        <w:rPr>
          <w:rFonts w:ascii="Arial" w:hAnsi="Arial" w:cs="Arial"/>
          <w:sz w:val="21"/>
          <w:szCs w:val="21"/>
        </w:rPr>
        <w:t xml:space="preserve"> left the program during the reporting period. </w:t>
      </w:r>
      <w:r w:rsidR="00B660F1" w:rsidRPr="00117C0A">
        <w:rPr>
          <w:rFonts w:ascii="Arial" w:hAnsi="Arial" w:cs="Arial"/>
          <w:sz w:val="21"/>
          <w:szCs w:val="21"/>
        </w:rPr>
        <w:t>The households left for the following reasons:</w:t>
      </w:r>
    </w:p>
    <w:p w14:paraId="64C8DAA3" w14:textId="210A2CE1" w:rsidR="003A0FF5" w:rsidRPr="00117C0A" w:rsidRDefault="003A0FF5" w:rsidP="003A0FF5">
      <w:pPr>
        <w:pStyle w:val="ListParagraph"/>
        <w:numPr>
          <w:ilvl w:val="0"/>
          <w:numId w:val="29"/>
        </w:numPr>
        <w:rPr>
          <w:rFonts w:ascii="Arial" w:hAnsi="Arial" w:cs="Arial"/>
          <w:sz w:val="21"/>
          <w:szCs w:val="21"/>
        </w:rPr>
      </w:pPr>
      <w:r w:rsidRPr="00117C0A">
        <w:rPr>
          <w:rFonts w:ascii="Arial" w:hAnsi="Arial" w:cs="Arial"/>
          <w:sz w:val="21"/>
          <w:szCs w:val="21"/>
        </w:rPr>
        <w:t>2 passed away</w:t>
      </w:r>
    </w:p>
    <w:p w14:paraId="1E688078" w14:textId="6436022B" w:rsidR="003A0FF5" w:rsidRPr="00117C0A" w:rsidRDefault="005920E0" w:rsidP="003A0FF5">
      <w:pPr>
        <w:pStyle w:val="ListParagraph"/>
        <w:numPr>
          <w:ilvl w:val="0"/>
          <w:numId w:val="29"/>
        </w:numPr>
        <w:rPr>
          <w:rFonts w:ascii="Arial" w:hAnsi="Arial" w:cs="Arial"/>
          <w:sz w:val="21"/>
          <w:szCs w:val="21"/>
        </w:rPr>
      </w:pPr>
      <w:r w:rsidRPr="00117C0A">
        <w:rPr>
          <w:rFonts w:ascii="Arial" w:hAnsi="Arial" w:cs="Arial"/>
          <w:sz w:val="21"/>
          <w:szCs w:val="21"/>
        </w:rPr>
        <w:t>1 was noncompliant with the program</w:t>
      </w:r>
    </w:p>
    <w:p w14:paraId="2AC624C2" w14:textId="12EE37AB" w:rsidR="0099501A" w:rsidRPr="00117C0A" w:rsidRDefault="00996920" w:rsidP="003A0FF5">
      <w:pPr>
        <w:pStyle w:val="ListParagraph"/>
        <w:numPr>
          <w:ilvl w:val="0"/>
          <w:numId w:val="29"/>
        </w:numPr>
        <w:rPr>
          <w:rFonts w:ascii="Arial" w:hAnsi="Arial" w:cs="Arial"/>
          <w:sz w:val="21"/>
          <w:szCs w:val="21"/>
        </w:rPr>
      </w:pPr>
      <w:r w:rsidRPr="734A550C">
        <w:rPr>
          <w:rFonts w:ascii="Arial" w:hAnsi="Arial" w:cs="Arial"/>
          <w:sz w:val="21"/>
          <w:szCs w:val="21"/>
        </w:rPr>
        <w:t xml:space="preserve">6 </w:t>
      </w:r>
      <w:r w:rsidR="4085762A" w:rsidRPr="734A550C">
        <w:rPr>
          <w:rFonts w:ascii="Arial" w:hAnsi="Arial" w:cs="Arial"/>
          <w:sz w:val="21"/>
          <w:szCs w:val="21"/>
        </w:rPr>
        <w:t>graduated</w:t>
      </w:r>
    </w:p>
    <w:p w14:paraId="7EE660DE" w14:textId="77777777" w:rsidR="00B660F1" w:rsidRDefault="00B660F1" w:rsidP="0034171B">
      <w:pPr>
        <w:rPr>
          <w:highlight w:val="yellow"/>
        </w:rPr>
      </w:pPr>
    </w:p>
    <w:p w14:paraId="5C8FC525" w14:textId="7B427835" w:rsidR="0034171B" w:rsidRPr="00FC3080" w:rsidRDefault="0034171B" w:rsidP="0034171B">
      <w:pPr>
        <w:jc w:val="both"/>
        <w:rPr>
          <w:rFonts w:ascii="Arial" w:hAnsi="Arial"/>
          <w:sz w:val="21"/>
          <w:szCs w:val="21"/>
        </w:rPr>
      </w:pPr>
      <w:r w:rsidRPr="75E09A9A">
        <w:rPr>
          <w:rFonts w:ascii="Arial" w:hAnsi="Arial"/>
          <w:sz w:val="21"/>
          <w:szCs w:val="21"/>
        </w:rPr>
        <w:t xml:space="preserve">SM Retention supported clients </w:t>
      </w:r>
      <w:r w:rsidR="11A195E4" w:rsidRPr="75E09A9A">
        <w:rPr>
          <w:rFonts w:ascii="Arial" w:hAnsi="Arial"/>
          <w:sz w:val="21"/>
          <w:szCs w:val="21"/>
        </w:rPr>
        <w:t>in</w:t>
      </w:r>
      <w:r w:rsidRPr="75E09A9A">
        <w:rPr>
          <w:rFonts w:ascii="Arial" w:hAnsi="Arial"/>
          <w:sz w:val="21"/>
          <w:szCs w:val="21"/>
        </w:rPr>
        <w:t xml:space="preserve"> utiliz</w:t>
      </w:r>
      <w:r w:rsidR="769AF916" w:rsidRPr="75E09A9A">
        <w:rPr>
          <w:rFonts w:ascii="Arial" w:hAnsi="Arial"/>
          <w:sz w:val="21"/>
          <w:szCs w:val="21"/>
        </w:rPr>
        <w:t>ing</w:t>
      </w:r>
      <w:r w:rsidRPr="75E09A9A">
        <w:rPr>
          <w:rFonts w:ascii="Arial" w:hAnsi="Arial"/>
          <w:sz w:val="21"/>
          <w:szCs w:val="21"/>
        </w:rPr>
        <w:t xml:space="preserve"> food bank linkages, </w:t>
      </w:r>
      <w:r w:rsidR="00CD2642" w:rsidRPr="75E09A9A">
        <w:rPr>
          <w:rFonts w:ascii="Arial" w:hAnsi="Arial"/>
          <w:sz w:val="21"/>
          <w:szCs w:val="21"/>
        </w:rPr>
        <w:t>low-income</w:t>
      </w:r>
      <w:r w:rsidRPr="75E09A9A">
        <w:rPr>
          <w:rFonts w:ascii="Arial" w:hAnsi="Arial"/>
          <w:sz w:val="21"/>
          <w:szCs w:val="21"/>
        </w:rPr>
        <w:t xml:space="preserve"> childcare resources, and employment support resources via the SJC Employment Specialist. SM Retention has also supported clients with linkages to mental health services. These linkages have continued to help us increase housing stabilization through community resource linkages and increasing quality of life.  </w:t>
      </w:r>
    </w:p>
    <w:p w14:paraId="128AF922" w14:textId="77777777" w:rsidR="0034171B" w:rsidRDefault="0034171B" w:rsidP="0034171B">
      <w:pPr>
        <w:jc w:val="both"/>
        <w:rPr>
          <w:rFonts w:ascii="Arial" w:hAnsi="Arial"/>
          <w:b/>
          <w:bCs/>
          <w:sz w:val="21"/>
        </w:rPr>
      </w:pPr>
    </w:p>
    <w:p w14:paraId="0661438D" w14:textId="7CB3C6FD" w:rsidR="0034171B" w:rsidRDefault="0034171B" w:rsidP="0034171B">
      <w:pPr>
        <w:jc w:val="both"/>
        <w:rPr>
          <w:rFonts w:ascii="Arial" w:hAnsi="Arial"/>
          <w:sz w:val="21"/>
        </w:rPr>
      </w:pPr>
      <w:r w:rsidRPr="75E09A9A">
        <w:rPr>
          <w:rFonts w:ascii="Arial" w:hAnsi="Arial"/>
          <w:sz w:val="21"/>
          <w:szCs w:val="21"/>
        </w:rPr>
        <w:t>The case management services that SM Retention provides did not change during the time of COVID-19 and instead pivoted to ensure our clients’ needs continued to be met. This allowed us to continue to increase the health and stability of our clients in their homes. Many of our clients are on a fixed income, therefore income was not affected by COVID-19. However, our individuals and families were still significantly impacted and struggled with some basic needs during this time. We were successful with being able to assist with meeting their needs without clients having to leave their homes. We adjusted the way we provide food support by deliver</w:t>
      </w:r>
      <w:r w:rsidR="07318EF6" w:rsidRPr="75E09A9A">
        <w:rPr>
          <w:rFonts w:ascii="Arial" w:hAnsi="Arial"/>
          <w:sz w:val="21"/>
          <w:szCs w:val="21"/>
        </w:rPr>
        <w:t>ing</w:t>
      </w:r>
      <w:r w:rsidRPr="75E09A9A">
        <w:rPr>
          <w:rFonts w:ascii="Arial" w:hAnsi="Arial"/>
          <w:sz w:val="21"/>
          <w:szCs w:val="21"/>
        </w:rPr>
        <w:t xml:space="preserve"> groceries; provided </w:t>
      </w:r>
      <w:r w:rsidR="3B78F169" w:rsidRPr="75E09A9A">
        <w:rPr>
          <w:rFonts w:ascii="Arial" w:hAnsi="Arial"/>
          <w:sz w:val="21"/>
          <w:szCs w:val="21"/>
        </w:rPr>
        <w:t xml:space="preserve">essential </w:t>
      </w:r>
      <w:r w:rsidRPr="75E09A9A">
        <w:rPr>
          <w:rFonts w:ascii="Arial" w:hAnsi="Arial"/>
          <w:sz w:val="21"/>
          <w:szCs w:val="21"/>
        </w:rPr>
        <w:t xml:space="preserve">household items such as new beds; collaborated with the housing authority </w:t>
      </w:r>
      <w:r w:rsidR="5A3B06E8" w:rsidRPr="75E09A9A">
        <w:rPr>
          <w:rFonts w:ascii="Arial" w:hAnsi="Arial"/>
          <w:sz w:val="21"/>
          <w:szCs w:val="21"/>
        </w:rPr>
        <w:t>to</w:t>
      </w:r>
      <w:r w:rsidRPr="75E09A9A">
        <w:rPr>
          <w:rFonts w:ascii="Arial" w:hAnsi="Arial"/>
          <w:sz w:val="21"/>
          <w:szCs w:val="21"/>
        </w:rPr>
        <w:t xml:space="preserve"> address two significant collecting behavior situations to ensure they maintained their homes; maintained 100% housing retention during the time of COVID-19; and have had clients successfully start new employment opportunities. </w:t>
      </w:r>
      <w:r w:rsidR="487058BA" w:rsidRPr="75E09A9A">
        <w:rPr>
          <w:rFonts w:ascii="Arial" w:hAnsi="Arial"/>
          <w:sz w:val="21"/>
          <w:szCs w:val="21"/>
        </w:rPr>
        <w:t xml:space="preserve">We also worked more closely with WISE &amp; Healthy Aging to provide </w:t>
      </w:r>
      <w:r w:rsidR="6030453E" w:rsidRPr="75E09A9A">
        <w:rPr>
          <w:rFonts w:ascii="Arial" w:hAnsi="Arial"/>
          <w:sz w:val="21"/>
          <w:szCs w:val="21"/>
        </w:rPr>
        <w:t>collaborative case management and wrap-around services to some of the most vulnerable older adult residents.</w:t>
      </w:r>
      <w:r w:rsidR="081CDE97" w:rsidRPr="75E09A9A">
        <w:rPr>
          <w:rFonts w:ascii="Arial" w:hAnsi="Arial"/>
          <w:sz w:val="21"/>
          <w:szCs w:val="21"/>
        </w:rPr>
        <w:t xml:space="preserve"> </w:t>
      </w:r>
      <w:r w:rsidRPr="75E09A9A">
        <w:rPr>
          <w:rFonts w:ascii="Arial" w:hAnsi="Arial"/>
          <w:sz w:val="21"/>
          <w:szCs w:val="21"/>
        </w:rPr>
        <w:t xml:space="preserve">We have also assessed the need for technology support during this time of COVID due to children having classes online and individuals needing to access services such as benefits, employment searches, and medical and mental health virtual appointments. The increased technology support also assists our clients with decreasing isolation. </w:t>
      </w:r>
    </w:p>
    <w:p w14:paraId="6710E8BF" w14:textId="77777777" w:rsidR="00083F87" w:rsidRDefault="00083F87" w:rsidP="0034171B">
      <w:pPr>
        <w:jc w:val="both"/>
        <w:rPr>
          <w:rFonts w:ascii="Arial" w:hAnsi="Arial"/>
          <w:sz w:val="21"/>
        </w:rPr>
      </w:pPr>
    </w:p>
    <w:p w14:paraId="5C692F4B" w14:textId="73BB158A" w:rsidR="0034171B" w:rsidRDefault="0034171B" w:rsidP="0034171B">
      <w:pPr>
        <w:jc w:val="both"/>
        <w:rPr>
          <w:rFonts w:ascii="Arial" w:hAnsi="Arial"/>
          <w:sz w:val="21"/>
          <w:szCs w:val="21"/>
        </w:rPr>
      </w:pPr>
      <w:r w:rsidRPr="75E09A9A">
        <w:rPr>
          <w:rFonts w:ascii="Arial" w:hAnsi="Arial"/>
          <w:sz w:val="21"/>
          <w:szCs w:val="21"/>
        </w:rPr>
        <w:t>We have worked closely with the staff at St. Joseph Center that have been providing the Santa Monica</w:t>
      </w:r>
      <w:r w:rsidR="0961E14C" w:rsidRPr="75E09A9A">
        <w:rPr>
          <w:rFonts w:ascii="Arial" w:hAnsi="Arial"/>
          <w:sz w:val="21"/>
          <w:szCs w:val="21"/>
        </w:rPr>
        <w:t xml:space="preserve"> and County</w:t>
      </w:r>
      <w:r w:rsidRPr="75E09A9A">
        <w:rPr>
          <w:rFonts w:ascii="Arial" w:hAnsi="Arial"/>
          <w:sz w:val="21"/>
          <w:szCs w:val="21"/>
        </w:rPr>
        <w:t xml:space="preserve"> COVID Emergency Rental Assistance Program</w:t>
      </w:r>
      <w:r w:rsidR="5B61AF1E" w:rsidRPr="75E09A9A">
        <w:rPr>
          <w:rFonts w:ascii="Arial" w:hAnsi="Arial"/>
          <w:sz w:val="21"/>
          <w:szCs w:val="21"/>
        </w:rPr>
        <w:t>s</w:t>
      </w:r>
      <w:r w:rsidRPr="75E09A9A">
        <w:rPr>
          <w:rFonts w:ascii="Arial" w:hAnsi="Arial"/>
          <w:sz w:val="21"/>
          <w:szCs w:val="21"/>
        </w:rPr>
        <w:t xml:space="preserve"> as many of these clients are a part of our target population. Although the</w:t>
      </w:r>
      <w:r w:rsidR="5781327A" w:rsidRPr="75E09A9A">
        <w:rPr>
          <w:rFonts w:ascii="Arial" w:hAnsi="Arial"/>
          <w:sz w:val="21"/>
          <w:szCs w:val="21"/>
        </w:rPr>
        <w:t>se</w:t>
      </w:r>
      <w:r w:rsidRPr="75E09A9A">
        <w:rPr>
          <w:rFonts w:ascii="Arial" w:hAnsi="Arial"/>
          <w:sz w:val="21"/>
          <w:szCs w:val="21"/>
        </w:rPr>
        <w:t xml:space="preserve"> Rental Assistance Program</w:t>
      </w:r>
      <w:r w:rsidR="61699FA1" w:rsidRPr="75E09A9A">
        <w:rPr>
          <w:rFonts w:ascii="Arial" w:hAnsi="Arial"/>
          <w:sz w:val="21"/>
          <w:szCs w:val="21"/>
        </w:rPr>
        <w:t>s</w:t>
      </w:r>
      <w:r w:rsidRPr="75E09A9A">
        <w:rPr>
          <w:rFonts w:ascii="Arial" w:hAnsi="Arial"/>
          <w:sz w:val="21"/>
          <w:szCs w:val="21"/>
        </w:rPr>
        <w:t xml:space="preserve"> </w:t>
      </w:r>
      <w:r w:rsidR="59414956" w:rsidRPr="75E09A9A">
        <w:rPr>
          <w:rFonts w:ascii="Arial" w:hAnsi="Arial"/>
          <w:sz w:val="21"/>
          <w:szCs w:val="21"/>
        </w:rPr>
        <w:t>are</w:t>
      </w:r>
      <w:r w:rsidRPr="75E09A9A">
        <w:rPr>
          <w:rFonts w:ascii="Arial" w:hAnsi="Arial"/>
          <w:sz w:val="21"/>
          <w:szCs w:val="21"/>
        </w:rPr>
        <w:t xml:space="preserve"> administrative program</w:t>
      </w:r>
      <w:r w:rsidR="78FF4142" w:rsidRPr="75E09A9A">
        <w:rPr>
          <w:rFonts w:ascii="Arial" w:hAnsi="Arial"/>
          <w:sz w:val="21"/>
          <w:szCs w:val="21"/>
        </w:rPr>
        <w:t>s</w:t>
      </w:r>
      <w:r w:rsidRPr="75E09A9A">
        <w:rPr>
          <w:rFonts w:ascii="Arial" w:hAnsi="Arial"/>
          <w:sz w:val="21"/>
          <w:szCs w:val="21"/>
        </w:rPr>
        <w:t xml:space="preserve"> focused on providing rental assistance only, the SM Retention team has been able to offer its expertise in the knowledge of supportive linkages. We are acutely aware that many of these clients will need support beyond what the COVID Emergency Rental Assistance Program</w:t>
      </w:r>
      <w:r w:rsidR="5DE7C8DE" w:rsidRPr="75E09A9A">
        <w:rPr>
          <w:rFonts w:ascii="Arial" w:hAnsi="Arial"/>
          <w:sz w:val="21"/>
          <w:szCs w:val="21"/>
        </w:rPr>
        <w:t>s</w:t>
      </w:r>
      <w:r w:rsidRPr="75E09A9A">
        <w:rPr>
          <w:rFonts w:ascii="Arial" w:hAnsi="Arial"/>
          <w:sz w:val="21"/>
          <w:szCs w:val="21"/>
        </w:rPr>
        <w:t xml:space="preserve"> </w:t>
      </w:r>
      <w:r w:rsidR="30F140D1" w:rsidRPr="75E09A9A">
        <w:rPr>
          <w:rFonts w:ascii="Arial" w:hAnsi="Arial"/>
          <w:sz w:val="21"/>
          <w:szCs w:val="21"/>
        </w:rPr>
        <w:t>are</w:t>
      </w:r>
      <w:r w:rsidRPr="75E09A9A">
        <w:rPr>
          <w:rFonts w:ascii="Arial" w:hAnsi="Arial"/>
          <w:sz w:val="21"/>
          <w:szCs w:val="21"/>
        </w:rPr>
        <w:t xml:space="preserve"> able to provide. Many of these clients will most likely be referred through the Santa Monica Retention Program for additional case management and housing retention support as this need has been identified during the COVID Emergency Rental </w:t>
      </w:r>
      <w:r w:rsidR="001E239C" w:rsidRPr="75E09A9A">
        <w:rPr>
          <w:rFonts w:ascii="Arial" w:hAnsi="Arial"/>
          <w:sz w:val="21"/>
          <w:szCs w:val="21"/>
        </w:rPr>
        <w:t>Assistance Program</w:t>
      </w:r>
      <w:r w:rsidRPr="75E09A9A">
        <w:rPr>
          <w:rFonts w:ascii="Arial" w:hAnsi="Arial"/>
          <w:sz w:val="21"/>
          <w:szCs w:val="21"/>
        </w:rPr>
        <w:t xml:space="preserve"> process.</w:t>
      </w:r>
    </w:p>
    <w:p w14:paraId="1B9F24A2" w14:textId="5C2E2D66" w:rsidR="002D1379" w:rsidRDefault="002D1379" w:rsidP="002D1379">
      <w:pPr>
        <w:jc w:val="both"/>
        <w:rPr>
          <w:color w:val="FF0000"/>
          <w:sz w:val="21"/>
          <w:szCs w:val="21"/>
          <w:highlight w:val="green"/>
        </w:rPr>
      </w:pPr>
    </w:p>
    <w:p w14:paraId="076FDD04" w14:textId="48121D26" w:rsidR="238AE63B" w:rsidRDefault="00E50BB8" w:rsidP="002D1379">
      <w:pPr>
        <w:jc w:val="both"/>
        <w:rPr>
          <w:sz w:val="21"/>
          <w:szCs w:val="21"/>
        </w:rPr>
      </w:pPr>
      <w:r w:rsidRPr="0FFFFFD1">
        <w:rPr>
          <w:sz w:val="21"/>
          <w:szCs w:val="21"/>
        </w:rPr>
        <w:t xml:space="preserve">Unique to this year, the SM Retention program </w:t>
      </w:r>
      <w:r w:rsidR="000B3A38" w:rsidRPr="0FFFFFD1">
        <w:rPr>
          <w:sz w:val="21"/>
          <w:szCs w:val="21"/>
        </w:rPr>
        <w:t xml:space="preserve">allocated significant funds </w:t>
      </w:r>
      <w:r w:rsidR="00C46A9D" w:rsidRPr="0FFFFFD1">
        <w:rPr>
          <w:sz w:val="21"/>
          <w:szCs w:val="21"/>
        </w:rPr>
        <w:t xml:space="preserve">to support clients and </w:t>
      </w:r>
      <w:r w:rsidR="00876A0B" w:rsidRPr="0FFFFFD1">
        <w:rPr>
          <w:sz w:val="21"/>
          <w:szCs w:val="21"/>
        </w:rPr>
        <w:t xml:space="preserve">residents </w:t>
      </w:r>
      <w:r w:rsidR="00C46A9D" w:rsidRPr="0FFFFFD1">
        <w:rPr>
          <w:sz w:val="21"/>
          <w:szCs w:val="21"/>
        </w:rPr>
        <w:t>during the COVID-19 pandemic</w:t>
      </w:r>
      <w:r w:rsidR="312B1BAF" w:rsidRPr="0FFFFFD1">
        <w:rPr>
          <w:sz w:val="21"/>
          <w:szCs w:val="21"/>
        </w:rPr>
        <w:t>.</w:t>
      </w:r>
      <w:r w:rsidR="2B6C9058" w:rsidRPr="0FFFFFD1" w:rsidDel="001648DC">
        <w:rPr>
          <w:sz w:val="21"/>
          <w:szCs w:val="21"/>
        </w:rPr>
        <w:t xml:space="preserve"> </w:t>
      </w:r>
      <w:r w:rsidR="0B29C129" w:rsidRPr="0FFFFFD1">
        <w:rPr>
          <w:sz w:val="21"/>
          <w:szCs w:val="21"/>
        </w:rPr>
        <w:t xml:space="preserve">SM Retention </w:t>
      </w:r>
      <w:r w:rsidR="037AB397" w:rsidRPr="0FFFFFD1">
        <w:rPr>
          <w:sz w:val="21"/>
          <w:szCs w:val="21"/>
        </w:rPr>
        <w:t>partnered with MOW</w:t>
      </w:r>
      <w:r w:rsidR="565C16CD" w:rsidRPr="0FFFFFD1">
        <w:rPr>
          <w:sz w:val="21"/>
          <w:szCs w:val="21"/>
        </w:rPr>
        <w:t xml:space="preserve">W </w:t>
      </w:r>
      <w:r w:rsidR="09FD55AD" w:rsidRPr="0FFFFFD1">
        <w:rPr>
          <w:sz w:val="21"/>
          <w:szCs w:val="21"/>
        </w:rPr>
        <w:t>to</w:t>
      </w:r>
      <w:r w:rsidR="5A155E54" w:rsidRPr="0FFFFFD1">
        <w:rPr>
          <w:sz w:val="21"/>
          <w:szCs w:val="21"/>
        </w:rPr>
        <w:t xml:space="preserve"> provide </w:t>
      </w:r>
      <w:r w:rsidR="565C16CD" w:rsidRPr="0FFFFFD1">
        <w:rPr>
          <w:sz w:val="21"/>
          <w:szCs w:val="21"/>
        </w:rPr>
        <w:t xml:space="preserve">hygiene products, </w:t>
      </w:r>
      <w:r w:rsidR="61F5DD6E" w:rsidRPr="0FFFFFD1">
        <w:rPr>
          <w:sz w:val="21"/>
          <w:szCs w:val="21"/>
        </w:rPr>
        <w:t>toiletries</w:t>
      </w:r>
      <w:r w:rsidR="565C16CD" w:rsidRPr="0FFFFFD1">
        <w:rPr>
          <w:sz w:val="21"/>
          <w:szCs w:val="21"/>
        </w:rPr>
        <w:t xml:space="preserve">, </w:t>
      </w:r>
      <w:r w:rsidR="68243597" w:rsidRPr="0FFFFFD1">
        <w:rPr>
          <w:sz w:val="21"/>
          <w:szCs w:val="21"/>
        </w:rPr>
        <w:t>hand sanitizers, and face masks</w:t>
      </w:r>
      <w:r w:rsidR="6F1620D5" w:rsidRPr="0FFFFFD1">
        <w:rPr>
          <w:sz w:val="21"/>
          <w:szCs w:val="21"/>
        </w:rPr>
        <w:t xml:space="preserve"> to </w:t>
      </w:r>
      <w:r w:rsidR="199A5A49" w:rsidRPr="0FFFFFD1">
        <w:rPr>
          <w:sz w:val="21"/>
          <w:szCs w:val="21"/>
        </w:rPr>
        <w:t>home-bound Santa Monica</w:t>
      </w:r>
      <w:r w:rsidR="14CEC9BE" w:rsidRPr="0FFFFFD1">
        <w:rPr>
          <w:sz w:val="21"/>
          <w:szCs w:val="21"/>
        </w:rPr>
        <w:t xml:space="preserve"> </w:t>
      </w:r>
      <w:r w:rsidR="70F251CE" w:rsidRPr="0FFFFFD1">
        <w:rPr>
          <w:sz w:val="21"/>
          <w:szCs w:val="21"/>
        </w:rPr>
        <w:t>participants</w:t>
      </w:r>
      <w:r w:rsidR="14CEC9BE" w:rsidRPr="0FFFFFD1">
        <w:rPr>
          <w:sz w:val="21"/>
          <w:szCs w:val="21"/>
        </w:rPr>
        <w:t xml:space="preserve"> with their w</w:t>
      </w:r>
      <w:r w:rsidR="6F1620D5" w:rsidRPr="0FFFFFD1">
        <w:rPr>
          <w:sz w:val="21"/>
          <w:szCs w:val="21"/>
        </w:rPr>
        <w:t>e</w:t>
      </w:r>
      <w:r w:rsidR="4D914AAD" w:rsidRPr="0FFFFFD1">
        <w:rPr>
          <w:sz w:val="21"/>
          <w:szCs w:val="21"/>
        </w:rPr>
        <w:t>ekly meal deliveries. SM Re</w:t>
      </w:r>
      <w:r w:rsidR="6F1620D5" w:rsidRPr="0FFFFFD1">
        <w:rPr>
          <w:sz w:val="21"/>
          <w:szCs w:val="21"/>
        </w:rPr>
        <w:t>tention worked in collaboration with</w:t>
      </w:r>
      <w:r w:rsidR="54B9C05A" w:rsidRPr="0FFFFFD1">
        <w:rPr>
          <w:sz w:val="21"/>
          <w:szCs w:val="21"/>
        </w:rPr>
        <w:t xml:space="preserve"> </w:t>
      </w:r>
      <w:r w:rsidR="10D39974" w:rsidRPr="0FFFFFD1">
        <w:rPr>
          <w:sz w:val="21"/>
          <w:szCs w:val="21"/>
        </w:rPr>
        <w:t>WISE &amp; Healthy Aging</w:t>
      </w:r>
      <w:r w:rsidR="2BD55A2A" w:rsidRPr="0FFFFFD1">
        <w:rPr>
          <w:sz w:val="21"/>
          <w:szCs w:val="21"/>
        </w:rPr>
        <w:t xml:space="preserve"> </w:t>
      </w:r>
      <w:r w:rsidR="4E849F20" w:rsidRPr="0FFFFFD1">
        <w:rPr>
          <w:sz w:val="21"/>
          <w:szCs w:val="21"/>
        </w:rPr>
        <w:t>to</w:t>
      </w:r>
      <w:r w:rsidR="2BD55A2A" w:rsidRPr="0FFFFFD1">
        <w:rPr>
          <w:sz w:val="21"/>
          <w:szCs w:val="21"/>
        </w:rPr>
        <w:t xml:space="preserve"> provide at</w:t>
      </w:r>
      <w:r w:rsidR="377E7B3D" w:rsidRPr="0FFFFFD1">
        <w:rPr>
          <w:sz w:val="21"/>
          <w:szCs w:val="21"/>
        </w:rPr>
        <w:t>-</w:t>
      </w:r>
      <w:r w:rsidR="2BD55A2A" w:rsidRPr="0FFFFFD1">
        <w:rPr>
          <w:sz w:val="21"/>
          <w:szCs w:val="21"/>
        </w:rPr>
        <w:t xml:space="preserve">risk elderly individuals with </w:t>
      </w:r>
      <w:r w:rsidR="10D39974" w:rsidRPr="0FFFFFD1">
        <w:rPr>
          <w:sz w:val="21"/>
          <w:szCs w:val="21"/>
        </w:rPr>
        <w:t xml:space="preserve">Ralphs gift cards, utility bill assistance, household cleaning supplies, and rental assistance. </w:t>
      </w:r>
      <w:r w:rsidR="7A5DE795" w:rsidRPr="0FFFFFD1">
        <w:rPr>
          <w:sz w:val="21"/>
          <w:szCs w:val="21"/>
        </w:rPr>
        <w:t>SM Retention also partnered with the SJC Food Pantry and assisted with bridging</w:t>
      </w:r>
      <w:r w:rsidR="7616D10A" w:rsidRPr="0FFFFFD1">
        <w:rPr>
          <w:sz w:val="21"/>
          <w:szCs w:val="21"/>
        </w:rPr>
        <w:t xml:space="preserve"> gaps</w:t>
      </w:r>
      <w:r w:rsidR="57772655" w:rsidRPr="0FFFFFD1">
        <w:rPr>
          <w:sz w:val="21"/>
          <w:szCs w:val="21"/>
        </w:rPr>
        <w:t xml:space="preserve"> in donations to the pantry. </w:t>
      </w:r>
      <w:r w:rsidR="107D8E48" w:rsidRPr="0FFFFFD1">
        <w:rPr>
          <w:sz w:val="21"/>
          <w:szCs w:val="21"/>
        </w:rPr>
        <w:t>SM Retention client funds supplied t</w:t>
      </w:r>
      <w:r w:rsidR="57772655" w:rsidRPr="0FFFFFD1">
        <w:rPr>
          <w:sz w:val="21"/>
          <w:szCs w:val="21"/>
        </w:rPr>
        <w:t xml:space="preserve">he food pantry </w:t>
      </w:r>
      <w:r w:rsidR="48BBDD15" w:rsidRPr="0FFFFFD1">
        <w:rPr>
          <w:sz w:val="21"/>
          <w:szCs w:val="21"/>
        </w:rPr>
        <w:t>with</w:t>
      </w:r>
      <w:r w:rsidR="348886FA" w:rsidRPr="0FFFFFD1">
        <w:rPr>
          <w:sz w:val="21"/>
          <w:szCs w:val="21"/>
        </w:rPr>
        <w:t xml:space="preserve"> high-need</w:t>
      </w:r>
      <w:r w:rsidR="57772655" w:rsidRPr="0FFFFFD1">
        <w:rPr>
          <w:sz w:val="21"/>
          <w:szCs w:val="21"/>
        </w:rPr>
        <w:t xml:space="preserve"> items that ar</w:t>
      </w:r>
      <w:r w:rsidR="1B854F4D" w:rsidRPr="0FFFFFD1">
        <w:rPr>
          <w:sz w:val="21"/>
          <w:szCs w:val="21"/>
        </w:rPr>
        <w:t>e not regularly available</w:t>
      </w:r>
      <w:r w:rsidR="5194C213" w:rsidRPr="0FFFFFD1">
        <w:rPr>
          <w:sz w:val="21"/>
          <w:szCs w:val="21"/>
        </w:rPr>
        <w:t xml:space="preserve"> to SM residents</w:t>
      </w:r>
      <w:r w:rsidR="00C456E7" w:rsidRPr="0FFFFFD1">
        <w:rPr>
          <w:sz w:val="21"/>
          <w:szCs w:val="21"/>
        </w:rPr>
        <w:t>,</w:t>
      </w:r>
      <w:r w:rsidR="5194C213" w:rsidRPr="0FFFFFD1">
        <w:rPr>
          <w:sz w:val="21"/>
          <w:szCs w:val="21"/>
        </w:rPr>
        <w:t xml:space="preserve"> including pet </w:t>
      </w:r>
      <w:r w:rsidR="1B854F4D" w:rsidRPr="0FFFFFD1">
        <w:rPr>
          <w:sz w:val="21"/>
          <w:szCs w:val="21"/>
        </w:rPr>
        <w:t xml:space="preserve">food </w:t>
      </w:r>
      <w:r w:rsidR="30E734AC" w:rsidRPr="0FFFFFD1">
        <w:rPr>
          <w:sz w:val="21"/>
          <w:szCs w:val="21"/>
        </w:rPr>
        <w:t>supply</w:t>
      </w:r>
      <w:r w:rsidR="1B854F4D" w:rsidRPr="0FFFFFD1">
        <w:rPr>
          <w:sz w:val="21"/>
          <w:szCs w:val="21"/>
        </w:rPr>
        <w:t xml:space="preserve"> cards, grocery gift cards for </w:t>
      </w:r>
      <w:r w:rsidR="756E7E1F" w:rsidRPr="0FFFFFD1">
        <w:rPr>
          <w:sz w:val="21"/>
          <w:szCs w:val="21"/>
        </w:rPr>
        <w:t>specific</w:t>
      </w:r>
      <w:r w:rsidR="2BD8D78A" w:rsidRPr="0FFFFFD1">
        <w:rPr>
          <w:sz w:val="21"/>
          <w:szCs w:val="21"/>
        </w:rPr>
        <w:t xml:space="preserve"> </w:t>
      </w:r>
      <w:r w:rsidR="1B854F4D" w:rsidRPr="0FFFFFD1">
        <w:rPr>
          <w:sz w:val="21"/>
          <w:szCs w:val="21"/>
        </w:rPr>
        <w:t xml:space="preserve">dietary needs, </w:t>
      </w:r>
      <w:r w:rsidR="7BD51483" w:rsidRPr="0FFFFFD1">
        <w:rPr>
          <w:sz w:val="21"/>
          <w:szCs w:val="21"/>
        </w:rPr>
        <w:t xml:space="preserve">and </w:t>
      </w:r>
      <w:r w:rsidR="1B854F4D" w:rsidRPr="0FFFFFD1">
        <w:rPr>
          <w:sz w:val="21"/>
          <w:szCs w:val="21"/>
        </w:rPr>
        <w:t>hygiene product</w:t>
      </w:r>
      <w:r w:rsidR="7C1F1773" w:rsidRPr="0FFFFFD1">
        <w:rPr>
          <w:sz w:val="21"/>
          <w:szCs w:val="21"/>
        </w:rPr>
        <w:t>s</w:t>
      </w:r>
      <w:r w:rsidR="5B785433" w:rsidRPr="0FFFFFD1">
        <w:rPr>
          <w:sz w:val="21"/>
          <w:szCs w:val="21"/>
        </w:rPr>
        <w:t xml:space="preserve"> such as </w:t>
      </w:r>
      <w:r w:rsidR="45D9152E" w:rsidRPr="0FFFFFD1">
        <w:rPr>
          <w:sz w:val="21"/>
          <w:szCs w:val="21"/>
        </w:rPr>
        <w:t>infant</w:t>
      </w:r>
      <w:r w:rsidR="06743130" w:rsidRPr="0FFFFFD1">
        <w:rPr>
          <w:sz w:val="21"/>
          <w:szCs w:val="21"/>
        </w:rPr>
        <w:t xml:space="preserve"> diapers,</w:t>
      </w:r>
      <w:r w:rsidR="45D9152E" w:rsidRPr="0FFFFFD1">
        <w:rPr>
          <w:sz w:val="21"/>
          <w:szCs w:val="21"/>
        </w:rPr>
        <w:t xml:space="preserve"> </w:t>
      </w:r>
      <w:r w:rsidR="5B785433" w:rsidRPr="0FFFFFD1">
        <w:rPr>
          <w:sz w:val="21"/>
          <w:szCs w:val="21"/>
        </w:rPr>
        <w:t>adult diapers</w:t>
      </w:r>
      <w:r w:rsidR="6C857E14" w:rsidRPr="0FFFFFD1">
        <w:rPr>
          <w:sz w:val="21"/>
          <w:szCs w:val="21"/>
        </w:rPr>
        <w:t>,</w:t>
      </w:r>
      <w:r w:rsidR="23D1405F" w:rsidRPr="0FFFFFD1">
        <w:rPr>
          <w:sz w:val="21"/>
          <w:szCs w:val="21"/>
        </w:rPr>
        <w:t xml:space="preserve"> baby formula and</w:t>
      </w:r>
      <w:r w:rsidR="3E298573" w:rsidRPr="0FFFFFD1">
        <w:rPr>
          <w:sz w:val="21"/>
          <w:szCs w:val="21"/>
        </w:rPr>
        <w:t xml:space="preserve"> baby</w:t>
      </w:r>
      <w:r w:rsidR="23D1405F" w:rsidRPr="0FFFFFD1">
        <w:rPr>
          <w:sz w:val="21"/>
          <w:szCs w:val="21"/>
        </w:rPr>
        <w:t xml:space="preserve"> food</w:t>
      </w:r>
      <w:r w:rsidR="19483A2C" w:rsidRPr="0FFFFFD1">
        <w:rPr>
          <w:sz w:val="21"/>
          <w:szCs w:val="21"/>
        </w:rPr>
        <w:t xml:space="preserve">. </w:t>
      </w:r>
      <w:r w:rsidR="47AEE66B" w:rsidRPr="0FFFFFD1">
        <w:rPr>
          <w:sz w:val="21"/>
          <w:szCs w:val="21"/>
        </w:rPr>
        <w:t xml:space="preserve">With the combined efforts of team and partnering agencies, SM Retention was able to provide </w:t>
      </w:r>
      <w:r w:rsidR="280E4FAE" w:rsidRPr="0FFFFFD1">
        <w:rPr>
          <w:sz w:val="21"/>
          <w:szCs w:val="21"/>
        </w:rPr>
        <w:t>this direct client</w:t>
      </w:r>
      <w:r w:rsidR="47AEE66B" w:rsidRPr="0FFFFFD1">
        <w:rPr>
          <w:sz w:val="21"/>
          <w:szCs w:val="21"/>
        </w:rPr>
        <w:t xml:space="preserve"> </w:t>
      </w:r>
      <w:r w:rsidR="47AEE66B" w:rsidRPr="006E40ED">
        <w:rPr>
          <w:sz w:val="21"/>
          <w:szCs w:val="21"/>
        </w:rPr>
        <w:t xml:space="preserve">support to </w:t>
      </w:r>
      <w:r w:rsidR="3BE40515" w:rsidRPr="006E40ED">
        <w:rPr>
          <w:sz w:val="21"/>
          <w:szCs w:val="21"/>
        </w:rPr>
        <w:t>over 600</w:t>
      </w:r>
      <w:r w:rsidR="47AEE66B" w:rsidRPr="006E40ED">
        <w:rPr>
          <w:sz w:val="21"/>
          <w:szCs w:val="21"/>
        </w:rPr>
        <w:t xml:space="preserve"> individuals within the Santa Monica community.</w:t>
      </w:r>
    </w:p>
    <w:p w14:paraId="4A483D7E" w14:textId="77777777" w:rsidR="0034171B" w:rsidRPr="009D3084" w:rsidRDefault="0034171B" w:rsidP="0034171B">
      <w:pPr>
        <w:jc w:val="both"/>
        <w:rPr>
          <w:rFonts w:ascii="Arial" w:hAnsi="Arial"/>
          <w:sz w:val="21"/>
        </w:rPr>
      </w:pPr>
    </w:p>
    <w:p w14:paraId="506BDE2B" w14:textId="2B578607" w:rsidR="0034171B" w:rsidRDefault="0034171B" w:rsidP="0034171B">
      <w:pPr>
        <w:jc w:val="both"/>
        <w:rPr>
          <w:rFonts w:ascii="Arial" w:hAnsi="Arial"/>
          <w:sz w:val="21"/>
          <w:szCs w:val="21"/>
        </w:rPr>
      </w:pPr>
      <w:r w:rsidRPr="75E09A9A">
        <w:rPr>
          <w:rFonts w:ascii="Arial" w:hAnsi="Arial"/>
          <w:sz w:val="21"/>
          <w:szCs w:val="21"/>
        </w:rPr>
        <w:t xml:space="preserve">Some of the challenges we have experienced since </w:t>
      </w:r>
      <w:r w:rsidR="59DB0C40" w:rsidRPr="75E09A9A">
        <w:rPr>
          <w:rFonts w:ascii="Arial" w:hAnsi="Arial"/>
          <w:sz w:val="21"/>
          <w:szCs w:val="21"/>
        </w:rPr>
        <w:t>the Mid-Year Report</w:t>
      </w:r>
      <w:r w:rsidRPr="75E09A9A">
        <w:rPr>
          <w:rFonts w:ascii="Arial" w:hAnsi="Arial"/>
          <w:sz w:val="21"/>
          <w:szCs w:val="21"/>
        </w:rPr>
        <w:t xml:space="preserve"> include clients that have been laid off due to COVID-19</w:t>
      </w:r>
      <w:r w:rsidR="40112774" w:rsidRPr="75E09A9A">
        <w:rPr>
          <w:rFonts w:ascii="Arial" w:hAnsi="Arial"/>
          <w:sz w:val="21"/>
          <w:szCs w:val="21"/>
        </w:rPr>
        <w:t>, as well</w:t>
      </w:r>
      <w:r w:rsidRPr="75E09A9A">
        <w:rPr>
          <w:rFonts w:ascii="Arial" w:hAnsi="Arial"/>
          <w:sz w:val="21"/>
          <w:szCs w:val="21"/>
        </w:rPr>
        <w:t xml:space="preserve"> a</w:t>
      </w:r>
      <w:r w:rsidR="105137B1" w:rsidRPr="75E09A9A">
        <w:rPr>
          <w:rFonts w:ascii="Arial" w:hAnsi="Arial"/>
          <w:sz w:val="21"/>
          <w:szCs w:val="21"/>
        </w:rPr>
        <w:t>s</w:t>
      </w:r>
      <w:r w:rsidRPr="75E09A9A">
        <w:rPr>
          <w:rFonts w:ascii="Arial" w:hAnsi="Arial"/>
          <w:sz w:val="21"/>
          <w:szCs w:val="21"/>
        </w:rPr>
        <w:t xml:space="preserve"> increased mental and physical illness and isolation due to COVID-19. Several </w:t>
      </w:r>
      <w:r w:rsidRPr="75E09A9A">
        <w:rPr>
          <w:rFonts w:ascii="Arial" w:hAnsi="Arial"/>
          <w:sz w:val="21"/>
          <w:szCs w:val="21"/>
        </w:rPr>
        <w:lastRenderedPageBreak/>
        <w:t xml:space="preserve">clients that were on schedule to graduate from the Santa Monica Housing Authority’s Family Self-Sufficiency program (FSS) lost their income due to COVID-19. As a result of this, they are not able to graduate. The current waiver from HUD is extending client enrollment in FSS for up to an additional two years. Another challenge the program has faced is </w:t>
      </w:r>
      <w:r w:rsidR="6155A563" w:rsidRPr="75E09A9A">
        <w:rPr>
          <w:rFonts w:ascii="Arial" w:hAnsi="Arial"/>
          <w:sz w:val="21"/>
          <w:szCs w:val="21"/>
        </w:rPr>
        <w:t>a low number of</w:t>
      </w:r>
      <w:r w:rsidRPr="75E09A9A">
        <w:rPr>
          <w:rFonts w:ascii="Arial" w:hAnsi="Arial"/>
          <w:sz w:val="21"/>
          <w:szCs w:val="21"/>
        </w:rPr>
        <w:t xml:space="preserve"> referrals</w:t>
      </w:r>
      <w:r w:rsidR="7C795FC3" w:rsidRPr="75E09A9A">
        <w:rPr>
          <w:rFonts w:ascii="Arial" w:hAnsi="Arial"/>
          <w:sz w:val="21"/>
          <w:szCs w:val="21"/>
        </w:rPr>
        <w:t>.</w:t>
      </w:r>
      <w:r w:rsidRPr="75E09A9A">
        <w:rPr>
          <w:rFonts w:ascii="Arial" w:hAnsi="Arial"/>
          <w:sz w:val="21"/>
          <w:szCs w:val="21"/>
        </w:rPr>
        <w:t xml:space="preserve"> The clients that would have been referred to the Santa Monica Retention Program for rental assistance </w:t>
      </w:r>
      <w:r w:rsidR="0B76C456" w:rsidRPr="75E09A9A">
        <w:rPr>
          <w:rFonts w:ascii="Arial" w:hAnsi="Arial"/>
          <w:sz w:val="21"/>
          <w:szCs w:val="21"/>
        </w:rPr>
        <w:t>were</w:t>
      </w:r>
      <w:r w:rsidRPr="75E09A9A">
        <w:rPr>
          <w:rFonts w:ascii="Arial" w:hAnsi="Arial"/>
          <w:sz w:val="21"/>
          <w:szCs w:val="21"/>
        </w:rPr>
        <w:t xml:space="preserve"> referred to the COVID Emergency Rental Assistance Program</w:t>
      </w:r>
      <w:r w:rsidR="2DBA07CF" w:rsidRPr="75E09A9A">
        <w:rPr>
          <w:rFonts w:ascii="Arial" w:hAnsi="Arial"/>
          <w:sz w:val="21"/>
          <w:szCs w:val="21"/>
        </w:rPr>
        <w:t>s</w:t>
      </w:r>
      <w:r w:rsidRPr="75E09A9A">
        <w:rPr>
          <w:rFonts w:ascii="Arial" w:hAnsi="Arial"/>
          <w:sz w:val="21"/>
          <w:szCs w:val="21"/>
        </w:rPr>
        <w:t xml:space="preserve">, and eviction moratoriums have kept people stably housed. This </w:t>
      </w:r>
      <w:r w:rsidR="65E4101F" w:rsidRPr="75E09A9A">
        <w:rPr>
          <w:rFonts w:ascii="Arial" w:hAnsi="Arial"/>
          <w:sz w:val="21"/>
          <w:szCs w:val="21"/>
        </w:rPr>
        <w:t>has</w:t>
      </w:r>
      <w:r w:rsidRPr="75E09A9A">
        <w:rPr>
          <w:rFonts w:ascii="Arial" w:hAnsi="Arial"/>
          <w:sz w:val="21"/>
          <w:szCs w:val="21"/>
        </w:rPr>
        <w:t xml:space="preserve"> affect</w:t>
      </w:r>
      <w:r w:rsidR="1579D263" w:rsidRPr="75E09A9A">
        <w:rPr>
          <w:rFonts w:ascii="Arial" w:hAnsi="Arial"/>
          <w:sz w:val="21"/>
          <w:szCs w:val="21"/>
        </w:rPr>
        <w:t>ed</w:t>
      </w:r>
      <w:r w:rsidRPr="75E09A9A">
        <w:rPr>
          <w:rFonts w:ascii="Arial" w:hAnsi="Arial"/>
          <w:sz w:val="21"/>
          <w:szCs w:val="21"/>
        </w:rPr>
        <w:t xml:space="preserve"> our overall total participants during this reporting period. </w:t>
      </w:r>
    </w:p>
    <w:p w14:paraId="5536F7D4" w14:textId="77777777" w:rsidR="0034171B" w:rsidRDefault="0034171B" w:rsidP="0034171B">
      <w:pPr>
        <w:jc w:val="both"/>
        <w:rPr>
          <w:rFonts w:ascii="Arial" w:hAnsi="Arial"/>
          <w:sz w:val="21"/>
          <w:szCs w:val="21"/>
        </w:rPr>
      </w:pPr>
    </w:p>
    <w:p w14:paraId="38CE628C" w14:textId="2409543E" w:rsidR="0034171B" w:rsidRDefault="0034171B" w:rsidP="0034171B">
      <w:pPr>
        <w:jc w:val="both"/>
        <w:rPr>
          <w:rFonts w:ascii="Arial" w:hAnsi="Arial"/>
          <w:sz w:val="21"/>
          <w:szCs w:val="21"/>
        </w:rPr>
      </w:pPr>
      <w:r w:rsidRPr="7AC59582">
        <w:rPr>
          <w:rFonts w:ascii="Arial" w:hAnsi="Arial"/>
          <w:sz w:val="21"/>
          <w:szCs w:val="21"/>
        </w:rPr>
        <w:t xml:space="preserve">The director that oversees SM Retention </w:t>
      </w:r>
      <w:r w:rsidR="51407221" w:rsidRPr="2CE14FB8">
        <w:rPr>
          <w:rFonts w:ascii="Arial" w:hAnsi="Arial"/>
          <w:sz w:val="21"/>
          <w:szCs w:val="21"/>
        </w:rPr>
        <w:t>transitioned during this contract year.</w:t>
      </w:r>
      <w:r w:rsidRPr="7AC59582">
        <w:rPr>
          <w:rFonts w:ascii="Arial" w:hAnsi="Arial"/>
          <w:sz w:val="21"/>
          <w:szCs w:val="21"/>
        </w:rPr>
        <w:t xml:space="preserve"> This transition occurred due to reorganization to include continuity of care by bringing permanent supportive housing and mental health services under the same management. This is an enhancement to the SM Retention team as the new director is a LCSW and comes with extensive experience with providing support to client who have been chronically homeless and have severe and persistent mental illness. </w:t>
      </w:r>
    </w:p>
    <w:p w14:paraId="76D79C4A" w14:textId="77777777" w:rsidR="00E26D0F" w:rsidRDefault="00E26D0F"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77777777"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22B3A703" w14:textId="77777777" w:rsidR="00D04539" w:rsidRDefault="00D04539"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137315E" w14:textId="14D6BA41" w:rsidR="0034171B" w:rsidRPr="00E7422B" w:rsidRDefault="0034171B" w:rsidP="0034171B">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FF0000"/>
          <w:sz w:val="21"/>
          <w:szCs w:val="21"/>
        </w:rPr>
      </w:pPr>
      <w:r w:rsidRPr="73A7E1C6">
        <w:rPr>
          <w:rFonts w:ascii="Arial" w:hAnsi="Arial"/>
          <w:sz w:val="21"/>
          <w:szCs w:val="21"/>
        </w:rPr>
        <w:t>SM Retention continues to utilize the CES screening tool which is</w:t>
      </w:r>
      <w:r w:rsidRPr="73A7E1C6" w:rsidDel="5D7C67E5">
        <w:rPr>
          <w:rFonts w:ascii="Arial" w:hAnsi="Arial"/>
          <w:sz w:val="21"/>
          <w:szCs w:val="21"/>
        </w:rPr>
        <w:t xml:space="preserve"> used</w:t>
      </w:r>
      <w:r w:rsidRPr="73A7E1C6" w:rsidDel="35244FA3">
        <w:rPr>
          <w:rFonts w:ascii="Arial" w:hAnsi="Arial"/>
          <w:sz w:val="21"/>
          <w:szCs w:val="21"/>
        </w:rPr>
        <w:t xml:space="preserve"> </w:t>
      </w:r>
      <w:r w:rsidRPr="2FF5592E">
        <w:rPr>
          <w:rFonts w:ascii="Arial" w:hAnsi="Arial"/>
          <w:sz w:val="21"/>
          <w:szCs w:val="21"/>
        </w:rPr>
        <w:t>for</w:t>
      </w:r>
      <w:r w:rsidRPr="73A7E1C6" w:rsidDel="00DA3471">
        <w:rPr>
          <w:rFonts w:ascii="Arial" w:hAnsi="Arial"/>
          <w:sz w:val="21"/>
          <w:szCs w:val="21"/>
        </w:rPr>
        <w:t xml:space="preserve"> </w:t>
      </w:r>
      <w:r w:rsidRPr="73A7E1C6">
        <w:rPr>
          <w:rFonts w:ascii="Arial" w:hAnsi="Arial"/>
          <w:sz w:val="21"/>
          <w:szCs w:val="21"/>
        </w:rPr>
        <w:t xml:space="preserve">new intakes and assists with streamlining staff’s ability to determine clients’ eligibility for services and diverts appropriately. SM Retention also assesses clients’ current needs in order to make appropriate referrals to services such as food pantry, CBEST, mental health programs, job training, and educational training programs. </w:t>
      </w:r>
    </w:p>
    <w:p w14:paraId="6D6DD44A" w14:textId="77777777" w:rsidR="0034171B" w:rsidRDefault="0034171B" w:rsidP="0034171B">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11AD3D0" w14:textId="76AD313F" w:rsidR="00E26D0F" w:rsidRDefault="0034171B" w:rsidP="734A550C">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bookmarkStart w:id="0" w:name="_Hlk62140229"/>
      <w:r w:rsidRPr="734A550C">
        <w:rPr>
          <w:rFonts w:ascii="Arial" w:hAnsi="Arial"/>
          <w:sz w:val="21"/>
          <w:szCs w:val="21"/>
        </w:rPr>
        <w:t xml:space="preserve">St. Joseph Center is also in process of developing a Universal Client Feedback Survey that will be used across the agency. The goal of the survey is to ensure </w:t>
      </w:r>
      <w:r w:rsidR="00CD2642" w:rsidRPr="734A550C">
        <w:rPr>
          <w:rFonts w:ascii="Arial" w:hAnsi="Arial"/>
          <w:sz w:val="21"/>
          <w:szCs w:val="21"/>
        </w:rPr>
        <w:t>clients’</w:t>
      </w:r>
      <w:r w:rsidRPr="734A550C">
        <w:rPr>
          <w:rFonts w:ascii="Arial" w:hAnsi="Arial"/>
          <w:sz w:val="21"/>
          <w:szCs w:val="21"/>
        </w:rPr>
        <w:t xml:space="preserve"> needs are being met, to gather important information from our clients regarding the services they are currently receiving, and to qualitatively measure program effectiveness and impact. The roll out of the survey with SM Retention clients will begin in August 2021.</w:t>
      </w:r>
      <w:bookmarkEnd w:id="0"/>
    </w:p>
    <w:p w14:paraId="5D3CB577" w14:textId="77777777" w:rsidR="009A01AA" w:rsidRDefault="009A01AA" w:rsidP="63115192">
      <w:pPr>
        <w:tabs>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highlight w:val="green"/>
        </w:rPr>
      </w:pP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789A85A5" w14:textId="77777777" w:rsidR="007F07D1" w:rsidRDefault="007F07D1"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5926BA2" w14:textId="77777777" w:rsidR="007F07D1" w:rsidRDefault="007F07D1" w:rsidP="5EC7A5C0">
      <w:pPr>
        <w:pStyle w:val="ListParagraph"/>
        <w:widowControl/>
        <w:numPr>
          <w:ilvl w:val="0"/>
          <w:numId w:val="26"/>
        </w:numPr>
        <w:tabs>
          <w:tab w:val="clear" w:pos="360"/>
          <w:tab w:val="num" w:pos="720"/>
        </w:tabs>
        <w:adjustRightInd/>
        <w:ind w:left="720"/>
        <w:contextualSpacing w:val="0"/>
        <w:jc w:val="both"/>
        <w:rPr>
          <w:rFonts w:ascii="Calibri" w:eastAsia="Times New Roman"/>
          <w:b/>
          <w:bCs/>
        </w:rPr>
      </w:pPr>
      <w:r w:rsidRPr="5EC7A5C0">
        <w:rPr>
          <w:rFonts w:eastAsia="Times New Roman"/>
        </w:rPr>
        <w:t>Number of Board meetings conducted during the reporting period: 4</w:t>
      </w:r>
    </w:p>
    <w:p w14:paraId="6D380D1A" w14:textId="77777777" w:rsidR="007F07D1" w:rsidRDefault="007F07D1" w:rsidP="009473B2">
      <w:pPr>
        <w:pStyle w:val="ListParagraph"/>
        <w:widowControl/>
        <w:numPr>
          <w:ilvl w:val="0"/>
          <w:numId w:val="26"/>
        </w:numPr>
        <w:tabs>
          <w:tab w:val="clear" w:pos="360"/>
          <w:tab w:val="num" w:pos="720"/>
        </w:tabs>
        <w:adjustRightInd/>
        <w:ind w:left="720"/>
        <w:contextualSpacing w:val="0"/>
        <w:jc w:val="both"/>
        <w:rPr>
          <w:rFonts w:eastAsia="Times New Roman"/>
        </w:rPr>
      </w:pPr>
      <w:r w:rsidRPr="5EC7A5C0">
        <w:rPr>
          <w:rFonts w:eastAsia="Times New Roman"/>
        </w:rPr>
        <w:t xml:space="preserve">Average Board member attendance: </w:t>
      </w:r>
      <w:r w:rsidRPr="5EC7A5C0">
        <w:rPr>
          <w:rFonts w:ascii="Arial" w:eastAsia="Times New Roman" w:hAnsi="Arial" w:cs="Arial"/>
          <w:sz w:val="21"/>
          <w:szCs w:val="21"/>
        </w:rPr>
        <w:t>15/21 OR 71.42%</w:t>
      </w:r>
    </w:p>
    <w:p w14:paraId="1A5B83D3" w14:textId="77777777" w:rsidR="007F07D1" w:rsidRDefault="007F07D1" w:rsidP="009473B2">
      <w:pPr>
        <w:pStyle w:val="ListParagraph"/>
        <w:widowControl/>
        <w:numPr>
          <w:ilvl w:val="0"/>
          <w:numId w:val="26"/>
        </w:numPr>
        <w:tabs>
          <w:tab w:val="clear" w:pos="360"/>
          <w:tab w:val="num" w:pos="720"/>
        </w:tabs>
        <w:adjustRightInd/>
        <w:ind w:left="720"/>
        <w:contextualSpacing w:val="0"/>
        <w:jc w:val="both"/>
        <w:rPr>
          <w:rFonts w:eastAsia="Times New Roman"/>
        </w:rPr>
      </w:pPr>
      <w:r w:rsidRPr="5EC7A5C0">
        <w:rPr>
          <w:rFonts w:eastAsia="Times New Roman"/>
        </w:rPr>
        <w:t>Board development activities conducted during the reporting period:</w:t>
      </w:r>
      <w:r w:rsidRPr="5EC7A5C0">
        <w:rPr>
          <w:rFonts w:eastAsia="Times New Roman"/>
          <w:i/>
          <w:iCs/>
        </w:rPr>
        <w:t xml:space="preserve"> </w:t>
      </w:r>
      <w:r w:rsidRPr="5EC7A5C0">
        <w:rPr>
          <w:rFonts w:eastAsia="Times New Roman"/>
        </w:rPr>
        <w:t>The Board had its annual retreat in October 2020. The purpose of the retreat is connecting the Board members and for board members to be thought partners on key issues facing SJC.</w:t>
      </w:r>
      <w:r w:rsidRPr="5EC7A5C0">
        <w:rPr>
          <w:rFonts w:eastAsia="Times New Roman"/>
        </w:rPr>
        <w:t> </w:t>
      </w:r>
      <w:r w:rsidRPr="5EC7A5C0">
        <w:rPr>
          <w:rFonts w:eastAsia="Times New Roman"/>
        </w:rPr>
        <w:t xml:space="preserve"> During the retreat, members discussed the following:</w:t>
      </w:r>
    </w:p>
    <w:p w14:paraId="43DD065A" w14:textId="77777777" w:rsidR="007F07D1" w:rsidRDefault="007F07D1" w:rsidP="009473B2">
      <w:pPr>
        <w:widowControl/>
        <w:numPr>
          <w:ilvl w:val="1"/>
          <w:numId w:val="27"/>
        </w:numPr>
        <w:adjustRightInd/>
        <w:jc w:val="both"/>
        <w:rPr>
          <w:rFonts w:eastAsia="Times New Roman"/>
        </w:rPr>
      </w:pPr>
      <w:r w:rsidRPr="5EC7A5C0">
        <w:rPr>
          <w:rFonts w:eastAsia="Times New Roman"/>
        </w:rPr>
        <w:t xml:space="preserve">Explored the feelings of exclusion to show the many different perspectives people have </w:t>
      </w:r>
    </w:p>
    <w:p w14:paraId="1149763A" w14:textId="77777777" w:rsidR="007F07D1" w:rsidRDefault="007F07D1" w:rsidP="009473B2">
      <w:pPr>
        <w:widowControl/>
        <w:numPr>
          <w:ilvl w:val="1"/>
          <w:numId w:val="27"/>
        </w:numPr>
        <w:adjustRightInd/>
        <w:jc w:val="both"/>
        <w:rPr>
          <w:rFonts w:eastAsia="Times New Roman"/>
        </w:rPr>
      </w:pPr>
      <w:r w:rsidRPr="5EC7A5C0">
        <w:rPr>
          <w:rFonts w:eastAsia="Times New Roman"/>
        </w:rPr>
        <w:t>St. Joseph Center</w:t>
      </w:r>
      <w:r w:rsidRPr="5EC7A5C0">
        <w:rPr>
          <w:rFonts w:eastAsia="Times New Roman"/>
        </w:rPr>
        <w:t>’</w:t>
      </w:r>
      <w:r w:rsidRPr="5EC7A5C0">
        <w:rPr>
          <w:rFonts w:eastAsia="Times New Roman"/>
        </w:rPr>
        <w:t>s Board equity practice which includes discussions on racial justice, voting on actions to increase inclusion, transforming Give or Get, and exploring different types of diversity</w:t>
      </w:r>
    </w:p>
    <w:p w14:paraId="4A494624" w14:textId="77777777" w:rsidR="007F07D1" w:rsidRDefault="007F07D1" w:rsidP="5EC7A5C0">
      <w:pPr>
        <w:pStyle w:val="ListParagraph"/>
        <w:widowControl/>
        <w:numPr>
          <w:ilvl w:val="0"/>
          <w:numId w:val="27"/>
        </w:numPr>
        <w:tabs>
          <w:tab w:val="clear" w:pos="720"/>
          <w:tab w:val="num" w:pos="1080"/>
        </w:tabs>
        <w:adjustRightInd/>
        <w:ind w:left="360" w:firstLine="0"/>
        <w:contextualSpacing w:val="0"/>
        <w:jc w:val="both"/>
        <w:rPr>
          <w:rFonts w:eastAsiaTheme="minorEastAsia"/>
        </w:rPr>
      </w:pPr>
      <w:r>
        <w:t>Significant policy directions or actions taken by the Board during the reporting period:</w:t>
      </w:r>
    </w:p>
    <w:p w14:paraId="4F23038C" w14:textId="77777777" w:rsidR="007F07D1" w:rsidRDefault="007F07D1" w:rsidP="009473B2">
      <w:pPr>
        <w:widowControl/>
        <w:numPr>
          <w:ilvl w:val="1"/>
          <w:numId w:val="4"/>
        </w:numPr>
        <w:adjustRightInd/>
        <w:jc w:val="both"/>
        <w:rPr>
          <w:rFonts w:eastAsia="Times New Roman"/>
          <w:b/>
          <w:bCs/>
        </w:rPr>
      </w:pPr>
      <w:r w:rsidRPr="5EC7A5C0">
        <w:rPr>
          <w:rFonts w:eastAsia="Times New Roman"/>
        </w:rPr>
        <w:t>Approved 3 new members in November</w:t>
      </w:r>
    </w:p>
    <w:p w14:paraId="0D4BF225" w14:textId="2BAB6639" w:rsidR="007F07D1" w:rsidRDefault="007F07D1" w:rsidP="009473B2">
      <w:pPr>
        <w:widowControl/>
        <w:numPr>
          <w:ilvl w:val="1"/>
          <w:numId w:val="4"/>
        </w:numPr>
        <w:adjustRightInd/>
        <w:jc w:val="both"/>
        <w:rPr>
          <w:rFonts w:eastAsia="Times New Roman"/>
          <w:b/>
          <w:bCs/>
        </w:rPr>
      </w:pPr>
      <w:r w:rsidRPr="5EC7A5C0">
        <w:rPr>
          <w:rFonts w:eastAsia="Times New Roman"/>
        </w:rPr>
        <w:t>Establish</w:t>
      </w:r>
      <w:r w:rsidR="6481D408" w:rsidRPr="5EC7A5C0">
        <w:rPr>
          <w:rFonts w:eastAsia="Times New Roman"/>
        </w:rPr>
        <w:t>ed</w:t>
      </w:r>
      <w:r w:rsidRPr="5EC7A5C0">
        <w:rPr>
          <w:rFonts w:eastAsia="Times New Roman"/>
        </w:rPr>
        <w:t xml:space="preserve"> Published Charges for Department of Mental Health (DMH)</w:t>
      </w:r>
    </w:p>
    <w:p w14:paraId="35953894" w14:textId="77777777" w:rsidR="007F07D1" w:rsidRDefault="007F07D1" w:rsidP="009473B2">
      <w:pPr>
        <w:widowControl/>
        <w:numPr>
          <w:ilvl w:val="1"/>
          <w:numId w:val="4"/>
        </w:numPr>
        <w:adjustRightInd/>
        <w:jc w:val="both"/>
        <w:rPr>
          <w:rFonts w:eastAsia="Times New Roman"/>
          <w:b/>
          <w:bCs/>
        </w:rPr>
      </w:pPr>
      <w:r w:rsidRPr="5EC7A5C0">
        <w:rPr>
          <w:rFonts w:eastAsia="Times New Roman"/>
        </w:rPr>
        <w:t>Board Chair to remain Kevin McCardle for FY 21-22</w:t>
      </w:r>
    </w:p>
    <w:p w14:paraId="38A85604" w14:textId="655240C1" w:rsidR="007F07D1" w:rsidRDefault="007F07D1" w:rsidP="009473B2">
      <w:pPr>
        <w:widowControl/>
        <w:numPr>
          <w:ilvl w:val="1"/>
          <w:numId w:val="4"/>
        </w:numPr>
        <w:adjustRightInd/>
        <w:jc w:val="both"/>
        <w:rPr>
          <w:rFonts w:eastAsia="Times New Roman"/>
          <w:b/>
          <w:bCs/>
        </w:rPr>
      </w:pPr>
      <w:r w:rsidRPr="5EC7A5C0">
        <w:rPr>
          <w:rFonts w:eastAsia="Times New Roman"/>
        </w:rPr>
        <w:t>Vote</w:t>
      </w:r>
      <w:r w:rsidR="311E9E5C" w:rsidRPr="5EC7A5C0">
        <w:rPr>
          <w:rFonts w:eastAsia="Times New Roman"/>
        </w:rPr>
        <w:t>d</w:t>
      </w:r>
      <w:r w:rsidRPr="5EC7A5C0">
        <w:rPr>
          <w:rFonts w:eastAsia="Times New Roman"/>
        </w:rPr>
        <w:t xml:space="preserve"> to propose to Sisters of </w:t>
      </w:r>
      <w:r w:rsidR="00D019E1" w:rsidRPr="5EC7A5C0">
        <w:rPr>
          <w:rFonts w:eastAsia="Times New Roman"/>
        </w:rPr>
        <w:t>Carondelet</w:t>
      </w:r>
      <w:r w:rsidRPr="5EC7A5C0">
        <w:rPr>
          <w:rFonts w:eastAsia="Times New Roman"/>
        </w:rPr>
        <w:t xml:space="preserve"> an increase to Board capacity</w:t>
      </w:r>
    </w:p>
    <w:p w14:paraId="2CF89F89" w14:textId="3A7BA232" w:rsidR="007F07D1" w:rsidRDefault="007F07D1" w:rsidP="009473B2">
      <w:pPr>
        <w:widowControl/>
        <w:numPr>
          <w:ilvl w:val="1"/>
          <w:numId w:val="4"/>
        </w:numPr>
        <w:adjustRightInd/>
        <w:jc w:val="both"/>
        <w:rPr>
          <w:rFonts w:eastAsia="Times New Roman"/>
          <w:b/>
          <w:bCs/>
        </w:rPr>
      </w:pPr>
      <w:r w:rsidRPr="5EC7A5C0">
        <w:rPr>
          <w:rFonts w:eastAsia="Times New Roman"/>
        </w:rPr>
        <w:t>Vote</w:t>
      </w:r>
      <w:r w:rsidR="311E9E5C" w:rsidRPr="5EC7A5C0">
        <w:rPr>
          <w:rFonts w:eastAsia="Times New Roman"/>
        </w:rPr>
        <w:t>d</w:t>
      </w:r>
      <w:r w:rsidRPr="5EC7A5C0">
        <w:rPr>
          <w:rFonts w:eastAsia="Times New Roman"/>
        </w:rPr>
        <w:t xml:space="preserve"> in new Board Officers </w:t>
      </w:r>
    </w:p>
    <w:p w14:paraId="590D1A91" w14:textId="77777777" w:rsidR="007F07D1" w:rsidRDefault="007F07D1" w:rsidP="009473B2">
      <w:pPr>
        <w:pStyle w:val="ListParagraph"/>
        <w:widowControl/>
        <w:numPr>
          <w:ilvl w:val="0"/>
          <w:numId w:val="28"/>
        </w:numPr>
        <w:adjustRightInd/>
        <w:ind w:left="720"/>
        <w:contextualSpacing w:val="0"/>
        <w:jc w:val="both"/>
        <w:rPr>
          <w:rFonts w:eastAsia="Times New Roman"/>
        </w:rPr>
      </w:pPr>
      <w:r w:rsidRPr="5EC7A5C0">
        <w:rPr>
          <w:rFonts w:eastAsia="Times New Roman"/>
        </w:rPr>
        <w:t xml:space="preserve">Number of board members who reside and/or work in Santa Monica: 3 Board members </w:t>
      </w:r>
    </w:p>
    <w:p w14:paraId="66C117AC" w14:textId="77777777" w:rsidR="007F07D1" w:rsidRDefault="007F07D1" w:rsidP="009473B2">
      <w:pPr>
        <w:pStyle w:val="ListParagraph"/>
        <w:widowControl/>
        <w:numPr>
          <w:ilvl w:val="0"/>
          <w:numId w:val="28"/>
        </w:numPr>
        <w:adjustRightInd/>
        <w:ind w:left="720"/>
        <w:contextualSpacing w:val="0"/>
        <w:jc w:val="both"/>
        <w:rPr>
          <w:rFonts w:eastAsia="Times New Roman"/>
          <w:b/>
          <w:bCs/>
        </w:rPr>
      </w:pPr>
      <w:r w:rsidRPr="5EC7A5C0">
        <w:rPr>
          <w:rFonts w:eastAsia="Times New Roman"/>
        </w:rPr>
        <w:t xml:space="preserve">Board vacancies and plans to fill those vacancies, if applicable: One Board vacancy, no plans to fill as of now. </w:t>
      </w:r>
    </w:p>
    <w:p w14:paraId="6C6E79F6" w14:textId="77777777" w:rsidR="00E26D0F" w:rsidRDefault="00E26D0F" w:rsidP="734A550C">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6C000CCA" w14:textId="326F403E" w:rsidR="734A550C" w:rsidRDefault="734A550C" w:rsidP="734A550C">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56DF2D82" w14:textId="324F623C" w:rsidR="734A550C" w:rsidRDefault="734A550C" w:rsidP="734A550C">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1"/>
          <w:szCs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lastRenderedPageBreak/>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5CF25BBD" w:rsidR="00D04539" w:rsidRDefault="00D04539" w:rsidP="75E09A9A">
      <w:pPr>
        <w:pStyle w:val="BodyText"/>
        <w:tabs>
          <w:tab w:val="clear" w:pos="1980"/>
          <w:tab w:val="clear" w:pos="2520"/>
          <w:tab w:val="left" w:pos="1710"/>
          <w:tab w:val="left" w:pos="2880"/>
        </w:tabs>
        <w:rPr>
          <w:i w:val="0"/>
          <w:iCs w:val="0"/>
          <w:sz w:val="21"/>
          <w:szCs w:val="21"/>
        </w:rPr>
      </w:pPr>
      <w:r w:rsidRPr="75E09A9A">
        <w:rPr>
          <w:i w:val="0"/>
          <w:iCs w:val="0"/>
          <w:sz w:val="21"/>
          <w:szCs w:val="21"/>
        </w:rPr>
        <w:t>Please indicate how volunteers or paid or unpaid interns were used during the reporting period.  Provide the total number of volunteers or interns and hours provi</w:t>
      </w:r>
      <w:r w:rsidR="009A01AA" w:rsidRPr="75E09A9A">
        <w:rPr>
          <w:i w:val="0"/>
          <w:iCs w:val="0"/>
          <w:sz w:val="21"/>
          <w:szCs w:val="21"/>
        </w:rPr>
        <w:t>ded.</w:t>
      </w:r>
      <w:r w:rsidRPr="75E09A9A">
        <w:rPr>
          <w:i w:val="0"/>
          <w:iCs w:val="0"/>
          <w:sz w:val="21"/>
          <w:szCs w:val="21"/>
        </w:rPr>
        <w:t xml:space="preserve"> If interns were used, please indicate their program level (</w:t>
      </w:r>
      <w:r w:rsidR="00541746" w:rsidRPr="75E09A9A">
        <w:rPr>
          <w:i w:val="0"/>
          <w:iCs w:val="0"/>
          <w:sz w:val="21"/>
          <w:szCs w:val="21"/>
        </w:rPr>
        <w:t>e.g.,</w:t>
      </w:r>
      <w:r w:rsidRPr="75E09A9A">
        <w:rPr>
          <w:i w:val="0"/>
          <w:iCs w:val="0"/>
          <w:sz w:val="21"/>
          <w:szCs w:val="21"/>
        </w:rPr>
        <w:t xml:space="preserve"> undergraduate, masters).</w:t>
      </w:r>
    </w:p>
    <w:p w14:paraId="7646FE1D"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3B42CE17" w14:textId="7E2BD533" w:rsidR="0034171B" w:rsidRDefault="0034171B" w:rsidP="75E09A9A">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r w:rsidRPr="75E09A9A">
        <w:rPr>
          <w:rFonts w:ascii="Arial" w:hAnsi="Arial"/>
          <w:sz w:val="21"/>
          <w:szCs w:val="21"/>
        </w:rPr>
        <w:t>SM Retention currently ha</w:t>
      </w:r>
      <w:r w:rsidR="3F1307D8" w:rsidRPr="75E09A9A">
        <w:rPr>
          <w:rFonts w:ascii="Arial" w:hAnsi="Arial"/>
          <w:sz w:val="21"/>
          <w:szCs w:val="21"/>
        </w:rPr>
        <w:t>s</w:t>
      </w:r>
      <w:r w:rsidRPr="75E09A9A">
        <w:rPr>
          <w:rFonts w:ascii="Arial" w:hAnsi="Arial"/>
          <w:sz w:val="21"/>
          <w:szCs w:val="21"/>
        </w:rPr>
        <w:t xml:space="preserve"> zero vacancies within the team.</w:t>
      </w:r>
      <w:r w:rsidR="74D788FD" w:rsidRPr="75E09A9A">
        <w:rPr>
          <w:rFonts w:ascii="Arial" w:hAnsi="Arial"/>
          <w:sz w:val="21"/>
          <w:szCs w:val="21"/>
        </w:rPr>
        <w:t xml:space="preserve"> T</w:t>
      </w:r>
      <w:r w:rsidR="6D47329A" w:rsidRPr="75E09A9A">
        <w:rPr>
          <w:rFonts w:ascii="Arial" w:hAnsi="Arial"/>
          <w:sz w:val="21"/>
          <w:szCs w:val="21"/>
        </w:rPr>
        <w:t>wo new cases managers started in March 2021, a new Program Manager was hired in February 2021, and the new Director began overseeing the program in January 2021.</w:t>
      </w:r>
      <w:r w:rsidR="0E0BFBF8" w:rsidRPr="75E09A9A">
        <w:rPr>
          <w:rFonts w:ascii="Arial" w:hAnsi="Arial"/>
          <w:sz w:val="21"/>
          <w:szCs w:val="21"/>
        </w:rPr>
        <w:t xml:space="preserve"> Due to COVID-19, the program did not utilize any volunteers or interns during this reporting period.</w:t>
      </w:r>
    </w:p>
    <w:p w14:paraId="1D3E3D15" w14:textId="405B4637" w:rsidR="00E26D0F" w:rsidRDefault="00E26D0F" w:rsidP="008B0B5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6212F25C" w14:textId="77777777" w:rsidR="008B0B59" w:rsidRPr="008B0B59" w:rsidRDefault="008B0B59" w:rsidP="008B0B59">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szCs w:val="21"/>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8BD5B65" w14:textId="77777777" w:rsidR="0034171B" w:rsidRPr="00A65EE3" w:rsidRDefault="0034171B" w:rsidP="0034171B">
      <w:pPr>
        <w:pStyle w:val="ListParagraph"/>
        <w:numPr>
          <w:ilvl w:val="0"/>
          <w:numId w:val="20"/>
        </w:numPr>
        <w:textAlignment w:val="baseline"/>
        <w:rPr>
          <w:rFonts w:ascii="Arial" w:eastAsia="Arial" w:hAnsi="Arial" w:cs="Arial"/>
          <w:sz w:val="22"/>
          <w:szCs w:val="22"/>
        </w:rPr>
      </w:pPr>
      <w:r w:rsidRPr="661D23AC">
        <w:rPr>
          <w:rFonts w:ascii="Arial" w:eastAsia="Arial" w:hAnsi="Arial" w:cs="Arial"/>
          <w:sz w:val="22"/>
          <w:szCs w:val="22"/>
        </w:rPr>
        <w:t xml:space="preserve">Agency will participate in the City’s efforts to develop a centralized human Services Data Management System in order to better track program demographics and outcomes. Participation may include, but is not limited to, meeting with the City staff and consultants; providing information and documentation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  </w:t>
      </w:r>
    </w:p>
    <w:p w14:paraId="6367F640" w14:textId="77777777" w:rsidR="0034171B" w:rsidRPr="00A65EE3" w:rsidRDefault="0034171B" w:rsidP="0034171B">
      <w:pPr>
        <w:pStyle w:val="ListParagraph"/>
        <w:numPr>
          <w:ilvl w:val="1"/>
          <w:numId w:val="20"/>
        </w:numPr>
        <w:rPr>
          <w:rFonts w:ascii="Arial" w:hAnsi="Arial" w:cs="Arial"/>
          <w:sz w:val="22"/>
          <w:szCs w:val="22"/>
        </w:rPr>
      </w:pPr>
      <w:r w:rsidRPr="00A65EE3">
        <w:rPr>
          <w:rFonts w:ascii="Arial" w:hAnsi="Arial" w:cs="Arial"/>
          <w:sz w:val="22"/>
          <w:szCs w:val="22"/>
        </w:rPr>
        <w:t>SJC continues to comply with the City’s efforts to develop a centralized human services management system in order to better track program demographics and outcomes. SJC’s data and outcomes team has worked with our administrative assistant and program team to clean up data and delineate program enrollments that can be complicated by the numerous ways in which the bundled contracts were tracked in Service Point.  SJC will continue to work collaboratively with City staff and consultants by attending meetings, trainings, informational sessions as well as provide feedback and actively participate in activities that support the implementation of policies or strategies that further support these efforts.  SJC will continue to remain in compliance with incorporating existing forms and adhering to the City’s data management agency agreement, etc.</w:t>
      </w:r>
    </w:p>
    <w:p w14:paraId="265ED6CF" w14:textId="77777777" w:rsidR="0034171B" w:rsidRDefault="0034171B" w:rsidP="0034171B">
      <w:pPr>
        <w:textAlignment w:val="baseline"/>
      </w:pPr>
      <w:r w:rsidRPr="661D23AC">
        <w:rPr>
          <w:rFonts w:ascii="Arial" w:eastAsia="Arial" w:hAnsi="Arial" w:cs="Arial"/>
          <w:sz w:val="22"/>
          <w:szCs w:val="22"/>
        </w:rPr>
        <w:t xml:space="preserve"> </w:t>
      </w:r>
    </w:p>
    <w:p w14:paraId="1F6389B6" w14:textId="77777777" w:rsidR="0034171B" w:rsidRDefault="0034171B" w:rsidP="0034171B">
      <w:pPr>
        <w:pStyle w:val="ListParagraph"/>
        <w:numPr>
          <w:ilvl w:val="0"/>
          <w:numId w:val="20"/>
        </w:numPr>
        <w:textAlignment w:val="baseline"/>
        <w:rPr>
          <w:rFonts w:ascii="Arial" w:eastAsia="Arial" w:hAnsi="Arial" w:cs="Arial"/>
          <w:sz w:val="22"/>
          <w:szCs w:val="22"/>
        </w:rPr>
      </w:pPr>
      <w:r w:rsidRPr="661D23AC">
        <w:rPr>
          <w:rFonts w:ascii="Arial" w:eastAsia="Arial" w:hAnsi="Arial" w:cs="Arial"/>
          <w:sz w:val="22"/>
          <w:szCs w:val="22"/>
        </w:rPr>
        <w:t xml:space="preserve">Detail steps taken to provide services in adherence to the safety protocols related to the COVID-19 pandemic, including modifications to services delivery, physical infrastructure and safety equipment and protocols to protect participants and staff. </w:t>
      </w:r>
    </w:p>
    <w:p w14:paraId="48A6BBAC" w14:textId="77777777" w:rsidR="0034171B" w:rsidRDefault="0034171B" w:rsidP="0034171B">
      <w:pPr>
        <w:pStyle w:val="ListParagraph"/>
        <w:numPr>
          <w:ilvl w:val="1"/>
          <w:numId w:val="19"/>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As a result of COVID-19, SJC has taken the following measures to ensure the safety and well-being of clients and staff:</w:t>
      </w:r>
    </w:p>
    <w:p w14:paraId="3F7A83EF" w14:textId="77777777" w:rsidR="0034171B" w:rsidRDefault="0034171B" w:rsidP="0034171B">
      <w:pPr>
        <w:pStyle w:val="ListParagraph"/>
        <w:numPr>
          <w:ilvl w:val="2"/>
          <w:numId w:val="19"/>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 xml:space="preserve">Case management is provided via the phone and meeting platforms. Staff are able to work remotely in order to reduce transmission. </w:t>
      </w:r>
    </w:p>
    <w:p w14:paraId="5A24487B" w14:textId="77777777" w:rsidR="0034171B" w:rsidRDefault="0034171B" w:rsidP="0034171B">
      <w:pPr>
        <w:pStyle w:val="ListParagraph"/>
        <w:numPr>
          <w:ilvl w:val="2"/>
          <w:numId w:val="19"/>
        </w:numPr>
        <w:textAlignment w:val="baseline"/>
        <w:rPr>
          <w:rFonts w:ascii="Arial" w:eastAsia="Arial" w:hAnsi="Arial" w:cs="Arial"/>
          <w:i/>
          <w:iCs/>
          <w:color w:val="000000" w:themeColor="text1"/>
          <w:sz w:val="22"/>
          <w:szCs w:val="22"/>
        </w:rPr>
      </w:pPr>
      <w:r w:rsidRPr="73A7E1C6">
        <w:rPr>
          <w:rFonts w:ascii="Arial" w:eastAsia="Arial" w:hAnsi="Arial" w:cs="Arial"/>
          <w:i/>
          <w:iCs/>
          <w:sz w:val="22"/>
          <w:szCs w:val="22"/>
        </w:rPr>
        <w:t>When case management is needed to address crises, staff have been provided with PPE, and are following DPH safety guidelines</w:t>
      </w:r>
    </w:p>
    <w:p w14:paraId="3CFD7CA9" w14:textId="77777777" w:rsidR="0034171B" w:rsidRDefault="0034171B" w:rsidP="0034171B">
      <w:pPr>
        <w:pStyle w:val="ListParagraph"/>
        <w:numPr>
          <w:ilvl w:val="2"/>
          <w:numId w:val="19"/>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Basic needs such as food is being provided to clients through vendor delivery, e-gift cards and using a no contact method of food pantry drop off.</w:t>
      </w:r>
    </w:p>
    <w:p w14:paraId="63A44166" w14:textId="77777777" w:rsidR="0034171B" w:rsidRDefault="0034171B" w:rsidP="0034171B">
      <w:pPr>
        <w:pStyle w:val="ListParagraph"/>
        <w:numPr>
          <w:ilvl w:val="2"/>
          <w:numId w:val="19"/>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Mental health needs are being met with tele-health or in person by assessed need via DMH outside agencies.</w:t>
      </w:r>
    </w:p>
    <w:p w14:paraId="2F6DD660" w14:textId="77777777" w:rsidR="0034171B" w:rsidRDefault="0034171B" w:rsidP="0034171B">
      <w:pPr>
        <w:pStyle w:val="ListParagraph"/>
        <w:numPr>
          <w:ilvl w:val="2"/>
          <w:numId w:val="19"/>
        </w:numPr>
        <w:textAlignment w:val="baseline"/>
        <w:rPr>
          <w:rFonts w:ascii="Arial" w:eastAsia="Arial" w:hAnsi="Arial" w:cs="Arial"/>
          <w:i/>
          <w:iCs/>
          <w:color w:val="000000" w:themeColor="text1"/>
          <w:sz w:val="22"/>
          <w:szCs w:val="22"/>
        </w:rPr>
      </w:pPr>
      <w:r w:rsidRPr="73A7E1C6">
        <w:rPr>
          <w:rFonts w:ascii="Arial" w:eastAsia="Arial" w:hAnsi="Arial" w:cs="Arial"/>
          <w:i/>
          <w:iCs/>
          <w:sz w:val="22"/>
          <w:szCs w:val="22"/>
        </w:rPr>
        <w:t xml:space="preserve">Transportation is being provided via Lyft and Uber to clients who might typically </w:t>
      </w:r>
      <w:r w:rsidRPr="73A7E1C6">
        <w:rPr>
          <w:rFonts w:ascii="Arial" w:eastAsia="Arial" w:hAnsi="Arial" w:cs="Arial"/>
          <w:i/>
          <w:iCs/>
          <w:sz w:val="22"/>
          <w:szCs w:val="22"/>
        </w:rPr>
        <w:lastRenderedPageBreak/>
        <w:t>take public transportation to meet basic needs and get to critical appointments</w:t>
      </w:r>
    </w:p>
    <w:p w14:paraId="23C5DF11" w14:textId="77777777" w:rsidR="0034171B" w:rsidRDefault="0034171B" w:rsidP="0034171B">
      <w:pPr>
        <w:textAlignment w:val="baseline"/>
      </w:pPr>
      <w:r w:rsidRPr="661D23AC">
        <w:rPr>
          <w:rFonts w:ascii="Times New Roman" w:eastAsia="Times New Roman"/>
          <w:sz w:val="22"/>
          <w:szCs w:val="22"/>
        </w:rPr>
        <w:t xml:space="preserve"> </w:t>
      </w:r>
    </w:p>
    <w:p w14:paraId="790B5FDF" w14:textId="77777777" w:rsidR="0034171B" w:rsidRDefault="0034171B" w:rsidP="0034171B">
      <w:pPr>
        <w:pStyle w:val="ListParagraph"/>
        <w:numPr>
          <w:ilvl w:val="0"/>
          <w:numId w:val="18"/>
        </w:numPr>
        <w:textAlignment w:val="baseline"/>
        <w:rPr>
          <w:rFonts w:ascii="Arial" w:eastAsia="Arial" w:hAnsi="Arial" w:cs="Arial"/>
          <w:sz w:val="22"/>
          <w:szCs w:val="22"/>
        </w:rPr>
      </w:pPr>
      <w:r w:rsidRPr="661D23AC">
        <w:rPr>
          <w:rFonts w:ascii="Arial" w:eastAsia="Arial" w:hAnsi="Arial" w:cs="Arial"/>
          <w:sz w:val="22"/>
          <w:szCs w:val="22"/>
        </w:rPr>
        <w:t xml:space="preserve">Describe how your organization operationalizes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 </w:t>
      </w:r>
    </w:p>
    <w:p w14:paraId="4469DFE7" w14:textId="77777777" w:rsidR="0034171B" w:rsidRPr="009B131E" w:rsidRDefault="0034171B" w:rsidP="0034171B">
      <w:pPr>
        <w:pStyle w:val="ListParagraph"/>
        <w:numPr>
          <w:ilvl w:val="1"/>
          <w:numId w:val="18"/>
        </w:numPr>
        <w:textAlignment w:val="baseline"/>
        <w:rPr>
          <w:rFonts w:ascii="Arial" w:eastAsia="Arial" w:hAnsi="Arial" w:cs="Arial"/>
          <w:i/>
          <w:iCs/>
          <w:sz w:val="22"/>
          <w:szCs w:val="22"/>
        </w:rPr>
      </w:pPr>
      <w:r w:rsidRPr="73A7E1C6">
        <w:rPr>
          <w:rFonts w:ascii="Arial" w:eastAsia="Arial" w:hAnsi="Arial" w:cs="Arial"/>
          <w:i/>
          <w:iCs/>
          <w:sz w:val="22"/>
          <w:szCs w:val="22"/>
        </w:rPr>
        <w:t>St. Joseph Center deeply values diversity, equity</w:t>
      </w:r>
      <w:r>
        <w:rPr>
          <w:rFonts w:ascii="Arial" w:eastAsia="Arial" w:hAnsi="Arial" w:cs="Arial"/>
          <w:i/>
          <w:iCs/>
          <w:sz w:val="22"/>
          <w:szCs w:val="22"/>
        </w:rPr>
        <w:t>,</w:t>
      </w:r>
      <w:r w:rsidRPr="73A7E1C6">
        <w:rPr>
          <w:rFonts w:ascii="Arial" w:eastAsia="Arial" w:hAnsi="Arial" w:cs="Arial"/>
          <w:i/>
          <w:iCs/>
          <w:sz w:val="22"/>
          <w:szCs w:val="22"/>
        </w:rPr>
        <w:t xml:space="preserve"> and inclusion.  As the agency began to experience significant growth in 2017 and ’18, we altered our hiring practices to open doors and build career ladders for a widely-expanded candidate pool.  In addition to on-campus recruitment, we partnered with many community-based partners and workforce development programs; we removed degree qualifications from positions where they are not truly required; we placed emphasis on candidates with lived experience with homelessness, mental health, substance use and/or the justice system.  Since then, we have reviewed policies, practices</w:t>
      </w:r>
      <w:r>
        <w:rPr>
          <w:rFonts w:ascii="Arial" w:eastAsia="Arial" w:hAnsi="Arial" w:cs="Arial"/>
          <w:i/>
          <w:iCs/>
          <w:sz w:val="22"/>
          <w:szCs w:val="22"/>
        </w:rPr>
        <w:t>,</w:t>
      </w:r>
      <w:r w:rsidRPr="73A7E1C6">
        <w:rPr>
          <w:rFonts w:ascii="Arial" w:eastAsia="Arial" w:hAnsi="Arial" w:cs="Arial"/>
          <w:i/>
          <w:iCs/>
          <w:sz w:val="22"/>
          <w:szCs w:val="22"/>
        </w:rPr>
        <w:t xml:space="preserve"> and procedures through an equity lens, and we are planning to launch a Diversity, Equity</w:t>
      </w:r>
      <w:r>
        <w:rPr>
          <w:rFonts w:ascii="Arial" w:eastAsia="Arial" w:hAnsi="Arial" w:cs="Arial"/>
          <w:i/>
          <w:iCs/>
          <w:sz w:val="22"/>
          <w:szCs w:val="22"/>
        </w:rPr>
        <w:t>,</w:t>
      </w:r>
      <w:r w:rsidRPr="73A7E1C6">
        <w:rPr>
          <w:rFonts w:ascii="Arial" w:eastAsia="Arial" w:hAnsi="Arial" w:cs="Arial"/>
          <w:i/>
          <w:iCs/>
          <w:sz w:val="22"/>
          <w:szCs w:val="22"/>
        </w:rPr>
        <w:t xml:space="preserve"> and Inclusion work group to further enhance our efforts in this area.  And since 2017, we have included Cultural Competency training in our onboarding process so that every new hire is exposed to this critical knowledge. </w:t>
      </w:r>
    </w:p>
    <w:p w14:paraId="2CBF7E5B" w14:textId="77777777" w:rsidR="0034171B" w:rsidRPr="009B131E" w:rsidRDefault="0034171B" w:rsidP="0034171B">
      <w:pPr>
        <w:pStyle w:val="ListParagraph"/>
        <w:numPr>
          <w:ilvl w:val="1"/>
          <w:numId w:val="18"/>
        </w:numPr>
        <w:textAlignment w:val="baseline"/>
        <w:rPr>
          <w:rFonts w:ascii="Arial" w:eastAsia="Arial" w:hAnsi="Arial" w:cs="Arial"/>
          <w:i/>
          <w:iCs/>
          <w:sz w:val="22"/>
          <w:szCs w:val="22"/>
        </w:rPr>
      </w:pPr>
      <w:r w:rsidRPr="009B131E">
        <w:rPr>
          <w:rFonts w:ascii="Arial" w:eastAsia="Arial" w:hAnsi="Arial" w:cs="Arial"/>
          <w:i/>
          <w:iCs/>
          <w:sz w:val="22"/>
          <w:szCs w:val="22"/>
        </w:rPr>
        <w:t>For the City funded program, SJC has a culturally and racially diverse staff.  We have been intentional in our hiring practices to ensure that we are promoting from within the team structure to allow for professional development and growth.  As part of our on-boarding process and on-going staff development, staff receive training on cultural competency, trauma informed care, and client centered interventions.</w:t>
      </w:r>
    </w:p>
    <w:p w14:paraId="495F2FF1" w14:textId="77777777" w:rsidR="0034171B" w:rsidRDefault="0034171B" w:rsidP="0034171B">
      <w:pPr>
        <w:ind w:left="360"/>
      </w:pPr>
    </w:p>
    <w:tbl>
      <w:tblPr>
        <w:tblStyle w:val="TableGrid"/>
        <w:tblW w:w="0" w:type="auto"/>
        <w:jc w:val="center"/>
        <w:tblLayout w:type="fixed"/>
        <w:tblLook w:val="06A0" w:firstRow="1" w:lastRow="0" w:firstColumn="1" w:lastColumn="0" w:noHBand="1" w:noVBand="1"/>
      </w:tblPr>
      <w:tblGrid>
        <w:gridCol w:w="2805"/>
        <w:gridCol w:w="900"/>
        <w:gridCol w:w="870"/>
        <w:gridCol w:w="1155"/>
        <w:gridCol w:w="1440"/>
        <w:gridCol w:w="1125"/>
        <w:gridCol w:w="1080"/>
      </w:tblGrid>
      <w:tr w:rsidR="0034171B" w14:paraId="5A73F6CB" w14:textId="77777777" w:rsidTr="00D47519">
        <w:trPr>
          <w:jc w:val="center"/>
        </w:trPr>
        <w:tc>
          <w:tcPr>
            <w:tcW w:w="2805" w:type="dxa"/>
            <w:tcBorders>
              <w:top w:val="nil"/>
              <w:left w:val="nil"/>
            </w:tcBorders>
          </w:tcPr>
          <w:p w14:paraId="63BF03F2" w14:textId="77777777" w:rsidR="0034171B" w:rsidRPr="00040269" w:rsidRDefault="0034171B" w:rsidP="00D47519">
            <w:pPr>
              <w:rPr>
                <w:rFonts w:ascii="Arial" w:eastAsia="Arial" w:hAnsi="Arial" w:cs="Arial"/>
                <w:b/>
                <w:bCs/>
                <w:sz w:val="16"/>
                <w:szCs w:val="16"/>
              </w:rPr>
            </w:pPr>
            <w:r w:rsidRPr="00040269">
              <w:rPr>
                <w:rFonts w:ascii="Arial" w:eastAsia="Arial" w:hAnsi="Arial" w:cs="Arial"/>
                <w:b/>
                <w:bCs/>
                <w:sz w:val="16"/>
                <w:szCs w:val="16"/>
              </w:rPr>
              <w:t>BOARD DEMOGRAPHICS</w:t>
            </w:r>
          </w:p>
        </w:tc>
        <w:tc>
          <w:tcPr>
            <w:tcW w:w="6570" w:type="dxa"/>
            <w:gridSpan w:val="6"/>
            <w:shd w:val="clear" w:color="auto" w:fill="C5E0B3" w:themeFill="accent6" w:themeFillTint="66"/>
          </w:tcPr>
          <w:p w14:paraId="32073B20" w14:textId="77777777" w:rsidR="0034171B" w:rsidRDefault="0034171B" w:rsidP="00D47519">
            <w:pPr>
              <w:jc w:val="center"/>
              <w:rPr>
                <w:rFonts w:ascii="Arial" w:eastAsia="Arial" w:hAnsi="Arial" w:cs="Arial"/>
                <w:b/>
                <w:bCs/>
                <w:sz w:val="16"/>
                <w:szCs w:val="16"/>
              </w:rPr>
            </w:pPr>
            <w:r w:rsidRPr="13ABB5BC">
              <w:rPr>
                <w:rFonts w:ascii="Arial" w:eastAsia="Arial" w:hAnsi="Arial" w:cs="Arial"/>
                <w:b/>
                <w:bCs/>
                <w:sz w:val="16"/>
                <w:szCs w:val="16"/>
              </w:rPr>
              <w:t>Gender</w:t>
            </w:r>
          </w:p>
        </w:tc>
      </w:tr>
      <w:tr w:rsidR="0034171B" w14:paraId="18FE7333" w14:textId="77777777" w:rsidTr="00D47519">
        <w:trPr>
          <w:jc w:val="center"/>
        </w:trPr>
        <w:tc>
          <w:tcPr>
            <w:tcW w:w="2805" w:type="dxa"/>
            <w:shd w:val="clear" w:color="auto" w:fill="DEEAF6" w:themeFill="accent5" w:themeFillTint="33"/>
          </w:tcPr>
          <w:p w14:paraId="2DCF9E1E" w14:textId="77777777" w:rsidR="0034171B" w:rsidRDefault="0034171B" w:rsidP="00D47519">
            <w:pPr>
              <w:rPr>
                <w:rFonts w:ascii="Arial" w:eastAsia="Arial" w:hAnsi="Arial" w:cs="Arial"/>
                <w:b/>
                <w:bCs/>
                <w:sz w:val="16"/>
                <w:szCs w:val="16"/>
              </w:rPr>
            </w:pPr>
            <w:r w:rsidRPr="13ABB5BC">
              <w:rPr>
                <w:rFonts w:ascii="Arial" w:eastAsia="Arial" w:hAnsi="Arial" w:cs="Arial"/>
                <w:b/>
                <w:bCs/>
                <w:sz w:val="16"/>
                <w:szCs w:val="16"/>
              </w:rPr>
              <w:t xml:space="preserve">Race – Ethnicity </w:t>
            </w:r>
          </w:p>
        </w:tc>
        <w:tc>
          <w:tcPr>
            <w:tcW w:w="900" w:type="dxa"/>
            <w:shd w:val="clear" w:color="auto" w:fill="C5E0B3" w:themeFill="accent6" w:themeFillTint="66"/>
            <w:vAlign w:val="center"/>
          </w:tcPr>
          <w:p w14:paraId="10F1AC9C" w14:textId="77777777" w:rsidR="0034171B" w:rsidRDefault="0034171B" w:rsidP="00D47519">
            <w:pPr>
              <w:jc w:val="center"/>
              <w:rPr>
                <w:rFonts w:ascii="Arial" w:eastAsia="Arial" w:hAnsi="Arial" w:cs="Arial"/>
                <w:sz w:val="16"/>
                <w:szCs w:val="16"/>
              </w:rPr>
            </w:pPr>
            <w:r w:rsidRPr="13ABB5BC">
              <w:rPr>
                <w:rFonts w:ascii="Arial" w:eastAsia="Arial" w:hAnsi="Arial" w:cs="Arial"/>
                <w:sz w:val="16"/>
                <w:szCs w:val="16"/>
              </w:rPr>
              <w:t>Female</w:t>
            </w:r>
          </w:p>
        </w:tc>
        <w:tc>
          <w:tcPr>
            <w:tcW w:w="870" w:type="dxa"/>
            <w:shd w:val="clear" w:color="auto" w:fill="C5E0B3" w:themeFill="accent6" w:themeFillTint="66"/>
            <w:vAlign w:val="center"/>
          </w:tcPr>
          <w:p w14:paraId="227789A2" w14:textId="77777777" w:rsidR="0034171B" w:rsidRDefault="0034171B" w:rsidP="00D47519">
            <w:pPr>
              <w:jc w:val="center"/>
              <w:rPr>
                <w:rFonts w:ascii="Arial" w:eastAsia="Arial" w:hAnsi="Arial" w:cs="Arial"/>
                <w:sz w:val="16"/>
                <w:szCs w:val="16"/>
              </w:rPr>
            </w:pPr>
            <w:r w:rsidRPr="13ABB5BC">
              <w:rPr>
                <w:rFonts w:ascii="Arial" w:eastAsia="Arial" w:hAnsi="Arial" w:cs="Arial"/>
                <w:sz w:val="16"/>
                <w:szCs w:val="16"/>
              </w:rPr>
              <w:t>Male</w:t>
            </w:r>
          </w:p>
        </w:tc>
        <w:tc>
          <w:tcPr>
            <w:tcW w:w="1155" w:type="dxa"/>
            <w:shd w:val="clear" w:color="auto" w:fill="C5E0B3" w:themeFill="accent6" w:themeFillTint="66"/>
            <w:vAlign w:val="center"/>
          </w:tcPr>
          <w:p w14:paraId="5EE7BEBA" w14:textId="77777777" w:rsidR="0034171B" w:rsidRDefault="0034171B" w:rsidP="00D47519">
            <w:pPr>
              <w:jc w:val="center"/>
              <w:rPr>
                <w:rFonts w:ascii="Arial" w:eastAsia="Arial" w:hAnsi="Arial" w:cs="Arial"/>
                <w:sz w:val="16"/>
                <w:szCs w:val="16"/>
              </w:rPr>
            </w:pPr>
            <w:r w:rsidRPr="13ABB5BC">
              <w:rPr>
                <w:rFonts w:ascii="Arial" w:eastAsia="Arial" w:hAnsi="Arial" w:cs="Arial"/>
                <w:sz w:val="16"/>
                <w:szCs w:val="16"/>
              </w:rPr>
              <w:t>Transgender</w:t>
            </w:r>
          </w:p>
        </w:tc>
        <w:tc>
          <w:tcPr>
            <w:tcW w:w="1440" w:type="dxa"/>
            <w:shd w:val="clear" w:color="auto" w:fill="C5E0B3" w:themeFill="accent6" w:themeFillTint="66"/>
            <w:vAlign w:val="center"/>
          </w:tcPr>
          <w:p w14:paraId="7B8CCC38" w14:textId="77777777" w:rsidR="0034171B" w:rsidRDefault="0034171B" w:rsidP="00D47519">
            <w:pPr>
              <w:jc w:val="center"/>
              <w:rPr>
                <w:rFonts w:ascii="Arial" w:eastAsia="Arial" w:hAnsi="Arial" w:cs="Arial"/>
                <w:sz w:val="16"/>
                <w:szCs w:val="16"/>
              </w:rPr>
            </w:pPr>
            <w:r w:rsidRPr="13ABB5BC">
              <w:rPr>
                <w:rFonts w:ascii="Arial" w:eastAsia="Arial" w:hAnsi="Arial" w:cs="Arial"/>
                <w:sz w:val="16"/>
                <w:szCs w:val="16"/>
              </w:rPr>
              <w:t>Non-Binary/ Non-conforming</w:t>
            </w:r>
          </w:p>
        </w:tc>
        <w:tc>
          <w:tcPr>
            <w:tcW w:w="1125" w:type="dxa"/>
            <w:shd w:val="clear" w:color="auto" w:fill="C5E0B3" w:themeFill="accent6" w:themeFillTint="66"/>
            <w:vAlign w:val="center"/>
          </w:tcPr>
          <w:p w14:paraId="63837AB3" w14:textId="77777777" w:rsidR="0034171B" w:rsidRDefault="0034171B" w:rsidP="00D47519">
            <w:pPr>
              <w:jc w:val="center"/>
              <w:rPr>
                <w:rFonts w:ascii="Arial" w:eastAsia="Arial" w:hAnsi="Arial" w:cs="Arial"/>
                <w:sz w:val="16"/>
                <w:szCs w:val="16"/>
              </w:rPr>
            </w:pPr>
            <w:r w:rsidRPr="13ABB5BC">
              <w:rPr>
                <w:rFonts w:ascii="Arial" w:eastAsia="Arial" w:hAnsi="Arial" w:cs="Arial"/>
                <w:sz w:val="16"/>
                <w:szCs w:val="16"/>
              </w:rPr>
              <w:t>Prefer Not to Respond</w:t>
            </w:r>
          </w:p>
        </w:tc>
        <w:tc>
          <w:tcPr>
            <w:tcW w:w="1080" w:type="dxa"/>
            <w:shd w:val="clear" w:color="auto" w:fill="C5E0B3" w:themeFill="accent6" w:themeFillTint="66"/>
            <w:vAlign w:val="center"/>
          </w:tcPr>
          <w:p w14:paraId="460716B2"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Total</w:t>
            </w:r>
          </w:p>
        </w:tc>
      </w:tr>
      <w:tr w:rsidR="0034171B" w14:paraId="3153BC7A" w14:textId="77777777" w:rsidTr="00D47519">
        <w:trPr>
          <w:jc w:val="center"/>
        </w:trPr>
        <w:tc>
          <w:tcPr>
            <w:tcW w:w="2805" w:type="dxa"/>
            <w:shd w:val="clear" w:color="auto" w:fill="DEEAF6" w:themeFill="accent5" w:themeFillTint="33"/>
          </w:tcPr>
          <w:p w14:paraId="74961868"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American Indian or Native Alaskan</w:t>
            </w:r>
          </w:p>
        </w:tc>
        <w:tc>
          <w:tcPr>
            <w:tcW w:w="900" w:type="dxa"/>
          </w:tcPr>
          <w:p w14:paraId="3D33466B" w14:textId="77777777" w:rsidR="0034171B" w:rsidRDefault="0034171B" w:rsidP="00D47519">
            <w:pPr>
              <w:jc w:val="center"/>
              <w:rPr>
                <w:rFonts w:ascii="Arial" w:eastAsia="Arial" w:hAnsi="Arial" w:cs="Arial"/>
                <w:sz w:val="16"/>
                <w:szCs w:val="16"/>
              </w:rPr>
            </w:pPr>
          </w:p>
        </w:tc>
        <w:tc>
          <w:tcPr>
            <w:tcW w:w="870" w:type="dxa"/>
          </w:tcPr>
          <w:p w14:paraId="73213B6D" w14:textId="77777777" w:rsidR="0034171B" w:rsidRDefault="0034171B" w:rsidP="00D47519">
            <w:pPr>
              <w:jc w:val="center"/>
              <w:rPr>
                <w:rFonts w:ascii="Arial" w:eastAsia="Arial" w:hAnsi="Arial" w:cs="Arial"/>
                <w:sz w:val="16"/>
                <w:szCs w:val="16"/>
              </w:rPr>
            </w:pPr>
          </w:p>
        </w:tc>
        <w:tc>
          <w:tcPr>
            <w:tcW w:w="1155" w:type="dxa"/>
          </w:tcPr>
          <w:p w14:paraId="5CF1CC84" w14:textId="77777777" w:rsidR="0034171B" w:rsidRDefault="0034171B" w:rsidP="00D47519">
            <w:pPr>
              <w:jc w:val="center"/>
              <w:rPr>
                <w:rFonts w:ascii="Arial" w:eastAsia="Arial" w:hAnsi="Arial" w:cs="Arial"/>
                <w:sz w:val="16"/>
                <w:szCs w:val="16"/>
              </w:rPr>
            </w:pPr>
          </w:p>
        </w:tc>
        <w:tc>
          <w:tcPr>
            <w:tcW w:w="1440" w:type="dxa"/>
          </w:tcPr>
          <w:p w14:paraId="433FD0F9" w14:textId="77777777" w:rsidR="0034171B" w:rsidRDefault="0034171B" w:rsidP="00D47519">
            <w:pPr>
              <w:jc w:val="center"/>
              <w:rPr>
                <w:rFonts w:ascii="Arial" w:eastAsia="Arial" w:hAnsi="Arial" w:cs="Arial"/>
                <w:sz w:val="16"/>
                <w:szCs w:val="16"/>
              </w:rPr>
            </w:pPr>
          </w:p>
        </w:tc>
        <w:tc>
          <w:tcPr>
            <w:tcW w:w="1125" w:type="dxa"/>
          </w:tcPr>
          <w:p w14:paraId="0240C551" w14:textId="77777777" w:rsidR="0034171B" w:rsidRDefault="0034171B" w:rsidP="00D47519">
            <w:pPr>
              <w:jc w:val="center"/>
              <w:rPr>
                <w:rFonts w:ascii="Arial" w:eastAsia="Arial" w:hAnsi="Arial" w:cs="Arial"/>
                <w:sz w:val="16"/>
                <w:szCs w:val="16"/>
              </w:rPr>
            </w:pPr>
          </w:p>
        </w:tc>
        <w:tc>
          <w:tcPr>
            <w:tcW w:w="1080" w:type="dxa"/>
          </w:tcPr>
          <w:p w14:paraId="09DE5446" w14:textId="77777777" w:rsidR="0034171B" w:rsidRPr="00697A73" w:rsidRDefault="0034171B" w:rsidP="00D47519">
            <w:pPr>
              <w:jc w:val="center"/>
              <w:rPr>
                <w:rFonts w:ascii="Arial" w:eastAsia="Arial" w:hAnsi="Arial" w:cs="Arial"/>
                <w:b/>
                <w:bCs/>
                <w:sz w:val="16"/>
                <w:szCs w:val="16"/>
              </w:rPr>
            </w:pPr>
          </w:p>
        </w:tc>
      </w:tr>
      <w:tr w:rsidR="0034171B" w14:paraId="2BA2172A" w14:textId="77777777" w:rsidTr="00D47519">
        <w:trPr>
          <w:jc w:val="center"/>
        </w:trPr>
        <w:tc>
          <w:tcPr>
            <w:tcW w:w="2805" w:type="dxa"/>
            <w:shd w:val="clear" w:color="auto" w:fill="DEEAF6" w:themeFill="accent5" w:themeFillTint="33"/>
          </w:tcPr>
          <w:p w14:paraId="747263E2"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Asian</w:t>
            </w:r>
          </w:p>
        </w:tc>
        <w:tc>
          <w:tcPr>
            <w:tcW w:w="900" w:type="dxa"/>
          </w:tcPr>
          <w:p w14:paraId="636EC24F" w14:textId="77777777" w:rsidR="0034171B" w:rsidRDefault="0034171B" w:rsidP="00D47519">
            <w:pPr>
              <w:jc w:val="center"/>
              <w:rPr>
                <w:rFonts w:ascii="Arial" w:eastAsia="Arial" w:hAnsi="Arial" w:cs="Arial"/>
                <w:sz w:val="16"/>
                <w:szCs w:val="16"/>
              </w:rPr>
            </w:pPr>
          </w:p>
        </w:tc>
        <w:tc>
          <w:tcPr>
            <w:tcW w:w="870" w:type="dxa"/>
          </w:tcPr>
          <w:p w14:paraId="2B2133D5" w14:textId="77777777" w:rsidR="0034171B" w:rsidRDefault="0034171B" w:rsidP="00D47519">
            <w:pPr>
              <w:jc w:val="center"/>
              <w:rPr>
                <w:rFonts w:ascii="Arial" w:eastAsia="Arial" w:hAnsi="Arial" w:cs="Arial"/>
                <w:sz w:val="16"/>
                <w:szCs w:val="16"/>
              </w:rPr>
            </w:pPr>
          </w:p>
        </w:tc>
        <w:tc>
          <w:tcPr>
            <w:tcW w:w="1155" w:type="dxa"/>
          </w:tcPr>
          <w:p w14:paraId="33CE31C5" w14:textId="77777777" w:rsidR="0034171B" w:rsidRDefault="0034171B" w:rsidP="00D47519">
            <w:pPr>
              <w:jc w:val="center"/>
              <w:rPr>
                <w:rFonts w:ascii="Arial" w:eastAsia="Arial" w:hAnsi="Arial" w:cs="Arial"/>
                <w:sz w:val="16"/>
                <w:szCs w:val="16"/>
              </w:rPr>
            </w:pPr>
          </w:p>
        </w:tc>
        <w:tc>
          <w:tcPr>
            <w:tcW w:w="1440" w:type="dxa"/>
          </w:tcPr>
          <w:p w14:paraId="08581FAC" w14:textId="77777777" w:rsidR="0034171B" w:rsidRDefault="0034171B" w:rsidP="00D47519">
            <w:pPr>
              <w:jc w:val="center"/>
              <w:rPr>
                <w:rFonts w:ascii="Arial" w:eastAsia="Arial" w:hAnsi="Arial" w:cs="Arial"/>
                <w:sz w:val="16"/>
                <w:szCs w:val="16"/>
              </w:rPr>
            </w:pPr>
          </w:p>
        </w:tc>
        <w:tc>
          <w:tcPr>
            <w:tcW w:w="1125" w:type="dxa"/>
          </w:tcPr>
          <w:p w14:paraId="37C3B970" w14:textId="77777777" w:rsidR="0034171B" w:rsidRDefault="0034171B" w:rsidP="00D47519">
            <w:pPr>
              <w:jc w:val="center"/>
              <w:rPr>
                <w:rFonts w:ascii="Arial" w:eastAsia="Arial" w:hAnsi="Arial" w:cs="Arial"/>
                <w:sz w:val="16"/>
                <w:szCs w:val="16"/>
              </w:rPr>
            </w:pPr>
          </w:p>
        </w:tc>
        <w:tc>
          <w:tcPr>
            <w:tcW w:w="1080" w:type="dxa"/>
          </w:tcPr>
          <w:p w14:paraId="6AADE11D" w14:textId="77777777" w:rsidR="0034171B" w:rsidRPr="00697A73" w:rsidRDefault="0034171B" w:rsidP="00D47519">
            <w:pPr>
              <w:jc w:val="center"/>
              <w:rPr>
                <w:rFonts w:ascii="Arial" w:eastAsia="Arial" w:hAnsi="Arial" w:cs="Arial"/>
                <w:b/>
                <w:bCs/>
                <w:sz w:val="16"/>
                <w:szCs w:val="16"/>
              </w:rPr>
            </w:pPr>
          </w:p>
        </w:tc>
      </w:tr>
      <w:tr w:rsidR="0034171B" w14:paraId="61EBF672" w14:textId="77777777" w:rsidTr="00D47519">
        <w:trPr>
          <w:jc w:val="center"/>
        </w:trPr>
        <w:tc>
          <w:tcPr>
            <w:tcW w:w="2805" w:type="dxa"/>
            <w:shd w:val="clear" w:color="auto" w:fill="DEEAF6" w:themeFill="accent5" w:themeFillTint="33"/>
          </w:tcPr>
          <w:p w14:paraId="045F62E1"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Black or African American</w:t>
            </w:r>
          </w:p>
        </w:tc>
        <w:tc>
          <w:tcPr>
            <w:tcW w:w="900" w:type="dxa"/>
          </w:tcPr>
          <w:p w14:paraId="5A610331" w14:textId="77777777" w:rsidR="0034171B" w:rsidRDefault="0034171B" w:rsidP="00D47519">
            <w:pPr>
              <w:jc w:val="center"/>
              <w:rPr>
                <w:rFonts w:ascii="Arial" w:eastAsia="Arial" w:hAnsi="Arial" w:cs="Arial"/>
                <w:sz w:val="16"/>
                <w:szCs w:val="16"/>
              </w:rPr>
            </w:pPr>
            <w:r>
              <w:rPr>
                <w:rFonts w:ascii="Arial" w:eastAsia="Arial" w:hAnsi="Arial" w:cs="Arial"/>
                <w:sz w:val="16"/>
                <w:szCs w:val="16"/>
              </w:rPr>
              <w:t>4</w:t>
            </w:r>
          </w:p>
        </w:tc>
        <w:tc>
          <w:tcPr>
            <w:tcW w:w="870" w:type="dxa"/>
          </w:tcPr>
          <w:p w14:paraId="56C44425" w14:textId="77777777" w:rsidR="0034171B" w:rsidRDefault="0034171B" w:rsidP="00D47519">
            <w:pPr>
              <w:jc w:val="center"/>
              <w:rPr>
                <w:rFonts w:ascii="Arial" w:eastAsia="Arial" w:hAnsi="Arial" w:cs="Arial"/>
                <w:sz w:val="16"/>
                <w:szCs w:val="16"/>
              </w:rPr>
            </w:pPr>
            <w:r>
              <w:rPr>
                <w:rFonts w:ascii="Arial" w:eastAsia="Arial" w:hAnsi="Arial" w:cs="Arial"/>
                <w:sz w:val="16"/>
                <w:szCs w:val="16"/>
              </w:rPr>
              <w:t>1</w:t>
            </w:r>
          </w:p>
        </w:tc>
        <w:tc>
          <w:tcPr>
            <w:tcW w:w="1155" w:type="dxa"/>
          </w:tcPr>
          <w:p w14:paraId="42771502" w14:textId="77777777" w:rsidR="0034171B" w:rsidRDefault="0034171B" w:rsidP="00D47519">
            <w:pPr>
              <w:jc w:val="center"/>
              <w:rPr>
                <w:rFonts w:ascii="Arial" w:eastAsia="Arial" w:hAnsi="Arial" w:cs="Arial"/>
                <w:sz w:val="16"/>
                <w:szCs w:val="16"/>
              </w:rPr>
            </w:pPr>
          </w:p>
        </w:tc>
        <w:tc>
          <w:tcPr>
            <w:tcW w:w="1440" w:type="dxa"/>
          </w:tcPr>
          <w:p w14:paraId="6D6DD832" w14:textId="77777777" w:rsidR="0034171B" w:rsidRDefault="0034171B" w:rsidP="00D47519">
            <w:pPr>
              <w:jc w:val="center"/>
              <w:rPr>
                <w:rFonts w:ascii="Arial" w:eastAsia="Arial" w:hAnsi="Arial" w:cs="Arial"/>
                <w:sz w:val="16"/>
                <w:szCs w:val="16"/>
              </w:rPr>
            </w:pPr>
          </w:p>
        </w:tc>
        <w:tc>
          <w:tcPr>
            <w:tcW w:w="1125" w:type="dxa"/>
          </w:tcPr>
          <w:p w14:paraId="2A0BFAA4" w14:textId="77777777" w:rsidR="0034171B" w:rsidRDefault="0034171B" w:rsidP="00D47519">
            <w:pPr>
              <w:jc w:val="center"/>
              <w:rPr>
                <w:rFonts w:ascii="Arial" w:eastAsia="Arial" w:hAnsi="Arial" w:cs="Arial"/>
                <w:sz w:val="16"/>
                <w:szCs w:val="16"/>
              </w:rPr>
            </w:pPr>
          </w:p>
        </w:tc>
        <w:tc>
          <w:tcPr>
            <w:tcW w:w="1080" w:type="dxa"/>
          </w:tcPr>
          <w:p w14:paraId="289B1E73"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5</w:t>
            </w:r>
          </w:p>
        </w:tc>
      </w:tr>
      <w:tr w:rsidR="0034171B" w14:paraId="2AA562D1" w14:textId="77777777" w:rsidTr="00D47519">
        <w:trPr>
          <w:jc w:val="center"/>
        </w:trPr>
        <w:tc>
          <w:tcPr>
            <w:tcW w:w="2805" w:type="dxa"/>
            <w:shd w:val="clear" w:color="auto" w:fill="DEEAF6" w:themeFill="accent5" w:themeFillTint="33"/>
          </w:tcPr>
          <w:p w14:paraId="345A56FF"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Hispanic or Latino</w:t>
            </w:r>
          </w:p>
        </w:tc>
        <w:tc>
          <w:tcPr>
            <w:tcW w:w="900" w:type="dxa"/>
          </w:tcPr>
          <w:p w14:paraId="08C8377A" w14:textId="77777777" w:rsidR="0034171B" w:rsidRDefault="0034171B" w:rsidP="00D47519">
            <w:pPr>
              <w:jc w:val="center"/>
              <w:rPr>
                <w:rFonts w:ascii="Arial" w:eastAsia="Arial" w:hAnsi="Arial" w:cs="Arial"/>
                <w:sz w:val="16"/>
                <w:szCs w:val="16"/>
              </w:rPr>
            </w:pPr>
            <w:r>
              <w:rPr>
                <w:rFonts w:ascii="Arial" w:eastAsia="Arial" w:hAnsi="Arial" w:cs="Arial"/>
                <w:sz w:val="16"/>
                <w:szCs w:val="16"/>
              </w:rPr>
              <w:t>2</w:t>
            </w:r>
          </w:p>
        </w:tc>
        <w:tc>
          <w:tcPr>
            <w:tcW w:w="870" w:type="dxa"/>
          </w:tcPr>
          <w:p w14:paraId="0404F7B3" w14:textId="77777777" w:rsidR="0034171B" w:rsidRDefault="0034171B" w:rsidP="00D47519">
            <w:pPr>
              <w:jc w:val="center"/>
              <w:rPr>
                <w:rFonts w:ascii="Arial" w:eastAsia="Arial" w:hAnsi="Arial" w:cs="Arial"/>
                <w:sz w:val="16"/>
                <w:szCs w:val="16"/>
              </w:rPr>
            </w:pPr>
          </w:p>
        </w:tc>
        <w:tc>
          <w:tcPr>
            <w:tcW w:w="1155" w:type="dxa"/>
          </w:tcPr>
          <w:p w14:paraId="4D9F403B" w14:textId="77777777" w:rsidR="0034171B" w:rsidRDefault="0034171B" w:rsidP="00D47519">
            <w:pPr>
              <w:jc w:val="center"/>
              <w:rPr>
                <w:rFonts w:ascii="Arial" w:eastAsia="Arial" w:hAnsi="Arial" w:cs="Arial"/>
                <w:sz w:val="16"/>
                <w:szCs w:val="16"/>
              </w:rPr>
            </w:pPr>
          </w:p>
        </w:tc>
        <w:tc>
          <w:tcPr>
            <w:tcW w:w="1440" w:type="dxa"/>
          </w:tcPr>
          <w:p w14:paraId="716FE5BB" w14:textId="77777777" w:rsidR="0034171B" w:rsidRDefault="0034171B" w:rsidP="00D47519">
            <w:pPr>
              <w:jc w:val="center"/>
              <w:rPr>
                <w:rFonts w:ascii="Arial" w:eastAsia="Arial" w:hAnsi="Arial" w:cs="Arial"/>
                <w:sz w:val="16"/>
                <w:szCs w:val="16"/>
              </w:rPr>
            </w:pPr>
          </w:p>
        </w:tc>
        <w:tc>
          <w:tcPr>
            <w:tcW w:w="1125" w:type="dxa"/>
          </w:tcPr>
          <w:p w14:paraId="6CCD3004" w14:textId="77777777" w:rsidR="0034171B" w:rsidRDefault="0034171B" w:rsidP="00D47519">
            <w:pPr>
              <w:jc w:val="center"/>
              <w:rPr>
                <w:rFonts w:ascii="Arial" w:eastAsia="Arial" w:hAnsi="Arial" w:cs="Arial"/>
                <w:sz w:val="16"/>
                <w:szCs w:val="16"/>
              </w:rPr>
            </w:pPr>
          </w:p>
        </w:tc>
        <w:tc>
          <w:tcPr>
            <w:tcW w:w="1080" w:type="dxa"/>
          </w:tcPr>
          <w:p w14:paraId="16B7F7AD"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2</w:t>
            </w:r>
          </w:p>
        </w:tc>
      </w:tr>
      <w:tr w:rsidR="0034171B" w14:paraId="72C8D32F" w14:textId="77777777" w:rsidTr="00D47519">
        <w:trPr>
          <w:jc w:val="center"/>
        </w:trPr>
        <w:tc>
          <w:tcPr>
            <w:tcW w:w="2805" w:type="dxa"/>
            <w:shd w:val="clear" w:color="auto" w:fill="DEEAF6" w:themeFill="accent5" w:themeFillTint="33"/>
          </w:tcPr>
          <w:p w14:paraId="25CCC3E5"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Native Hawaiian or Pacific Islander</w:t>
            </w:r>
          </w:p>
        </w:tc>
        <w:tc>
          <w:tcPr>
            <w:tcW w:w="900" w:type="dxa"/>
          </w:tcPr>
          <w:p w14:paraId="3B83E51C" w14:textId="77777777" w:rsidR="0034171B" w:rsidRDefault="0034171B" w:rsidP="00D47519">
            <w:pPr>
              <w:jc w:val="center"/>
              <w:rPr>
                <w:rFonts w:ascii="Arial" w:eastAsia="Arial" w:hAnsi="Arial" w:cs="Arial"/>
                <w:sz w:val="16"/>
                <w:szCs w:val="16"/>
              </w:rPr>
            </w:pPr>
          </w:p>
        </w:tc>
        <w:tc>
          <w:tcPr>
            <w:tcW w:w="870" w:type="dxa"/>
          </w:tcPr>
          <w:p w14:paraId="4DF9307F" w14:textId="77777777" w:rsidR="0034171B" w:rsidRDefault="0034171B" w:rsidP="00D47519">
            <w:pPr>
              <w:jc w:val="center"/>
              <w:rPr>
                <w:rFonts w:ascii="Arial" w:eastAsia="Arial" w:hAnsi="Arial" w:cs="Arial"/>
                <w:sz w:val="16"/>
                <w:szCs w:val="16"/>
              </w:rPr>
            </w:pPr>
          </w:p>
        </w:tc>
        <w:tc>
          <w:tcPr>
            <w:tcW w:w="1155" w:type="dxa"/>
          </w:tcPr>
          <w:p w14:paraId="6BC6635B" w14:textId="77777777" w:rsidR="0034171B" w:rsidRDefault="0034171B" w:rsidP="00D47519">
            <w:pPr>
              <w:jc w:val="center"/>
              <w:rPr>
                <w:rFonts w:ascii="Arial" w:eastAsia="Arial" w:hAnsi="Arial" w:cs="Arial"/>
                <w:sz w:val="16"/>
                <w:szCs w:val="16"/>
              </w:rPr>
            </w:pPr>
          </w:p>
        </w:tc>
        <w:tc>
          <w:tcPr>
            <w:tcW w:w="1440" w:type="dxa"/>
          </w:tcPr>
          <w:p w14:paraId="34DE977D" w14:textId="77777777" w:rsidR="0034171B" w:rsidRDefault="0034171B" w:rsidP="00D47519">
            <w:pPr>
              <w:jc w:val="center"/>
              <w:rPr>
                <w:rFonts w:ascii="Arial" w:eastAsia="Arial" w:hAnsi="Arial" w:cs="Arial"/>
                <w:sz w:val="16"/>
                <w:szCs w:val="16"/>
              </w:rPr>
            </w:pPr>
          </w:p>
        </w:tc>
        <w:tc>
          <w:tcPr>
            <w:tcW w:w="1125" w:type="dxa"/>
          </w:tcPr>
          <w:p w14:paraId="5A6672F2" w14:textId="77777777" w:rsidR="0034171B" w:rsidRDefault="0034171B" w:rsidP="00D47519">
            <w:pPr>
              <w:jc w:val="center"/>
              <w:rPr>
                <w:rFonts w:ascii="Arial" w:eastAsia="Arial" w:hAnsi="Arial" w:cs="Arial"/>
                <w:sz w:val="16"/>
                <w:szCs w:val="16"/>
              </w:rPr>
            </w:pPr>
          </w:p>
        </w:tc>
        <w:tc>
          <w:tcPr>
            <w:tcW w:w="1080" w:type="dxa"/>
          </w:tcPr>
          <w:p w14:paraId="27549445" w14:textId="77777777" w:rsidR="0034171B" w:rsidRPr="00697A73" w:rsidRDefault="0034171B" w:rsidP="00D47519">
            <w:pPr>
              <w:jc w:val="center"/>
              <w:rPr>
                <w:rFonts w:ascii="Arial" w:eastAsia="Arial" w:hAnsi="Arial" w:cs="Arial"/>
                <w:b/>
                <w:bCs/>
                <w:sz w:val="16"/>
                <w:szCs w:val="16"/>
              </w:rPr>
            </w:pPr>
          </w:p>
        </w:tc>
      </w:tr>
      <w:tr w:rsidR="0034171B" w14:paraId="54DD95BE" w14:textId="77777777" w:rsidTr="00D47519">
        <w:trPr>
          <w:jc w:val="center"/>
        </w:trPr>
        <w:tc>
          <w:tcPr>
            <w:tcW w:w="2805" w:type="dxa"/>
            <w:shd w:val="clear" w:color="auto" w:fill="DEEAF6" w:themeFill="accent5" w:themeFillTint="33"/>
          </w:tcPr>
          <w:p w14:paraId="1D5AB427"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White</w:t>
            </w:r>
          </w:p>
        </w:tc>
        <w:tc>
          <w:tcPr>
            <w:tcW w:w="900" w:type="dxa"/>
          </w:tcPr>
          <w:p w14:paraId="3BBDFC3B" w14:textId="77777777" w:rsidR="0034171B" w:rsidRDefault="0034171B" w:rsidP="00D47519">
            <w:pPr>
              <w:jc w:val="center"/>
              <w:rPr>
                <w:rFonts w:ascii="Arial" w:eastAsia="Arial" w:hAnsi="Arial" w:cs="Arial"/>
                <w:sz w:val="16"/>
                <w:szCs w:val="16"/>
              </w:rPr>
            </w:pPr>
            <w:r>
              <w:rPr>
                <w:rFonts w:ascii="Arial" w:eastAsia="Arial" w:hAnsi="Arial" w:cs="Arial"/>
                <w:sz w:val="16"/>
                <w:szCs w:val="16"/>
              </w:rPr>
              <w:t>5</w:t>
            </w:r>
          </w:p>
        </w:tc>
        <w:tc>
          <w:tcPr>
            <w:tcW w:w="870" w:type="dxa"/>
          </w:tcPr>
          <w:p w14:paraId="028248E4" w14:textId="77777777" w:rsidR="0034171B" w:rsidRDefault="0034171B" w:rsidP="00D47519">
            <w:pPr>
              <w:jc w:val="center"/>
              <w:rPr>
                <w:rFonts w:ascii="Arial" w:eastAsia="Arial" w:hAnsi="Arial" w:cs="Arial"/>
                <w:sz w:val="16"/>
                <w:szCs w:val="16"/>
              </w:rPr>
            </w:pPr>
            <w:r>
              <w:rPr>
                <w:rFonts w:ascii="Arial" w:eastAsia="Arial" w:hAnsi="Arial" w:cs="Arial"/>
                <w:sz w:val="16"/>
                <w:szCs w:val="16"/>
              </w:rPr>
              <w:t>7</w:t>
            </w:r>
          </w:p>
        </w:tc>
        <w:tc>
          <w:tcPr>
            <w:tcW w:w="1155" w:type="dxa"/>
          </w:tcPr>
          <w:p w14:paraId="5B33040E" w14:textId="77777777" w:rsidR="0034171B" w:rsidRDefault="0034171B" w:rsidP="00D47519">
            <w:pPr>
              <w:jc w:val="center"/>
              <w:rPr>
                <w:rFonts w:ascii="Arial" w:eastAsia="Arial" w:hAnsi="Arial" w:cs="Arial"/>
                <w:sz w:val="16"/>
                <w:szCs w:val="16"/>
              </w:rPr>
            </w:pPr>
          </w:p>
        </w:tc>
        <w:tc>
          <w:tcPr>
            <w:tcW w:w="1440" w:type="dxa"/>
          </w:tcPr>
          <w:p w14:paraId="4F2F73E4" w14:textId="77777777" w:rsidR="0034171B" w:rsidRDefault="0034171B" w:rsidP="00D47519">
            <w:pPr>
              <w:jc w:val="center"/>
              <w:rPr>
                <w:rFonts w:ascii="Arial" w:eastAsia="Arial" w:hAnsi="Arial" w:cs="Arial"/>
                <w:sz w:val="16"/>
                <w:szCs w:val="16"/>
              </w:rPr>
            </w:pPr>
          </w:p>
        </w:tc>
        <w:tc>
          <w:tcPr>
            <w:tcW w:w="1125" w:type="dxa"/>
          </w:tcPr>
          <w:p w14:paraId="6A7DC466" w14:textId="77777777" w:rsidR="0034171B" w:rsidRDefault="0034171B" w:rsidP="00D47519">
            <w:pPr>
              <w:jc w:val="center"/>
              <w:rPr>
                <w:rFonts w:ascii="Arial" w:eastAsia="Arial" w:hAnsi="Arial" w:cs="Arial"/>
                <w:sz w:val="16"/>
                <w:szCs w:val="16"/>
              </w:rPr>
            </w:pPr>
          </w:p>
        </w:tc>
        <w:tc>
          <w:tcPr>
            <w:tcW w:w="1080" w:type="dxa"/>
          </w:tcPr>
          <w:p w14:paraId="75E45D56"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12</w:t>
            </w:r>
          </w:p>
        </w:tc>
      </w:tr>
      <w:tr w:rsidR="0034171B" w14:paraId="494342BF" w14:textId="77777777" w:rsidTr="00D47519">
        <w:trPr>
          <w:jc w:val="center"/>
        </w:trPr>
        <w:tc>
          <w:tcPr>
            <w:tcW w:w="2805" w:type="dxa"/>
            <w:shd w:val="clear" w:color="auto" w:fill="DEEAF6" w:themeFill="accent5" w:themeFillTint="33"/>
          </w:tcPr>
          <w:p w14:paraId="53C66A45"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Other Race</w:t>
            </w:r>
          </w:p>
        </w:tc>
        <w:tc>
          <w:tcPr>
            <w:tcW w:w="900" w:type="dxa"/>
          </w:tcPr>
          <w:p w14:paraId="7DE7C782" w14:textId="77777777" w:rsidR="0034171B" w:rsidRDefault="0034171B" w:rsidP="00D47519">
            <w:pPr>
              <w:jc w:val="center"/>
              <w:rPr>
                <w:rFonts w:ascii="Arial" w:eastAsia="Arial" w:hAnsi="Arial" w:cs="Arial"/>
                <w:sz w:val="16"/>
                <w:szCs w:val="16"/>
              </w:rPr>
            </w:pPr>
          </w:p>
        </w:tc>
        <w:tc>
          <w:tcPr>
            <w:tcW w:w="870" w:type="dxa"/>
          </w:tcPr>
          <w:p w14:paraId="3FDDBC64" w14:textId="77777777" w:rsidR="0034171B" w:rsidRDefault="0034171B" w:rsidP="00D47519">
            <w:pPr>
              <w:jc w:val="center"/>
              <w:rPr>
                <w:rFonts w:ascii="Arial" w:eastAsia="Arial" w:hAnsi="Arial" w:cs="Arial"/>
                <w:sz w:val="16"/>
                <w:szCs w:val="16"/>
              </w:rPr>
            </w:pPr>
          </w:p>
        </w:tc>
        <w:tc>
          <w:tcPr>
            <w:tcW w:w="1155" w:type="dxa"/>
          </w:tcPr>
          <w:p w14:paraId="38910D0A" w14:textId="77777777" w:rsidR="0034171B" w:rsidRDefault="0034171B" w:rsidP="00D47519">
            <w:pPr>
              <w:jc w:val="center"/>
              <w:rPr>
                <w:rFonts w:ascii="Arial" w:eastAsia="Arial" w:hAnsi="Arial" w:cs="Arial"/>
                <w:sz w:val="16"/>
                <w:szCs w:val="16"/>
              </w:rPr>
            </w:pPr>
          </w:p>
        </w:tc>
        <w:tc>
          <w:tcPr>
            <w:tcW w:w="1440" w:type="dxa"/>
          </w:tcPr>
          <w:p w14:paraId="2FAE01C4" w14:textId="77777777" w:rsidR="0034171B" w:rsidRDefault="0034171B" w:rsidP="00D47519">
            <w:pPr>
              <w:jc w:val="center"/>
              <w:rPr>
                <w:rFonts w:ascii="Arial" w:eastAsia="Arial" w:hAnsi="Arial" w:cs="Arial"/>
                <w:sz w:val="16"/>
                <w:szCs w:val="16"/>
              </w:rPr>
            </w:pPr>
          </w:p>
        </w:tc>
        <w:tc>
          <w:tcPr>
            <w:tcW w:w="1125" w:type="dxa"/>
          </w:tcPr>
          <w:p w14:paraId="41867A78" w14:textId="77777777" w:rsidR="0034171B" w:rsidRDefault="0034171B" w:rsidP="00D47519">
            <w:pPr>
              <w:jc w:val="center"/>
              <w:rPr>
                <w:rFonts w:ascii="Arial" w:eastAsia="Arial" w:hAnsi="Arial" w:cs="Arial"/>
                <w:sz w:val="16"/>
                <w:szCs w:val="16"/>
              </w:rPr>
            </w:pPr>
          </w:p>
        </w:tc>
        <w:tc>
          <w:tcPr>
            <w:tcW w:w="1080" w:type="dxa"/>
          </w:tcPr>
          <w:p w14:paraId="5F152542" w14:textId="77777777" w:rsidR="0034171B" w:rsidRPr="00697A73" w:rsidRDefault="0034171B" w:rsidP="00D47519">
            <w:pPr>
              <w:jc w:val="center"/>
              <w:rPr>
                <w:rFonts w:ascii="Arial" w:eastAsia="Arial" w:hAnsi="Arial" w:cs="Arial"/>
                <w:b/>
                <w:bCs/>
                <w:sz w:val="16"/>
                <w:szCs w:val="16"/>
              </w:rPr>
            </w:pPr>
          </w:p>
        </w:tc>
      </w:tr>
      <w:tr w:rsidR="0034171B" w14:paraId="16FB5417" w14:textId="77777777" w:rsidTr="00D47519">
        <w:trPr>
          <w:jc w:val="center"/>
        </w:trPr>
        <w:tc>
          <w:tcPr>
            <w:tcW w:w="2805" w:type="dxa"/>
            <w:shd w:val="clear" w:color="auto" w:fill="DEEAF6" w:themeFill="accent5" w:themeFillTint="33"/>
          </w:tcPr>
          <w:p w14:paraId="34647733" w14:textId="77777777" w:rsidR="0034171B" w:rsidRDefault="0034171B" w:rsidP="00D47519">
            <w:pPr>
              <w:rPr>
                <w:rFonts w:ascii="Arial" w:eastAsia="Arial" w:hAnsi="Arial" w:cs="Arial"/>
                <w:sz w:val="16"/>
                <w:szCs w:val="16"/>
              </w:rPr>
            </w:pPr>
            <w:r w:rsidRPr="13ABB5BC">
              <w:rPr>
                <w:rFonts w:ascii="Arial" w:eastAsia="Arial" w:hAnsi="Arial" w:cs="Arial"/>
                <w:sz w:val="16"/>
                <w:szCs w:val="16"/>
              </w:rPr>
              <w:t>Two or More Races</w:t>
            </w:r>
          </w:p>
        </w:tc>
        <w:tc>
          <w:tcPr>
            <w:tcW w:w="900" w:type="dxa"/>
          </w:tcPr>
          <w:p w14:paraId="0D3DA2E4" w14:textId="77777777" w:rsidR="0034171B" w:rsidRDefault="0034171B" w:rsidP="00D47519">
            <w:pPr>
              <w:jc w:val="center"/>
              <w:rPr>
                <w:rFonts w:ascii="Arial" w:eastAsia="Arial" w:hAnsi="Arial" w:cs="Arial"/>
                <w:sz w:val="16"/>
                <w:szCs w:val="16"/>
              </w:rPr>
            </w:pPr>
            <w:r>
              <w:rPr>
                <w:rFonts w:ascii="Arial" w:eastAsia="Arial" w:hAnsi="Arial" w:cs="Arial"/>
                <w:sz w:val="16"/>
                <w:szCs w:val="16"/>
              </w:rPr>
              <w:t>2</w:t>
            </w:r>
          </w:p>
        </w:tc>
        <w:tc>
          <w:tcPr>
            <w:tcW w:w="870" w:type="dxa"/>
          </w:tcPr>
          <w:p w14:paraId="109EC39F" w14:textId="77777777" w:rsidR="0034171B" w:rsidRDefault="0034171B" w:rsidP="00D47519">
            <w:pPr>
              <w:jc w:val="center"/>
              <w:rPr>
                <w:rFonts w:ascii="Arial" w:eastAsia="Arial" w:hAnsi="Arial" w:cs="Arial"/>
                <w:sz w:val="16"/>
                <w:szCs w:val="16"/>
              </w:rPr>
            </w:pPr>
          </w:p>
        </w:tc>
        <w:tc>
          <w:tcPr>
            <w:tcW w:w="1155" w:type="dxa"/>
          </w:tcPr>
          <w:p w14:paraId="35C3667B" w14:textId="77777777" w:rsidR="0034171B" w:rsidRDefault="0034171B" w:rsidP="00D47519">
            <w:pPr>
              <w:jc w:val="center"/>
              <w:rPr>
                <w:rFonts w:ascii="Arial" w:eastAsia="Arial" w:hAnsi="Arial" w:cs="Arial"/>
                <w:sz w:val="16"/>
                <w:szCs w:val="16"/>
              </w:rPr>
            </w:pPr>
          </w:p>
        </w:tc>
        <w:tc>
          <w:tcPr>
            <w:tcW w:w="1440" w:type="dxa"/>
          </w:tcPr>
          <w:p w14:paraId="243F4D9C" w14:textId="77777777" w:rsidR="0034171B" w:rsidRDefault="0034171B" w:rsidP="00D47519">
            <w:pPr>
              <w:jc w:val="center"/>
              <w:rPr>
                <w:rFonts w:ascii="Arial" w:eastAsia="Arial" w:hAnsi="Arial" w:cs="Arial"/>
                <w:sz w:val="16"/>
                <w:szCs w:val="16"/>
              </w:rPr>
            </w:pPr>
          </w:p>
        </w:tc>
        <w:tc>
          <w:tcPr>
            <w:tcW w:w="1125" w:type="dxa"/>
          </w:tcPr>
          <w:p w14:paraId="2B9113BE" w14:textId="77777777" w:rsidR="0034171B" w:rsidRDefault="0034171B" w:rsidP="00D47519">
            <w:pPr>
              <w:jc w:val="center"/>
              <w:rPr>
                <w:rFonts w:ascii="Arial" w:eastAsia="Arial" w:hAnsi="Arial" w:cs="Arial"/>
                <w:sz w:val="16"/>
                <w:szCs w:val="16"/>
              </w:rPr>
            </w:pPr>
          </w:p>
        </w:tc>
        <w:tc>
          <w:tcPr>
            <w:tcW w:w="1080" w:type="dxa"/>
          </w:tcPr>
          <w:p w14:paraId="77AF3118"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2</w:t>
            </w:r>
          </w:p>
        </w:tc>
      </w:tr>
      <w:tr w:rsidR="0034171B" w14:paraId="27E306E3" w14:textId="77777777" w:rsidTr="00D47519">
        <w:trPr>
          <w:jc w:val="center"/>
        </w:trPr>
        <w:tc>
          <w:tcPr>
            <w:tcW w:w="2805" w:type="dxa"/>
            <w:shd w:val="clear" w:color="auto" w:fill="DEEAF6" w:themeFill="accent5" w:themeFillTint="33"/>
          </w:tcPr>
          <w:p w14:paraId="42D5BF43" w14:textId="77777777" w:rsidR="0034171B" w:rsidRPr="00697A73" w:rsidRDefault="0034171B" w:rsidP="00D47519">
            <w:pPr>
              <w:rPr>
                <w:rFonts w:ascii="Arial" w:eastAsia="Arial" w:hAnsi="Arial" w:cs="Arial"/>
                <w:b/>
                <w:bCs/>
                <w:sz w:val="16"/>
                <w:szCs w:val="16"/>
              </w:rPr>
            </w:pPr>
            <w:r w:rsidRPr="00697A73">
              <w:rPr>
                <w:rFonts w:ascii="Arial" w:eastAsia="Arial" w:hAnsi="Arial" w:cs="Arial"/>
                <w:b/>
                <w:bCs/>
                <w:sz w:val="16"/>
                <w:szCs w:val="16"/>
              </w:rPr>
              <w:t>TOTAL</w:t>
            </w:r>
          </w:p>
        </w:tc>
        <w:tc>
          <w:tcPr>
            <w:tcW w:w="900" w:type="dxa"/>
            <w:shd w:val="clear" w:color="auto" w:fill="C5E0B3" w:themeFill="accent6" w:themeFillTint="66"/>
          </w:tcPr>
          <w:p w14:paraId="1D173D11"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13</w:t>
            </w:r>
          </w:p>
        </w:tc>
        <w:tc>
          <w:tcPr>
            <w:tcW w:w="870" w:type="dxa"/>
            <w:shd w:val="clear" w:color="auto" w:fill="C5E0B3" w:themeFill="accent6" w:themeFillTint="66"/>
          </w:tcPr>
          <w:p w14:paraId="1F8E72D8"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8</w:t>
            </w:r>
          </w:p>
        </w:tc>
        <w:tc>
          <w:tcPr>
            <w:tcW w:w="1155" w:type="dxa"/>
            <w:shd w:val="clear" w:color="auto" w:fill="C5E0B3" w:themeFill="accent6" w:themeFillTint="66"/>
          </w:tcPr>
          <w:p w14:paraId="36D88EC1" w14:textId="77777777" w:rsidR="0034171B" w:rsidRPr="00697A73" w:rsidRDefault="0034171B" w:rsidP="00D47519">
            <w:pPr>
              <w:jc w:val="center"/>
              <w:rPr>
                <w:rFonts w:ascii="Arial" w:eastAsia="Arial" w:hAnsi="Arial" w:cs="Arial"/>
                <w:b/>
                <w:bCs/>
                <w:sz w:val="16"/>
                <w:szCs w:val="16"/>
              </w:rPr>
            </w:pPr>
            <w:r>
              <w:rPr>
                <w:rFonts w:ascii="Arial" w:eastAsia="Arial" w:hAnsi="Arial" w:cs="Arial"/>
                <w:b/>
                <w:bCs/>
                <w:sz w:val="16"/>
                <w:szCs w:val="16"/>
              </w:rPr>
              <w:t>0</w:t>
            </w:r>
          </w:p>
        </w:tc>
        <w:tc>
          <w:tcPr>
            <w:tcW w:w="1440" w:type="dxa"/>
            <w:shd w:val="clear" w:color="auto" w:fill="C5E0B3" w:themeFill="accent6" w:themeFillTint="66"/>
          </w:tcPr>
          <w:p w14:paraId="2CE94420" w14:textId="77777777" w:rsidR="0034171B" w:rsidRPr="00697A73" w:rsidRDefault="0034171B" w:rsidP="00D47519">
            <w:pPr>
              <w:jc w:val="center"/>
              <w:rPr>
                <w:rFonts w:ascii="Arial" w:eastAsia="Arial" w:hAnsi="Arial" w:cs="Arial"/>
                <w:b/>
                <w:bCs/>
                <w:sz w:val="16"/>
                <w:szCs w:val="16"/>
              </w:rPr>
            </w:pPr>
            <w:r>
              <w:rPr>
                <w:rFonts w:ascii="Arial" w:eastAsia="Arial" w:hAnsi="Arial" w:cs="Arial"/>
                <w:b/>
                <w:bCs/>
                <w:sz w:val="16"/>
                <w:szCs w:val="16"/>
              </w:rPr>
              <w:t>0</w:t>
            </w:r>
          </w:p>
        </w:tc>
        <w:tc>
          <w:tcPr>
            <w:tcW w:w="1125" w:type="dxa"/>
            <w:shd w:val="clear" w:color="auto" w:fill="C5E0B3" w:themeFill="accent6" w:themeFillTint="66"/>
          </w:tcPr>
          <w:p w14:paraId="0BE75A71" w14:textId="77777777" w:rsidR="0034171B" w:rsidRPr="00697A73" w:rsidRDefault="0034171B" w:rsidP="00D47519">
            <w:pPr>
              <w:jc w:val="center"/>
              <w:rPr>
                <w:rFonts w:ascii="Arial" w:eastAsia="Arial" w:hAnsi="Arial" w:cs="Arial"/>
                <w:b/>
                <w:bCs/>
                <w:sz w:val="16"/>
                <w:szCs w:val="16"/>
              </w:rPr>
            </w:pPr>
            <w:r>
              <w:rPr>
                <w:rFonts w:ascii="Arial" w:eastAsia="Arial" w:hAnsi="Arial" w:cs="Arial"/>
                <w:b/>
                <w:bCs/>
                <w:sz w:val="16"/>
                <w:szCs w:val="16"/>
              </w:rPr>
              <w:t>0</w:t>
            </w:r>
          </w:p>
        </w:tc>
        <w:tc>
          <w:tcPr>
            <w:tcW w:w="1080" w:type="dxa"/>
            <w:shd w:val="clear" w:color="auto" w:fill="C5E0B3" w:themeFill="accent6" w:themeFillTint="66"/>
          </w:tcPr>
          <w:p w14:paraId="45855A39" w14:textId="77777777" w:rsidR="0034171B" w:rsidRPr="00697A73" w:rsidRDefault="0034171B" w:rsidP="00D47519">
            <w:pPr>
              <w:jc w:val="center"/>
              <w:rPr>
                <w:rFonts w:ascii="Arial" w:eastAsia="Arial" w:hAnsi="Arial" w:cs="Arial"/>
                <w:b/>
                <w:bCs/>
                <w:sz w:val="16"/>
                <w:szCs w:val="16"/>
              </w:rPr>
            </w:pPr>
            <w:r w:rsidRPr="00697A73">
              <w:rPr>
                <w:rFonts w:ascii="Arial" w:eastAsia="Arial" w:hAnsi="Arial" w:cs="Arial"/>
                <w:b/>
                <w:bCs/>
                <w:sz w:val="16"/>
                <w:szCs w:val="16"/>
              </w:rPr>
              <w:t>21</w:t>
            </w:r>
          </w:p>
        </w:tc>
      </w:tr>
    </w:tbl>
    <w:p w14:paraId="4B8C058F" w14:textId="77777777" w:rsidR="0034171B" w:rsidRDefault="0034171B" w:rsidP="0034171B">
      <w:pPr>
        <w:rPr>
          <w:rFonts w:ascii="Arial" w:eastAsia="Arial" w:hAnsi="Arial" w:cs="Arial"/>
          <w:sz w:val="22"/>
          <w:szCs w:val="22"/>
        </w:rPr>
      </w:pPr>
    </w:p>
    <w:p w14:paraId="5CFC36E0" w14:textId="77777777" w:rsidR="0034171B" w:rsidRDefault="0034171B" w:rsidP="0034171B">
      <w:pPr>
        <w:rPr>
          <w:rFonts w:ascii="Arial" w:eastAsia="Arial" w:hAnsi="Arial" w:cs="Arial"/>
          <w:sz w:val="22"/>
          <w:szCs w:val="22"/>
        </w:rPr>
      </w:pPr>
    </w:p>
    <w:p w14:paraId="52D20551" w14:textId="77777777" w:rsidR="0034171B" w:rsidRDefault="0034171B" w:rsidP="0034171B">
      <w:pPr>
        <w:ind w:left="360"/>
        <w:rPr>
          <w:rFonts w:ascii="Arial" w:eastAsia="Arial" w:hAnsi="Arial" w:cs="Arial"/>
          <w:b/>
          <w:bCs/>
          <w:sz w:val="14"/>
          <w:szCs w:val="14"/>
        </w:rPr>
      </w:pPr>
      <w:r w:rsidRPr="7CA7F29B">
        <w:rPr>
          <w:rFonts w:ascii="Arial" w:eastAsia="Arial" w:hAnsi="Arial" w:cs="Arial"/>
          <w:b/>
          <w:bCs/>
          <w:sz w:val="16"/>
          <w:szCs w:val="16"/>
        </w:rPr>
        <w:t>AGENCY-WIDE DEMOGRAPHICS</w:t>
      </w:r>
    </w:p>
    <w:p w14:paraId="5E22DB60" w14:textId="77777777" w:rsidR="0034171B" w:rsidRDefault="0034171B" w:rsidP="0034171B">
      <w:pPr>
        <w:ind w:left="360"/>
        <w:rPr>
          <w:rFonts w:ascii="Arial" w:eastAsia="Arial" w:hAnsi="Arial" w:cs="Arial"/>
          <w:sz w:val="22"/>
          <w:szCs w:val="22"/>
        </w:rPr>
      </w:pPr>
      <w:r>
        <w:rPr>
          <w:noProof/>
        </w:rPr>
        <w:drawing>
          <wp:inline distT="0" distB="0" distL="0" distR="0" wp14:anchorId="076EBEE1" wp14:editId="473DE9A4">
            <wp:extent cx="6140450" cy="26078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146394" cy="2610389"/>
                    </a:xfrm>
                    <a:prstGeom prst="rect">
                      <a:avLst/>
                    </a:prstGeom>
                  </pic:spPr>
                </pic:pic>
              </a:graphicData>
            </a:graphic>
          </wp:inline>
        </w:drawing>
      </w:r>
    </w:p>
    <w:p w14:paraId="7A46E1BD" w14:textId="77777777" w:rsidR="0034171B" w:rsidRDefault="0034171B" w:rsidP="0034171B">
      <w:pPr>
        <w:ind w:left="360"/>
        <w:rPr>
          <w:rFonts w:ascii="Arial" w:eastAsia="Arial" w:hAnsi="Arial" w:cs="Arial"/>
          <w:sz w:val="22"/>
          <w:szCs w:val="22"/>
        </w:rPr>
      </w:pPr>
    </w:p>
    <w:p w14:paraId="0C4F1722" w14:textId="77777777" w:rsidR="0034171B" w:rsidRDefault="0034171B" w:rsidP="0034171B">
      <w:pPr>
        <w:ind w:left="360"/>
        <w:rPr>
          <w:rFonts w:ascii="Arial" w:eastAsia="Arial" w:hAnsi="Arial" w:cs="Arial"/>
          <w:sz w:val="22"/>
          <w:szCs w:val="22"/>
        </w:rPr>
      </w:pPr>
    </w:p>
    <w:p w14:paraId="51373669" w14:textId="0FB0F945" w:rsidR="0034171B" w:rsidRDefault="0034171B" w:rsidP="0034171B">
      <w:pPr>
        <w:pStyle w:val="ListParagraph"/>
        <w:numPr>
          <w:ilvl w:val="0"/>
          <w:numId w:val="17"/>
        </w:numPr>
        <w:textAlignment w:val="baseline"/>
        <w:rPr>
          <w:rFonts w:ascii="Arial" w:eastAsia="Arial" w:hAnsi="Arial" w:cs="Arial"/>
          <w:sz w:val="22"/>
          <w:szCs w:val="22"/>
        </w:rPr>
      </w:pPr>
      <w:r w:rsidRPr="6EA288C9">
        <w:rPr>
          <w:rFonts w:ascii="Arial" w:eastAsia="Arial" w:hAnsi="Arial" w:cs="Arial"/>
          <w:sz w:val="22"/>
          <w:szCs w:val="22"/>
        </w:rPr>
        <w:t>Agency will assist eligible participants in submitting applications to applicable Santa Monica Housing programs, including but not limited to: Section 8 and Below Market Housing (BMH) Waitlists, Preserving Our Diversity (</w:t>
      </w:r>
      <w:r w:rsidRPr="0FFFFFD1">
        <w:rPr>
          <w:rFonts w:ascii="Arial" w:eastAsia="Arial" w:hAnsi="Arial" w:cs="Arial"/>
          <w:sz w:val="22"/>
          <w:szCs w:val="22"/>
        </w:rPr>
        <w:t>PO</w:t>
      </w:r>
      <w:r w:rsidR="2A5B5B52" w:rsidRPr="0FFFFFD1">
        <w:rPr>
          <w:rFonts w:ascii="Arial" w:eastAsia="Arial" w:hAnsi="Arial" w:cs="Arial"/>
          <w:sz w:val="22"/>
          <w:szCs w:val="22"/>
        </w:rPr>
        <w:t>D</w:t>
      </w:r>
      <w:r w:rsidRPr="6EA288C9">
        <w:rPr>
          <w:rFonts w:ascii="Arial" w:eastAsia="Arial" w:hAnsi="Arial" w:cs="Arial"/>
          <w:sz w:val="22"/>
          <w:szCs w:val="22"/>
        </w:rPr>
        <w:t>), and Continuum of Care (CoC) programs.</w:t>
      </w:r>
    </w:p>
    <w:p w14:paraId="4E2F49CA" w14:textId="5B2B42CE" w:rsidR="0034171B" w:rsidRDefault="0034171B" w:rsidP="0034171B">
      <w:pPr>
        <w:pStyle w:val="ListParagraph"/>
        <w:numPr>
          <w:ilvl w:val="1"/>
          <w:numId w:val="16"/>
        </w:numPr>
        <w:textAlignment w:val="baseline"/>
        <w:rPr>
          <w:rFonts w:ascii="Arial" w:eastAsia="Arial" w:hAnsi="Arial" w:cs="Arial"/>
          <w:i/>
          <w:iCs/>
          <w:color w:val="000000" w:themeColor="text1"/>
          <w:sz w:val="22"/>
          <w:szCs w:val="22"/>
        </w:rPr>
      </w:pPr>
      <w:r w:rsidRPr="789A1A9A">
        <w:rPr>
          <w:rFonts w:ascii="Arial" w:eastAsia="Arial" w:hAnsi="Arial" w:cs="Arial"/>
          <w:i/>
          <w:iCs/>
          <w:sz w:val="22"/>
          <w:szCs w:val="22"/>
        </w:rPr>
        <w:t xml:space="preserve">SJC remains in compliance with assisting eligible participants in submitting applications and renewing certifications for stable housing purposes. SJC staff members continue to assist Section 8 and CoC Housing Voucher holders with re-certifications and collecting any needed essential documents requested to ensure clients are up to date and in compliance with the Housing Authority and tenant base sites.  In addition, staff continue to educate, inform and direct clients to resources that can support housing sustainability, including support with rental arrears, waitlists for permanent supportive housing through the Housing Authority, and other </w:t>
      </w:r>
      <w:r w:rsidR="001E4441" w:rsidRPr="789A1A9A">
        <w:rPr>
          <w:rFonts w:ascii="Arial" w:eastAsia="Arial" w:hAnsi="Arial" w:cs="Arial"/>
          <w:i/>
          <w:iCs/>
          <w:sz w:val="22"/>
          <w:szCs w:val="22"/>
        </w:rPr>
        <w:t>low-income</w:t>
      </w:r>
      <w:r w:rsidRPr="789A1A9A">
        <w:rPr>
          <w:rFonts w:ascii="Arial" w:eastAsia="Arial" w:hAnsi="Arial" w:cs="Arial"/>
          <w:i/>
          <w:iCs/>
          <w:sz w:val="22"/>
          <w:szCs w:val="22"/>
        </w:rPr>
        <w:t xml:space="preserve"> housing opportunities and/or waitlists in the community.</w:t>
      </w:r>
    </w:p>
    <w:p w14:paraId="072E9697" w14:textId="77777777" w:rsidR="0034171B" w:rsidRDefault="0034171B" w:rsidP="0034171B">
      <w:pPr>
        <w:pStyle w:val="paragraph"/>
        <w:spacing w:before="0" w:beforeAutospacing="0" w:after="0" w:afterAutospacing="0"/>
        <w:textAlignment w:val="baseline"/>
        <w:rPr>
          <w:rFonts w:ascii="Arial Unicode MS" w:hAnsi="Arial Unicode MS"/>
          <w:sz w:val="22"/>
          <w:szCs w:val="22"/>
        </w:rPr>
      </w:pPr>
      <w:r w:rsidRPr="789A1A9A">
        <w:rPr>
          <w:rStyle w:val="eop"/>
          <w:rFonts w:ascii="Arial" w:hAnsi="Arial" w:cs="Arial"/>
          <w:sz w:val="22"/>
          <w:szCs w:val="22"/>
        </w:rPr>
        <w:t> </w:t>
      </w:r>
    </w:p>
    <w:p w14:paraId="2153C7EB" w14:textId="77777777" w:rsidR="0034171B" w:rsidRDefault="0034171B" w:rsidP="0034171B">
      <w:pPr>
        <w:pStyle w:val="paragraph"/>
        <w:numPr>
          <w:ilvl w:val="0"/>
          <w:numId w:val="17"/>
        </w:numPr>
        <w:spacing w:before="0" w:beforeAutospacing="0" w:after="0" w:afterAutospacing="0"/>
        <w:textAlignment w:val="baseline"/>
        <w:rPr>
          <w:rFonts w:ascii="Arial" w:eastAsia="Arial" w:hAnsi="Arial" w:cs="Arial"/>
          <w:sz w:val="22"/>
          <w:szCs w:val="22"/>
        </w:rPr>
      </w:pPr>
      <w:r w:rsidRPr="661D23AC">
        <w:rPr>
          <w:rStyle w:val="normaltextrun"/>
          <w:rFonts w:ascii="Arial" w:hAnsi="Arial" w:cs="Arial"/>
          <w:sz w:val="22"/>
          <w:szCs w:val="22"/>
        </w:rPr>
        <w:t>Comply with Family Self Sufficiency (FSS) program requirements</w:t>
      </w:r>
      <w:r w:rsidRPr="661D23AC">
        <w:rPr>
          <w:rStyle w:val="eop"/>
          <w:rFonts w:ascii="Arial" w:hAnsi="Arial" w:cs="Arial"/>
          <w:sz w:val="22"/>
          <w:szCs w:val="22"/>
        </w:rPr>
        <w:t> </w:t>
      </w:r>
    </w:p>
    <w:p w14:paraId="26294A87" w14:textId="77777777" w:rsidR="0034171B" w:rsidRPr="00AC35AA" w:rsidRDefault="0034171B" w:rsidP="0034171B">
      <w:pPr>
        <w:pStyle w:val="paragraph"/>
        <w:numPr>
          <w:ilvl w:val="1"/>
          <w:numId w:val="11"/>
        </w:numPr>
        <w:spacing w:before="0" w:beforeAutospacing="0" w:after="0" w:afterAutospacing="0"/>
        <w:textAlignment w:val="baseline"/>
        <w:rPr>
          <w:rStyle w:val="eop"/>
          <w:rFonts w:ascii="Arial" w:eastAsia="Arial" w:hAnsi="Arial" w:cs="Arial"/>
          <w:i/>
          <w:iCs/>
          <w:sz w:val="22"/>
          <w:szCs w:val="22"/>
        </w:rPr>
      </w:pPr>
      <w:r w:rsidRPr="661D23AC">
        <w:rPr>
          <w:rStyle w:val="normaltextrun"/>
          <w:rFonts w:ascii="Arial" w:hAnsi="Arial" w:cs="Arial"/>
          <w:i/>
          <w:iCs/>
          <w:sz w:val="22"/>
          <w:szCs w:val="22"/>
        </w:rPr>
        <w:t>St. Joseph Center remains in compliance with FSS program requirements by submitting required FSS worksheets and ITSP before the participants annual re-certification date; as well as participate in file reviews at least twice per year or as redirected; and complete all required graduation, early graduation, withdrawal/termination requests and exit documents and submit to SMHA FSS Coordinator.  </w:t>
      </w:r>
      <w:r w:rsidRPr="661D23AC">
        <w:rPr>
          <w:rStyle w:val="eop"/>
          <w:rFonts w:ascii="Arial" w:hAnsi="Arial" w:cs="Arial"/>
          <w:sz w:val="22"/>
          <w:szCs w:val="22"/>
        </w:rPr>
        <w:t> </w:t>
      </w:r>
    </w:p>
    <w:p w14:paraId="191CF3D0" w14:textId="77777777" w:rsidR="0034171B" w:rsidRDefault="0034171B" w:rsidP="0034171B">
      <w:pPr>
        <w:pStyle w:val="paragraph"/>
        <w:spacing w:before="0" w:beforeAutospacing="0" w:after="0" w:afterAutospacing="0"/>
        <w:ind w:left="1080"/>
        <w:textAlignment w:val="baseline"/>
        <w:rPr>
          <w:rFonts w:ascii="Arial Unicode MS" w:hAnsi="Arial Unicode MS"/>
          <w:sz w:val="22"/>
          <w:szCs w:val="22"/>
        </w:rPr>
      </w:pPr>
    </w:p>
    <w:p w14:paraId="06C23314" w14:textId="77777777" w:rsidR="0034171B" w:rsidRPr="00557CB0" w:rsidRDefault="0034171B" w:rsidP="0034171B">
      <w:pPr>
        <w:pStyle w:val="paragraph"/>
        <w:numPr>
          <w:ilvl w:val="0"/>
          <w:numId w:val="17"/>
        </w:numPr>
        <w:spacing w:before="0" w:beforeAutospacing="0" w:after="0" w:afterAutospacing="0"/>
        <w:textAlignment w:val="baseline"/>
        <w:rPr>
          <w:rFonts w:ascii="Arial" w:eastAsia="Arial" w:hAnsi="Arial" w:cs="Arial"/>
          <w:sz w:val="22"/>
          <w:szCs w:val="22"/>
        </w:rPr>
      </w:pPr>
      <w:r w:rsidRPr="00557CB0">
        <w:rPr>
          <w:rStyle w:val="normaltextrun"/>
          <w:rFonts w:ascii="Arial" w:hAnsi="Arial" w:cs="Arial"/>
          <w:sz w:val="22"/>
          <w:szCs w:val="22"/>
        </w:rPr>
        <w:t>Comply with Homeless Program funding requirements</w:t>
      </w:r>
      <w:r w:rsidRPr="00557CB0">
        <w:rPr>
          <w:rStyle w:val="eop"/>
          <w:rFonts w:ascii="Arial" w:hAnsi="Arial" w:cs="Arial"/>
          <w:sz w:val="22"/>
          <w:szCs w:val="22"/>
        </w:rPr>
        <w:t> </w:t>
      </w:r>
    </w:p>
    <w:p w14:paraId="632E48CD" w14:textId="77777777" w:rsidR="0034171B" w:rsidRPr="003660C4" w:rsidRDefault="0034171B" w:rsidP="0034171B">
      <w:pPr>
        <w:pStyle w:val="paragraph"/>
        <w:numPr>
          <w:ilvl w:val="1"/>
          <w:numId w:val="12"/>
        </w:numPr>
        <w:spacing w:before="0" w:beforeAutospacing="0" w:after="0" w:afterAutospacing="0"/>
        <w:textAlignment w:val="baseline"/>
        <w:rPr>
          <w:rStyle w:val="eop"/>
          <w:rFonts w:ascii="Arial" w:eastAsia="Arial" w:hAnsi="Arial" w:cs="Arial"/>
          <w:i/>
          <w:iCs/>
          <w:sz w:val="22"/>
          <w:szCs w:val="22"/>
        </w:rPr>
      </w:pPr>
      <w:r w:rsidRPr="661D23AC">
        <w:rPr>
          <w:rStyle w:val="normaltextrun"/>
          <w:rFonts w:ascii="Arial" w:hAnsi="Arial" w:cs="Arial"/>
          <w:i/>
          <w:iCs/>
          <w:sz w:val="22"/>
          <w:szCs w:val="22"/>
        </w:rPr>
        <w:t>St. Joseph Center remains in compliance with all Homeless Program funding requirements</w:t>
      </w:r>
      <w:r w:rsidRPr="661D23AC">
        <w:rPr>
          <w:rStyle w:val="normaltextrun"/>
          <w:rFonts w:ascii="Arial" w:hAnsi="Arial" w:cs="Arial"/>
          <w:sz w:val="22"/>
          <w:szCs w:val="22"/>
        </w:rPr>
        <w:t> </w:t>
      </w:r>
      <w:r w:rsidRPr="661D23AC">
        <w:rPr>
          <w:rStyle w:val="normaltextrun"/>
          <w:rFonts w:ascii="Arial" w:hAnsi="Arial" w:cs="Arial"/>
          <w:i/>
          <w:iCs/>
          <w:sz w:val="22"/>
          <w:szCs w:val="22"/>
        </w:rPr>
        <w:t>as detailed in Exhibit A-1.</w:t>
      </w:r>
      <w:r w:rsidRPr="661D23AC">
        <w:rPr>
          <w:rStyle w:val="eop"/>
          <w:rFonts w:ascii="Arial" w:hAnsi="Arial" w:cs="Arial"/>
          <w:sz w:val="22"/>
          <w:szCs w:val="22"/>
        </w:rPr>
        <w:t> </w:t>
      </w:r>
    </w:p>
    <w:p w14:paraId="01ABC5B4" w14:textId="77777777" w:rsidR="0034171B" w:rsidRPr="00347B96" w:rsidRDefault="0034171B" w:rsidP="0034171B">
      <w:pPr>
        <w:pStyle w:val="paragraph"/>
        <w:numPr>
          <w:ilvl w:val="1"/>
          <w:numId w:val="12"/>
        </w:numPr>
        <w:spacing w:before="0" w:beforeAutospacing="0" w:after="0" w:afterAutospacing="0"/>
        <w:textAlignment w:val="baseline"/>
        <w:rPr>
          <w:rStyle w:val="eop"/>
          <w:i/>
          <w:iCs/>
          <w:sz w:val="22"/>
          <w:szCs w:val="22"/>
        </w:rPr>
      </w:pPr>
      <w:r w:rsidRPr="00347B96">
        <w:rPr>
          <w:rStyle w:val="normaltextrun"/>
          <w:rFonts w:ascii="Arial" w:hAnsi="Arial" w:cs="Arial"/>
          <w:i/>
          <w:iCs/>
          <w:sz w:val="22"/>
          <w:szCs w:val="22"/>
        </w:rPr>
        <w:t>SJC continues to align resources with the goal of permanently housing priority populations consistent with City’s program requirements by doing the following:</w:t>
      </w:r>
    </w:p>
    <w:p w14:paraId="35CC4D14" w14:textId="77777777" w:rsidR="0034171B" w:rsidRPr="00347B96" w:rsidRDefault="0034171B" w:rsidP="0034171B">
      <w:pPr>
        <w:pStyle w:val="paragraph"/>
        <w:numPr>
          <w:ilvl w:val="0"/>
          <w:numId w:val="21"/>
        </w:numPr>
        <w:spacing w:before="0" w:beforeAutospacing="0" w:after="0" w:afterAutospacing="0"/>
        <w:textAlignment w:val="baseline"/>
        <w:rPr>
          <w:rFonts w:ascii="Arial" w:hAnsi="Arial" w:cs="Arial"/>
          <w:i/>
          <w:iCs/>
          <w:sz w:val="22"/>
          <w:szCs w:val="22"/>
        </w:rPr>
      </w:pPr>
      <w:r w:rsidRPr="00347B96">
        <w:rPr>
          <w:rStyle w:val="normaltextrun"/>
          <w:rFonts w:ascii="Arial" w:hAnsi="Arial" w:cs="Arial"/>
          <w:i/>
          <w:iCs/>
          <w:sz w:val="22"/>
          <w:szCs w:val="22"/>
        </w:rPr>
        <w:t>Ensure clients have access to and are successfully linked to regional resources and services such as transportation assistance, food pantry, medical and health, wellness services, and other CoC programs that meet the clients’ specific needs.</w:t>
      </w:r>
      <w:r w:rsidRPr="00347B96">
        <w:rPr>
          <w:rStyle w:val="eop"/>
          <w:rFonts w:ascii="Arial" w:hAnsi="Arial" w:cs="Arial"/>
          <w:i/>
          <w:iCs/>
          <w:sz w:val="22"/>
          <w:szCs w:val="22"/>
        </w:rPr>
        <w:t> </w:t>
      </w:r>
    </w:p>
    <w:p w14:paraId="79B5C511" w14:textId="77777777" w:rsidR="0034171B" w:rsidRPr="00347B96" w:rsidRDefault="0034171B" w:rsidP="0034171B">
      <w:pPr>
        <w:pStyle w:val="paragraph"/>
        <w:numPr>
          <w:ilvl w:val="0"/>
          <w:numId w:val="21"/>
        </w:numPr>
        <w:spacing w:before="0" w:beforeAutospacing="0" w:after="0" w:afterAutospacing="0"/>
        <w:textAlignment w:val="baseline"/>
        <w:rPr>
          <w:rStyle w:val="eop"/>
          <w:rFonts w:ascii="Arial" w:hAnsi="Arial" w:cs="Arial"/>
          <w:i/>
          <w:iCs/>
          <w:sz w:val="22"/>
          <w:szCs w:val="22"/>
        </w:rPr>
      </w:pPr>
      <w:r w:rsidRPr="00347B96">
        <w:rPr>
          <w:rStyle w:val="normaltextrun"/>
          <w:rFonts w:ascii="Arial" w:hAnsi="Arial" w:cs="Arial"/>
          <w:i/>
          <w:iCs/>
          <w:sz w:val="22"/>
          <w:szCs w:val="22"/>
        </w:rPr>
        <w:t>Provide ongoing, individualized supportive services based on individual need to participants placed in permanent housing to promote housing stabilization and retention, regardless of the type of housing or subsidy utilized.</w:t>
      </w:r>
      <w:r w:rsidRPr="00347B96">
        <w:rPr>
          <w:rStyle w:val="eop"/>
          <w:rFonts w:ascii="Arial" w:hAnsi="Arial" w:cs="Arial"/>
          <w:i/>
          <w:iCs/>
          <w:sz w:val="22"/>
          <w:szCs w:val="22"/>
        </w:rPr>
        <w:t> </w:t>
      </w:r>
    </w:p>
    <w:p w14:paraId="4D5614FC" w14:textId="77777777" w:rsidR="0034171B" w:rsidRPr="00347B96" w:rsidRDefault="0034171B" w:rsidP="0034171B">
      <w:pPr>
        <w:pStyle w:val="paragraph"/>
        <w:numPr>
          <w:ilvl w:val="0"/>
          <w:numId w:val="21"/>
        </w:numPr>
        <w:spacing w:before="0" w:beforeAutospacing="0" w:after="0" w:afterAutospacing="0"/>
        <w:textAlignment w:val="baseline"/>
        <w:rPr>
          <w:rFonts w:ascii="Arial" w:hAnsi="Arial" w:cs="Arial"/>
          <w:i/>
          <w:iCs/>
          <w:sz w:val="22"/>
          <w:szCs w:val="22"/>
        </w:rPr>
      </w:pPr>
      <w:r w:rsidRPr="00347B96">
        <w:rPr>
          <w:rStyle w:val="normaltextrun"/>
          <w:rFonts w:ascii="Arial" w:hAnsi="Arial" w:cs="Arial"/>
          <w:i/>
          <w:iCs/>
          <w:sz w:val="22"/>
          <w:szCs w:val="22"/>
        </w:rPr>
        <w:t>Use the City’s HMIS to comply with reporting requirements for participants in the City’s homeless initiatives.</w:t>
      </w:r>
      <w:r w:rsidRPr="00347B96">
        <w:rPr>
          <w:rStyle w:val="eop"/>
          <w:rFonts w:ascii="Arial" w:hAnsi="Arial" w:cs="Arial"/>
          <w:i/>
          <w:iCs/>
          <w:sz w:val="22"/>
          <w:szCs w:val="22"/>
        </w:rPr>
        <w:t> The agency will collect client level data and evaluate for services needs on an on-going basis.</w:t>
      </w:r>
    </w:p>
    <w:p w14:paraId="7A6FF277" w14:textId="77777777" w:rsidR="0034171B" w:rsidRPr="00347B96" w:rsidRDefault="0034171B" w:rsidP="0034171B">
      <w:pPr>
        <w:pStyle w:val="paragraph"/>
        <w:numPr>
          <w:ilvl w:val="0"/>
          <w:numId w:val="21"/>
        </w:numPr>
        <w:spacing w:before="0" w:beforeAutospacing="0" w:after="0" w:afterAutospacing="0"/>
        <w:textAlignment w:val="baseline"/>
        <w:rPr>
          <w:rFonts w:ascii="Arial" w:hAnsi="Arial" w:cs="Arial"/>
          <w:i/>
          <w:iCs/>
          <w:sz w:val="22"/>
          <w:szCs w:val="22"/>
        </w:rPr>
      </w:pPr>
      <w:r w:rsidRPr="00347B96">
        <w:rPr>
          <w:rStyle w:val="normaltextrun"/>
          <w:rFonts w:ascii="Arial" w:hAnsi="Arial" w:cs="Arial"/>
          <w:i/>
          <w:iCs/>
          <w:sz w:val="22"/>
          <w:szCs w:val="22"/>
        </w:rPr>
        <w:t>Document service match in the City’s Homeless Management Information System (HMIS) for all clients utilizing SMHA Continuum of Care vouchers.</w:t>
      </w:r>
      <w:r w:rsidRPr="00347B96">
        <w:rPr>
          <w:rStyle w:val="eop"/>
          <w:rFonts w:ascii="Arial" w:hAnsi="Arial" w:cs="Arial"/>
          <w:i/>
          <w:iCs/>
          <w:sz w:val="22"/>
          <w:szCs w:val="22"/>
        </w:rPr>
        <w:t> </w:t>
      </w:r>
    </w:p>
    <w:p w14:paraId="33B5C727" w14:textId="77777777" w:rsidR="0034171B" w:rsidRPr="00347B96" w:rsidRDefault="0034171B" w:rsidP="0034171B">
      <w:pPr>
        <w:pStyle w:val="paragraph"/>
        <w:numPr>
          <w:ilvl w:val="0"/>
          <w:numId w:val="21"/>
        </w:numPr>
        <w:spacing w:before="0" w:beforeAutospacing="0" w:after="0" w:afterAutospacing="0"/>
        <w:textAlignment w:val="baseline"/>
        <w:rPr>
          <w:rFonts w:ascii="Arial" w:eastAsia="Arial" w:hAnsi="Arial" w:cs="Arial"/>
          <w:i/>
          <w:iCs/>
          <w:sz w:val="22"/>
          <w:szCs w:val="22"/>
        </w:rPr>
      </w:pPr>
      <w:r w:rsidRPr="00347B96">
        <w:rPr>
          <w:rStyle w:val="normaltextrun"/>
          <w:rFonts w:ascii="Arial" w:hAnsi="Arial" w:cs="Arial"/>
          <w:i/>
          <w:iCs/>
          <w:sz w:val="22"/>
          <w:szCs w:val="22"/>
        </w:rPr>
        <w:t>Notify Human Services Division staff when SMPP program participants are at risk of eviction.</w:t>
      </w:r>
      <w:r w:rsidRPr="00347B96">
        <w:rPr>
          <w:rStyle w:val="eop"/>
          <w:rFonts w:ascii="Arial" w:hAnsi="Arial" w:cs="Arial"/>
          <w:i/>
          <w:iCs/>
          <w:sz w:val="22"/>
          <w:szCs w:val="22"/>
        </w:rPr>
        <w:t> </w:t>
      </w:r>
    </w:p>
    <w:p w14:paraId="5FA5E9D3" w14:textId="77777777" w:rsidR="0034171B" w:rsidRDefault="0034171B" w:rsidP="0034171B">
      <w:pPr>
        <w:pStyle w:val="paragraph"/>
        <w:numPr>
          <w:ilvl w:val="0"/>
          <w:numId w:val="21"/>
        </w:numPr>
        <w:spacing w:before="0" w:beforeAutospacing="0" w:after="0" w:afterAutospacing="0"/>
        <w:textAlignment w:val="baseline"/>
        <w:rPr>
          <w:rFonts w:ascii="Arial" w:hAnsi="Arial" w:cs="Arial"/>
          <w:sz w:val="22"/>
          <w:szCs w:val="22"/>
        </w:rPr>
      </w:pPr>
      <w:r w:rsidRPr="00347B96">
        <w:rPr>
          <w:rStyle w:val="normaltextrun"/>
          <w:rFonts w:ascii="Arial" w:hAnsi="Arial" w:cs="Arial"/>
          <w:i/>
          <w:iCs/>
          <w:sz w:val="22"/>
          <w:szCs w:val="22"/>
        </w:rPr>
        <w:t>Adhere to the City’s Intake Policy for documenting homelessness.</w:t>
      </w:r>
      <w:r>
        <w:rPr>
          <w:rStyle w:val="eop"/>
          <w:rFonts w:ascii="Arial" w:hAnsi="Arial" w:cs="Arial"/>
          <w:sz w:val="22"/>
          <w:szCs w:val="22"/>
        </w:rPr>
        <w:t> </w:t>
      </w:r>
    </w:p>
    <w:p w14:paraId="7B082881" w14:textId="77777777" w:rsidR="0034171B" w:rsidRDefault="0034171B" w:rsidP="0034171B">
      <w:pPr>
        <w:pStyle w:val="paragraph"/>
        <w:spacing w:before="0" w:beforeAutospacing="0" w:after="0" w:afterAutospacing="0"/>
        <w:textAlignment w:val="baseline"/>
        <w:rPr>
          <w:rStyle w:val="eop"/>
          <w:rFonts w:ascii="Arial" w:eastAsia="Arial" w:hAnsi="Arial" w:cs="Arial"/>
          <w:i/>
          <w:iCs/>
          <w:sz w:val="22"/>
          <w:szCs w:val="22"/>
        </w:rPr>
      </w:pPr>
    </w:p>
    <w:p w14:paraId="0306C970" w14:textId="77777777" w:rsidR="0034171B" w:rsidRDefault="0034171B" w:rsidP="0034171B">
      <w:pPr>
        <w:pStyle w:val="paragraph"/>
        <w:spacing w:before="0" w:beforeAutospacing="0" w:after="0" w:afterAutospacing="0"/>
        <w:ind w:left="1080"/>
        <w:textAlignment w:val="baseline"/>
        <w:rPr>
          <w:rFonts w:ascii="Arial" w:hAnsi="Arial" w:cs="Arial"/>
          <w:sz w:val="22"/>
          <w:szCs w:val="22"/>
        </w:rPr>
      </w:pPr>
    </w:p>
    <w:p w14:paraId="366A88CF" w14:textId="77777777" w:rsidR="0034171B" w:rsidRDefault="0034171B" w:rsidP="0034171B">
      <w:pPr>
        <w:pStyle w:val="paragraph"/>
        <w:numPr>
          <w:ilvl w:val="0"/>
          <w:numId w:val="17"/>
        </w:numPr>
        <w:spacing w:before="0" w:beforeAutospacing="0" w:after="0" w:afterAutospacing="0"/>
        <w:textAlignment w:val="baseline"/>
        <w:rPr>
          <w:rFonts w:ascii="Arial" w:eastAsia="Arial" w:hAnsi="Arial" w:cs="Arial"/>
          <w:sz w:val="22"/>
          <w:szCs w:val="22"/>
        </w:rPr>
      </w:pPr>
      <w:r w:rsidRPr="661D23AC">
        <w:rPr>
          <w:rStyle w:val="normaltextrun"/>
          <w:rFonts w:ascii="Arial" w:hAnsi="Arial" w:cs="Arial"/>
          <w:sz w:val="22"/>
          <w:szCs w:val="22"/>
        </w:rPr>
        <w:t>Comply with Proposition A Funding requirements</w:t>
      </w:r>
      <w:r w:rsidRPr="661D23AC">
        <w:rPr>
          <w:rStyle w:val="eop"/>
          <w:rFonts w:ascii="Arial" w:hAnsi="Arial" w:cs="Arial"/>
          <w:sz w:val="22"/>
          <w:szCs w:val="22"/>
        </w:rPr>
        <w:t> </w:t>
      </w:r>
    </w:p>
    <w:p w14:paraId="300F2CBE" w14:textId="77777777" w:rsidR="0034171B" w:rsidRPr="00AC35AA" w:rsidRDefault="0034171B" w:rsidP="0034171B">
      <w:pPr>
        <w:pStyle w:val="paragraph"/>
        <w:numPr>
          <w:ilvl w:val="1"/>
          <w:numId w:val="13"/>
        </w:numPr>
        <w:spacing w:before="0" w:beforeAutospacing="0" w:after="0" w:afterAutospacing="0"/>
        <w:textAlignment w:val="baseline"/>
        <w:rPr>
          <w:rStyle w:val="eop"/>
          <w:rFonts w:ascii="Arial" w:eastAsia="Arial" w:hAnsi="Arial" w:cs="Arial"/>
          <w:i/>
          <w:iCs/>
          <w:sz w:val="22"/>
          <w:szCs w:val="22"/>
        </w:rPr>
      </w:pPr>
      <w:r w:rsidRPr="73A7E1C6">
        <w:rPr>
          <w:rStyle w:val="normaltextrun"/>
          <w:rFonts w:ascii="Arial" w:hAnsi="Arial" w:cs="Arial"/>
          <w:i/>
          <w:iCs/>
          <w:sz w:val="22"/>
          <w:szCs w:val="22"/>
        </w:rPr>
        <w:t xml:space="preserve">St. Joseph Center remains in compliance with Proposition A funding requirements and only uses the funds as designated for transportation purposes only and will submit any supporting documentation as required. Any unexpended or unencumbered Proposition A funds </w:t>
      </w:r>
      <w:r w:rsidRPr="2FF5592E">
        <w:rPr>
          <w:rStyle w:val="normaltextrun"/>
          <w:rFonts w:ascii="Arial" w:hAnsi="Arial" w:cs="Arial"/>
          <w:i/>
          <w:iCs/>
          <w:sz w:val="22"/>
          <w:szCs w:val="22"/>
        </w:rPr>
        <w:t>will be</w:t>
      </w:r>
      <w:r w:rsidRPr="73A7E1C6">
        <w:rPr>
          <w:rStyle w:val="normaltextrun"/>
          <w:rFonts w:ascii="Arial" w:hAnsi="Arial" w:cs="Arial"/>
          <w:i/>
          <w:iCs/>
          <w:sz w:val="22"/>
          <w:szCs w:val="22"/>
        </w:rPr>
        <w:t xml:space="preserve"> returned to the City at the end of the fiscal year.</w:t>
      </w:r>
      <w:r w:rsidRPr="73A7E1C6">
        <w:rPr>
          <w:rStyle w:val="eop"/>
          <w:rFonts w:ascii="Arial" w:hAnsi="Arial" w:cs="Arial"/>
          <w:sz w:val="22"/>
          <w:szCs w:val="22"/>
        </w:rPr>
        <w:t> </w:t>
      </w:r>
    </w:p>
    <w:p w14:paraId="513440B3" w14:textId="77777777" w:rsidR="0034171B" w:rsidRDefault="0034171B" w:rsidP="0034171B">
      <w:pPr>
        <w:pStyle w:val="paragraph"/>
        <w:spacing w:before="0" w:beforeAutospacing="0" w:after="0" w:afterAutospacing="0"/>
        <w:ind w:left="1080"/>
        <w:textAlignment w:val="baseline"/>
        <w:rPr>
          <w:rFonts w:ascii="Arial Unicode MS" w:hAnsi="Arial Unicode MS"/>
          <w:sz w:val="22"/>
          <w:szCs w:val="22"/>
        </w:rPr>
      </w:pPr>
    </w:p>
    <w:p w14:paraId="5CA2FE66" w14:textId="77777777" w:rsidR="0034171B" w:rsidRPr="004532D9" w:rsidRDefault="0034171B" w:rsidP="0034171B">
      <w:pPr>
        <w:pStyle w:val="paragraph"/>
        <w:numPr>
          <w:ilvl w:val="0"/>
          <w:numId w:val="17"/>
        </w:numPr>
        <w:spacing w:before="0" w:beforeAutospacing="0" w:after="0" w:afterAutospacing="0"/>
        <w:textAlignment w:val="baseline"/>
        <w:rPr>
          <w:rFonts w:ascii="Arial" w:eastAsia="Arial" w:hAnsi="Arial" w:cs="Arial"/>
          <w:sz w:val="22"/>
          <w:szCs w:val="22"/>
        </w:rPr>
      </w:pPr>
      <w:r w:rsidRPr="004532D9">
        <w:rPr>
          <w:rStyle w:val="normaltextrun"/>
          <w:rFonts w:ascii="Arial" w:hAnsi="Arial" w:cs="Arial"/>
          <w:sz w:val="22"/>
          <w:szCs w:val="22"/>
        </w:rPr>
        <w:t>Comply with CDBG Funding requirements</w:t>
      </w:r>
      <w:r w:rsidRPr="004532D9">
        <w:rPr>
          <w:rStyle w:val="eop"/>
          <w:rFonts w:ascii="Arial" w:hAnsi="Arial" w:cs="Arial"/>
          <w:sz w:val="22"/>
          <w:szCs w:val="22"/>
        </w:rPr>
        <w:t> </w:t>
      </w:r>
    </w:p>
    <w:p w14:paraId="7406740E" w14:textId="77777777" w:rsidR="0034171B" w:rsidRPr="00012F3F" w:rsidRDefault="0034171B" w:rsidP="0034171B">
      <w:pPr>
        <w:pStyle w:val="paragraph"/>
        <w:numPr>
          <w:ilvl w:val="1"/>
          <w:numId w:val="14"/>
        </w:numPr>
        <w:spacing w:before="0" w:beforeAutospacing="0" w:after="0" w:afterAutospacing="0"/>
        <w:textAlignment w:val="baseline"/>
        <w:rPr>
          <w:rStyle w:val="eop"/>
          <w:rFonts w:ascii="Arial" w:eastAsia="Arial" w:hAnsi="Arial" w:cs="Arial"/>
          <w:i/>
          <w:sz w:val="22"/>
          <w:szCs w:val="22"/>
        </w:rPr>
      </w:pPr>
      <w:r w:rsidRPr="661D23AC">
        <w:rPr>
          <w:rStyle w:val="normaltextrun"/>
          <w:rFonts w:ascii="Arial" w:hAnsi="Arial" w:cs="Arial"/>
          <w:i/>
          <w:iCs/>
          <w:sz w:val="22"/>
          <w:szCs w:val="22"/>
        </w:rPr>
        <w:t>St. Joseph Center remains in compliance with all CDBG funding requirements</w:t>
      </w:r>
      <w:r w:rsidRPr="661D23AC">
        <w:rPr>
          <w:rStyle w:val="normaltextrun"/>
          <w:rFonts w:ascii="Arial" w:hAnsi="Arial" w:cs="Arial"/>
          <w:sz w:val="22"/>
          <w:szCs w:val="22"/>
        </w:rPr>
        <w:t> </w:t>
      </w:r>
      <w:r w:rsidRPr="661D23AC">
        <w:rPr>
          <w:rStyle w:val="normaltextrun"/>
          <w:rFonts w:ascii="Arial" w:hAnsi="Arial" w:cs="Arial"/>
          <w:i/>
          <w:iCs/>
          <w:sz w:val="22"/>
          <w:szCs w:val="22"/>
        </w:rPr>
        <w:t xml:space="preserve">as detailed in Exhibit A-1 regarding eligible activities, program income requirements, and </w:t>
      </w:r>
      <w:r w:rsidRPr="661D23AC">
        <w:rPr>
          <w:rStyle w:val="normaltextrun"/>
          <w:rFonts w:ascii="Arial" w:hAnsi="Arial" w:cs="Arial"/>
          <w:i/>
          <w:iCs/>
          <w:sz w:val="22"/>
          <w:szCs w:val="22"/>
        </w:rPr>
        <w:lastRenderedPageBreak/>
        <w:t>compl</w:t>
      </w:r>
      <w:r>
        <w:rPr>
          <w:rStyle w:val="normaltextrun"/>
          <w:rFonts w:ascii="Arial" w:hAnsi="Arial" w:cs="Arial"/>
          <w:i/>
          <w:iCs/>
          <w:sz w:val="22"/>
          <w:szCs w:val="22"/>
        </w:rPr>
        <w:t>ies</w:t>
      </w:r>
      <w:r w:rsidRPr="661D23AC">
        <w:rPr>
          <w:rStyle w:val="normaltextrun"/>
          <w:rFonts w:ascii="Arial" w:hAnsi="Arial" w:cs="Arial"/>
          <w:i/>
          <w:iCs/>
          <w:sz w:val="22"/>
          <w:szCs w:val="22"/>
        </w:rPr>
        <w:t>/conform</w:t>
      </w:r>
      <w:r>
        <w:rPr>
          <w:rStyle w:val="normaltextrun"/>
          <w:rFonts w:ascii="Arial" w:hAnsi="Arial" w:cs="Arial"/>
          <w:i/>
          <w:iCs/>
          <w:sz w:val="22"/>
          <w:szCs w:val="22"/>
        </w:rPr>
        <w:t>s</w:t>
      </w:r>
      <w:r w:rsidRPr="661D23AC">
        <w:rPr>
          <w:rStyle w:val="normaltextrun"/>
          <w:rFonts w:ascii="Arial" w:hAnsi="Arial" w:cs="Arial"/>
          <w:i/>
          <w:iCs/>
          <w:sz w:val="22"/>
          <w:szCs w:val="22"/>
        </w:rPr>
        <w:t> with all uniform administrative requirements and financial management requirements. </w:t>
      </w:r>
      <w:r w:rsidRPr="661D23AC">
        <w:rPr>
          <w:rStyle w:val="eop"/>
          <w:rFonts w:ascii="Arial" w:hAnsi="Arial" w:cs="Arial"/>
          <w:sz w:val="22"/>
          <w:szCs w:val="22"/>
        </w:rPr>
        <w:t> </w:t>
      </w:r>
    </w:p>
    <w:p w14:paraId="369F3798" w14:textId="27DD59BC" w:rsidR="0034171B" w:rsidRPr="00125A70" w:rsidRDefault="0034171B" w:rsidP="0034171B">
      <w:pPr>
        <w:pStyle w:val="paragraph"/>
        <w:numPr>
          <w:ilvl w:val="1"/>
          <w:numId w:val="14"/>
        </w:numPr>
        <w:spacing w:before="0" w:beforeAutospacing="0" w:after="0" w:afterAutospacing="0"/>
        <w:textAlignment w:val="baseline"/>
        <w:rPr>
          <w:rStyle w:val="eop"/>
          <w:i/>
          <w:iCs/>
          <w:sz w:val="22"/>
          <w:szCs w:val="22"/>
        </w:rPr>
      </w:pPr>
      <w:r w:rsidRPr="00125A70">
        <w:rPr>
          <w:rStyle w:val="eop"/>
          <w:rFonts w:ascii="Arial" w:hAnsi="Arial" w:cs="Arial"/>
          <w:b/>
          <w:bCs/>
          <w:i/>
          <w:iCs/>
          <w:sz w:val="22"/>
          <w:szCs w:val="22"/>
        </w:rPr>
        <w:t>Eligible Activities:</w:t>
      </w:r>
      <w:r w:rsidRPr="00125A70">
        <w:rPr>
          <w:rStyle w:val="eop"/>
          <w:rFonts w:ascii="Arial" w:hAnsi="Arial" w:cs="Arial"/>
          <w:i/>
          <w:iCs/>
          <w:sz w:val="22"/>
          <w:szCs w:val="22"/>
        </w:rPr>
        <w:t xml:space="preserve">  SJC complies with all eligibility requirements for CDBG funded projects as detailed in 24 </w:t>
      </w:r>
      <w:r w:rsidR="004E6BAF" w:rsidRPr="00125A70">
        <w:rPr>
          <w:rStyle w:val="eop"/>
          <w:rFonts w:ascii="Arial" w:hAnsi="Arial" w:cs="Arial"/>
          <w:i/>
          <w:iCs/>
          <w:sz w:val="22"/>
          <w:szCs w:val="22"/>
        </w:rPr>
        <w:t>CFR Part</w:t>
      </w:r>
      <w:r w:rsidRPr="00125A70">
        <w:rPr>
          <w:rStyle w:val="eop"/>
          <w:rFonts w:ascii="Arial" w:hAnsi="Arial" w:cs="Arial"/>
          <w:i/>
          <w:iCs/>
          <w:sz w:val="22"/>
          <w:szCs w:val="22"/>
        </w:rPr>
        <w:t xml:space="preserve"> 570 Subpart C of the HUD regulations by </w:t>
      </w:r>
      <w:r w:rsidR="00FE0F5C" w:rsidRPr="00125A70">
        <w:rPr>
          <w:rStyle w:val="eop"/>
          <w:rFonts w:ascii="Arial" w:hAnsi="Arial" w:cs="Arial"/>
          <w:i/>
          <w:iCs/>
          <w:sz w:val="22"/>
          <w:szCs w:val="22"/>
        </w:rPr>
        <w:t>ensuring income</w:t>
      </w:r>
      <w:r w:rsidRPr="00125A70">
        <w:rPr>
          <w:rStyle w:val="eop"/>
          <w:rFonts w:ascii="Arial" w:hAnsi="Arial" w:cs="Arial"/>
          <w:i/>
          <w:iCs/>
          <w:sz w:val="22"/>
          <w:szCs w:val="22"/>
        </w:rPr>
        <w:t xml:space="preserve"> verification documentation is collected for all participants at intake and at least annually while the participant is receiving CDBG funded services. Documentation will be retained in client files and entered into an HMIS database system for record keeping, data management, and future monitoring. SJC will work with City staff in providing information as requested to comply with fiscal year-end reporting as required by HUD in the preparation and submission of the CAPER.</w:t>
      </w:r>
    </w:p>
    <w:p w14:paraId="15249B76" w14:textId="77777777" w:rsidR="0034171B" w:rsidRPr="00125A70" w:rsidRDefault="0034171B" w:rsidP="0034171B">
      <w:pPr>
        <w:pStyle w:val="paragraph"/>
        <w:numPr>
          <w:ilvl w:val="1"/>
          <w:numId w:val="14"/>
        </w:numPr>
        <w:spacing w:before="0" w:beforeAutospacing="0" w:after="0" w:afterAutospacing="0"/>
        <w:textAlignment w:val="baseline"/>
        <w:rPr>
          <w:rStyle w:val="eop"/>
          <w:i/>
          <w:iCs/>
          <w:sz w:val="22"/>
          <w:szCs w:val="22"/>
        </w:rPr>
      </w:pPr>
      <w:r w:rsidRPr="00125A70">
        <w:rPr>
          <w:rStyle w:val="eop"/>
          <w:rFonts w:ascii="Arial" w:hAnsi="Arial" w:cs="Arial"/>
          <w:b/>
          <w:bCs/>
          <w:i/>
          <w:iCs/>
          <w:sz w:val="22"/>
          <w:szCs w:val="22"/>
        </w:rPr>
        <w:t xml:space="preserve">Program Income: </w:t>
      </w:r>
      <w:r w:rsidRPr="00125A70">
        <w:rPr>
          <w:rStyle w:val="eop"/>
          <w:rFonts w:ascii="Arial" w:hAnsi="Arial" w:cs="Arial"/>
          <w:i/>
          <w:iCs/>
          <w:sz w:val="22"/>
          <w:szCs w:val="22"/>
        </w:rPr>
        <w:t xml:space="preserve"> SJC does not have any program income generated directly from activities associated with the CDBG sponsored award or from the sale of property and/or equipment leased or purchased using CDBG funds</w:t>
      </w:r>
      <w:r>
        <w:rPr>
          <w:rStyle w:val="eop"/>
          <w:rFonts w:ascii="Arial" w:hAnsi="Arial" w:cs="Arial"/>
          <w:i/>
          <w:iCs/>
          <w:sz w:val="22"/>
          <w:szCs w:val="22"/>
        </w:rPr>
        <w:t xml:space="preserve">. </w:t>
      </w:r>
      <w:r w:rsidRPr="00125A70">
        <w:rPr>
          <w:rStyle w:val="eop"/>
          <w:rFonts w:ascii="Arial" w:hAnsi="Arial" w:cs="Arial"/>
          <w:i/>
          <w:iCs/>
          <w:sz w:val="22"/>
          <w:szCs w:val="22"/>
        </w:rPr>
        <w:t>This also includes any payments of principal and interests on loans made using CDBG funds, and interests generated from funds held in a revolving fund account. SJC’s Chief Financial Officer and Director of Finance review the agency’s financial records on a monthly basis to ensure compliance with 2 CFR 200 and will document if any program income is generated during the operation of the contract and return any program income to the City at the end of the fiscal year.</w:t>
      </w:r>
    </w:p>
    <w:p w14:paraId="386CBE28" w14:textId="77777777" w:rsidR="0034171B" w:rsidRPr="00125A70" w:rsidRDefault="0034171B" w:rsidP="0034171B">
      <w:pPr>
        <w:pStyle w:val="paragraph"/>
        <w:numPr>
          <w:ilvl w:val="1"/>
          <w:numId w:val="14"/>
        </w:numPr>
        <w:spacing w:before="0" w:beforeAutospacing="0" w:after="0" w:afterAutospacing="0"/>
        <w:textAlignment w:val="baseline"/>
        <w:rPr>
          <w:rStyle w:val="eop"/>
          <w:i/>
          <w:iCs/>
          <w:sz w:val="22"/>
          <w:szCs w:val="22"/>
        </w:rPr>
      </w:pPr>
      <w:r w:rsidRPr="00125A70">
        <w:rPr>
          <w:rStyle w:val="eop"/>
          <w:rFonts w:ascii="Arial" w:hAnsi="Arial" w:cs="Arial"/>
          <w:b/>
          <w:bCs/>
          <w:i/>
          <w:iCs/>
          <w:sz w:val="22"/>
          <w:szCs w:val="22"/>
        </w:rPr>
        <w:t>Uniform Administrative Requirements:</w:t>
      </w:r>
      <w:r w:rsidRPr="00125A70">
        <w:rPr>
          <w:rStyle w:val="eop"/>
          <w:rFonts w:ascii="Arial" w:hAnsi="Arial" w:cs="Arial"/>
          <w:i/>
          <w:iCs/>
          <w:sz w:val="22"/>
          <w:szCs w:val="22"/>
        </w:rPr>
        <w:t xml:space="preserve"> SJC complies with all applicable uniform administrative and program management standards requirements as described in 24 CFR 570.502 by ensuring adequate financial management is maintained (financial reporting, budget management, procurement records, compensation, method of payment), and follow standard record keeping requirements for audits and grant close out.</w:t>
      </w:r>
    </w:p>
    <w:p w14:paraId="3EC7D887" w14:textId="2C0E6E98" w:rsidR="0034171B" w:rsidRPr="00125A70" w:rsidRDefault="0034171B" w:rsidP="0034171B">
      <w:pPr>
        <w:pStyle w:val="paragraph"/>
        <w:numPr>
          <w:ilvl w:val="1"/>
          <w:numId w:val="14"/>
        </w:numPr>
        <w:spacing w:before="0" w:beforeAutospacing="0" w:after="0" w:afterAutospacing="0"/>
        <w:textAlignment w:val="baseline"/>
        <w:rPr>
          <w:rStyle w:val="eop"/>
          <w:i/>
          <w:iCs/>
          <w:sz w:val="22"/>
          <w:szCs w:val="22"/>
        </w:rPr>
      </w:pPr>
      <w:r w:rsidRPr="00125A70">
        <w:rPr>
          <w:rStyle w:val="eop"/>
          <w:rFonts w:ascii="Arial" w:hAnsi="Arial" w:cs="Arial"/>
          <w:b/>
          <w:bCs/>
          <w:i/>
          <w:iCs/>
          <w:sz w:val="22"/>
          <w:szCs w:val="22"/>
        </w:rPr>
        <w:t xml:space="preserve">Financial Management: </w:t>
      </w:r>
      <w:r w:rsidRPr="00125A70">
        <w:rPr>
          <w:rStyle w:val="eop"/>
          <w:rFonts w:ascii="Arial" w:hAnsi="Arial" w:cs="Arial"/>
          <w:i/>
          <w:iCs/>
          <w:sz w:val="22"/>
          <w:szCs w:val="22"/>
        </w:rPr>
        <w:t xml:space="preserve"> SJC maintains a fiscal management and accounting system based on GAAP as detailed in the agency’s Accounting Policies and Procedures manual. SJC further ensures compliance by undergoing a rigorous external audit conducted by a </w:t>
      </w:r>
      <w:r w:rsidR="004E6BAF" w:rsidRPr="00125A70">
        <w:rPr>
          <w:rStyle w:val="eop"/>
          <w:rFonts w:ascii="Arial" w:hAnsi="Arial" w:cs="Arial"/>
          <w:i/>
          <w:iCs/>
          <w:sz w:val="22"/>
          <w:szCs w:val="22"/>
        </w:rPr>
        <w:t>third-party</w:t>
      </w:r>
      <w:r w:rsidRPr="00125A70">
        <w:rPr>
          <w:rStyle w:val="eop"/>
          <w:rFonts w:ascii="Arial" w:hAnsi="Arial" w:cs="Arial"/>
          <w:i/>
          <w:iCs/>
          <w:sz w:val="22"/>
          <w:szCs w:val="22"/>
        </w:rPr>
        <w:t xml:space="preserve"> company of the agency’s financial management principles on an annual basis and conforms with all requirements as outlined in 2 CFR 200 along with past guidance contained in OMB Circular No. A-122 and OMB Circular No. A-110. All accounting and fiscal records (chart of accounts, general ledger, cash receipts journal, cash disbursements journal, etc.) are recorded in a fiscal management software (Abila MIP), with external budget controls maintained outside the system to allow for monthly analysis and review with program team members (Director, Program Manager) to ensure for accuracy, that all expenses are eligible and align with contractual goals/outcomes and requirements, and there is a program-fiscal review to compare progress toward achievement of annual goals with the rate of expenditure of program funds.</w:t>
      </w:r>
    </w:p>
    <w:p w14:paraId="13CA7E46" w14:textId="77777777" w:rsidR="0034171B" w:rsidRDefault="0034171B" w:rsidP="0034171B">
      <w:pPr>
        <w:pStyle w:val="paragraph"/>
        <w:spacing w:before="0" w:beforeAutospacing="0" w:after="0" w:afterAutospacing="0"/>
        <w:ind w:left="720"/>
        <w:textAlignment w:val="baseline"/>
        <w:rPr>
          <w:rStyle w:val="eop"/>
          <w:rFonts w:ascii="Arial" w:hAnsi="Arial" w:cs="Arial"/>
          <w:sz w:val="22"/>
          <w:szCs w:val="22"/>
        </w:rPr>
      </w:pPr>
    </w:p>
    <w:p w14:paraId="5A5B04FE" w14:textId="77777777" w:rsidR="0034171B" w:rsidRPr="00C929E0" w:rsidRDefault="0034171B" w:rsidP="0034171B">
      <w:pPr>
        <w:pStyle w:val="paragraph"/>
        <w:numPr>
          <w:ilvl w:val="0"/>
          <w:numId w:val="17"/>
        </w:numPr>
        <w:spacing w:before="0" w:beforeAutospacing="0" w:after="0" w:afterAutospacing="0"/>
        <w:textAlignment w:val="baseline"/>
        <w:rPr>
          <w:rFonts w:ascii="Arial" w:eastAsia="Arial" w:hAnsi="Arial" w:cs="Arial"/>
          <w:sz w:val="22"/>
          <w:szCs w:val="22"/>
        </w:rPr>
      </w:pPr>
      <w:r w:rsidRPr="00C929E0">
        <w:rPr>
          <w:rStyle w:val="normaltextrun"/>
          <w:rFonts w:ascii="Arial" w:hAnsi="Arial" w:cs="Arial"/>
          <w:sz w:val="22"/>
          <w:szCs w:val="22"/>
        </w:rPr>
        <w:t>Comply with CoC Sponsor Agency requirements</w:t>
      </w:r>
      <w:r w:rsidRPr="00C929E0">
        <w:rPr>
          <w:rStyle w:val="eop"/>
          <w:rFonts w:ascii="Arial" w:hAnsi="Arial" w:cs="Arial"/>
          <w:sz w:val="22"/>
          <w:szCs w:val="22"/>
        </w:rPr>
        <w:t> </w:t>
      </w:r>
    </w:p>
    <w:p w14:paraId="70DB5BA3" w14:textId="77777777" w:rsidR="0034171B" w:rsidRPr="0026674C" w:rsidRDefault="0034171B" w:rsidP="0034171B">
      <w:pPr>
        <w:pStyle w:val="ListParagraph"/>
        <w:numPr>
          <w:ilvl w:val="1"/>
          <w:numId w:val="15"/>
        </w:numPr>
        <w:tabs>
          <w:tab w:val="left" w:pos="720"/>
          <w:tab w:val="left" w:pos="810"/>
          <w:tab w:val="left" w:pos="1440"/>
          <w:tab w:val="left" w:pos="2520"/>
          <w:tab w:val="left" w:pos="3600"/>
          <w:tab w:val="left" w:pos="4320"/>
          <w:tab w:val="left" w:pos="4860"/>
          <w:tab w:val="left" w:pos="5760"/>
        </w:tabs>
        <w:jc w:val="both"/>
        <w:rPr>
          <w:rStyle w:val="eop"/>
          <w:rFonts w:ascii="Arial" w:eastAsia="Arial" w:hAnsi="Arial" w:cs="Arial"/>
          <w:i/>
          <w:iCs/>
          <w:sz w:val="22"/>
          <w:szCs w:val="22"/>
        </w:rPr>
      </w:pPr>
      <w:r w:rsidRPr="0026674C">
        <w:rPr>
          <w:rStyle w:val="normaltextrun"/>
          <w:rFonts w:ascii="Arial" w:hAnsi="Arial" w:cs="Arial"/>
          <w:i/>
          <w:iCs/>
          <w:sz w:val="22"/>
          <w:szCs w:val="22"/>
        </w:rPr>
        <w:t xml:space="preserve">St. Joseph Center remains in compliance and adheres to all Continuum of Care Sponsor Agencies requirements, </w:t>
      </w:r>
      <w:r w:rsidRPr="0026674C">
        <w:rPr>
          <w:rStyle w:val="eop"/>
          <w:rFonts w:ascii="Arial" w:hAnsi="Arial" w:cs="Arial"/>
          <w:i/>
          <w:iCs/>
          <w:sz w:val="22"/>
          <w:szCs w:val="22"/>
        </w:rPr>
        <w:t>delivering and documenting services and outcomes</w:t>
      </w:r>
      <w:r w:rsidRPr="0026674C">
        <w:rPr>
          <w:rStyle w:val="normaltextrun"/>
          <w:rFonts w:ascii="Arial" w:hAnsi="Arial" w:cs="Arial"/>
          <w:i/>
          <w:iCs/>
          <w:sz w:val="22"/>
          <w:szCs w:val="22"/>
        </w:rPr>
        <w:t xml:space="preserve"> as detailed in Exhibit A-1.</w:t>
      </w:r>
      <w:r w:rsidRPr="0026674C">
        <w:rPr>
          <w:rStyle w:val="eop"/>
          <w:rFonts w:ascii="Arial" w:hAnsi="Arial" w:cs="Arial"/>
          <w:i/>
          <w:iCs/>
          <w:sz w:val="22"/>
          <w:szCs w:val="22"/>
        </w:rPr>
        <w:t> </w:t>
      </w:r>
    </w:p>
    <w:p w14:paraId="2A57747A" w14:textId="77777777" w:rsidR="0034171B" w:rsidRPr="0026674C" w:rsidRDefault="0034171B" w:rsidP="0034171B">
      <w:pPr>
        <w:pStyle w:val="ListParagraph"/>
        <w:numPr>
          <w:ilvl w:val="1"/>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SJC adheres to all Department of Housing and Urban Development Continuum of Care regulations as specified in 24 CFR, Part 578 CoC Interim Rule updated 4/1/17, the Hearth Act of 2009, and Chapter 19 of the Santa Monica Housing Authority Administrative Plan by ensuring the following:</w:t>
      </w:r>
    </w:p>
    <w:p w14:paraId="781C3453"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Refer all qualifying individuals and families who meet the Dedicated Plus HUD requirements as defined under 24 CFR 578.3 to the SMHA for CoC program.</w:t>
      </w:r>
    </w:p>
    <w:p w14:paraId="6D104358"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 xml:space="preserve">Assist individuals and families with completing an Application Referral Packet along with required documentation such as but not limited to an agency referral letter (including homeless status, VI-SPDAT score, disability, etc.), copy of social security card, birth certificate, eligible immigrant documents (work permits, alien </w:t>
      </w:r>
      <w:r w:rsidRPr="0026674C">
        <w:rPr>
          <w:rStyle w:val="eop"/>
          <w:rFonts w:ascii="Arial" w:hAnsi="Arial" w:cs="Arial"/>
          <w:i/>
          <w:iCs/>
          <w:sz w:val="22"/>
          <w:szCs w:val="22"/>
        </w:rPr>
        <w:lastRenderedPageBreak/>
        <w:t>cards, naturalization certificates, etc.), government issued identification, applicant/tenant disclosures, certification of disabling conditions, information releases, etc.</w:t>
      </w:r>
    </w:p>
    <w:p w14:paraId="23F47617" w14:textId="0D7759E8"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 xml:space="preserve">Complete an assessment and screening of each individual’s care needs and ability to live independently. Identify if the CoC voucher program is appropriate for the level of care required for the client to live and thrive in the program, Case Mangers will assist with recommending the site placement to be either Scattered Site Housing of </w:t>
      </w:r>
      <w:r w:rsidR="004E6BAF" w:rsidRPr="0026674C">
        <w:rPr>
          <w:rStyle w:val="eop"/>
          <w:rFonts w:ascii="Arial" w:hAnsi="Arial" w:cs="Arial"/>
          <w:i/>
          <w:iCs/>
          <w:sz w:val="22"/>
          <w:szCs w:val="22"/>
        </w:rPr>
        <w:t>Site-Specific</w:t>
      </w:r>
      <w:r w:rsidRPr="0026674C">
        <w:rPr>
          <w:rStyle w:val="eop"/>
          <w:rFonts w:ascii="Arial" w:hAnsi="Arial" w:cs="Arial"/>
          <w:i/>
          <w:iCs/>
          <w:sz w:val="22"/>
          <w:szCs w:val="22"/>
        </w:rPr>
        <w:t xml:space="preserve"> Housing based on assessment and needs. </w:t>
      </w:r>
    </w:p>
    <w:p w14:paraId="74631237"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 xml:space="preserve">Once housed, SJC will assist with retention and stabilization services to ensure the participant is providing SMHA with accurate and timely information in changes to household such as income, disability, household composition, and any other relevant changes that could affect their housing status.  </w:t>
      </w:r>
    </w:p>
    <w:p w14:paraId="17BEBB39"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Assist with completion of annual recertification documents.</w:t>
      </w:r>
    </w:p>
    <w:p w14:paraId="0B213B46"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Case managers will document and monitor the participants to ensure housing stability and offer other supportive services they may be eligible for on an on-going bases according to the needs of the participant for the entire term of their program participation.</w:t>
      </w:r>
    </w:p>
    <w:p w14:paraId="14EB9D70"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jc w:val="both"/>
        <w:rPr>
          <w:rStyle w:val="eop"/>
          <w:i/>
          <w:iCs/>
          <w:sz w:val="22"/>
          <w:szCs w:val="22"/>
        </w:rPr>
      </w:pPr>
      <w:r w:rsidRPr="0026674C">
        <w:rPr>
          <w:rStyle w:val="eop"/>
          <w:rFonts w:ascii="Arial" w:hAnsi="Arial" w:cs="Arial"/>
          <w:i/>
          <w:iCs/>
          <w:sz w:val="22"/>
          <w:szCs w:val="22"/>
        </w:rPr>
        <w:t xml:space="preserve">SJC will enter and manage participant level data in an HMIS database on a regular basis as outlined in the agency’s data management policy. Information will be entered into HMIS no later than 10 business days of the information being provided to their Case Manager. </w:t>
      </w:r>
    </w:p>
    <w:p w14:paraId="2E037D39"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spacing w:line="259" w:lineRule="auto"/>
        <w:jc w:val="both"/>
        <w:rPr>
          <w:rStyle w:val="eop"/>
          <w:i/>
          <w:iCs/>
          <w:sz w:val="22"/>
          <w:szCs w:val="22"/>
        </w:rPr>
      </w:pPr>
      <w:r w:rsidRPr="0026674C">
        <w:rPr>
          <w:rStyle w:val="eop"/>
          <w:rFonts w:ascii="Arial" w:hAnsi="Arial" w:cs="Arial"/>
          <w:i/>
          <w:iCs/>
          <w:sz w:val="22"/>
          <w:szCs w:val="22"/>
        </w:rPr>
        <w:t>SJC will also maintain a participant file for household in the program.  Information maintained in the file will include progress notes, core demographic information, paperwork submitted such as income verification, housing plans, applications, and any other hardcopies, as well as housing packets.</w:t>
      </w:r>
    </w:p>
    <w:p w14:paraId="56E7BBA3" w14:textId="77777777" w:rsidR="0034171B" w:rsidRPr="0026674C" w:rsidRDefault="0034171B" w:rsidP="0034171B">
      <w:pPr>
        <w:pStyle w:val="ListParagraph"/>
        <w:numPr>
          <w:ilvl w:val="2"/>
          <w:numId w:val="15"/>
        </w:numPr>
        <w:tabs>
          <w:tab w:val="left" w:pos="720"/>
          <w:tab w:val="left" w:pos="810"/>
          <w:tab w:val="left" w:pos="1440"/>
          <w:tab w:val="left" w:pos="2520"/>
          <w:tab w:val="left" w:pos="3600"/>
          <w:tab w:val="left" w:pos="4320"/>
          <w:tab w:val="left" w:pos="4860"/>
          <w:tab w:val="left" w:pos="5760"/>
        </w:tabs>
        <w:spacing w:line="259" w:lineRule="auto"/>
        <w:jc w:val="both"/>
        <w:rPr>
          <w:rStyle w:val="eop"/>
          <w:i/>
          <w:iCs/>
          <w:sz w:val="22"/>
          <w:szCs w:val="22"/>
        </w:rPr>
      </w:pPr>
      <w:r w:rsidRPr="0026674C">
        <w:rPr>
          <w:rStyle w:val="eop"/>
          <w:rFonts w:ascii="Arial" w:hAnsi="Arial" w:cs="Arial"/>
          <w:i/>
          <w:iCs/>
          <w:sz w:val="22"/>
          <w:szCs w:val="22"/>
        </w:rPr>
        <w:t>Data maintained will be used to complete the APR and CAPER for the CDBG funded project no later than 30 days after the end of the grant reporting year. SJC will work with the City to provide all necessary information to complete the required service match, fiscal expenditure reports and annual outcomes reporting to complete by the stated deadline in Exhibit A-1.</w:t>
      </w:r>
    </w:p>
    <w:p w14:paraId="13164471" w14:textId="77777777" w:rsidR="0034171B" w:rsidRPr="0026674C" w:rsidRDefault="0034171B" w:rsidP="0034171B">
      <w:pPr>
        <w:pStyle w:val="ListParagraph"/>
        <w:numPr>
          <w:ilvl w:val="1"/>
          <w:numId w:val="15"/>
        </w:numPr>
        <w:tabs>
          <w:tab w:val="left" w:pos="720"/>
          <w:tab w:val="left" w:pos="810"/>
          <w:tab w:val="left" w:pos="1440"/>
          <w:tab w:val="left" w:pos="2520"/>
          <w:tab w:val="left" w:pos="3600"/>
          <w:tab w:val="left" w:pos="4320"/>
          <w:tab w:val="left" w:pos="4860"/>
          <w:tab w:val="left" w:pos="5760"/>
        </w:tabs>
        <w:spacing w:line="259" w:lineRule="auto"/>
        <w:jc w:val="both"/>
        <w:rPr>
          <w:rStyle w:val="eop"/>
          <w:rFonts w:ascii="Arial" w:eastAsia="Arial" w:hAnsi="Arial" w:cs="Arial"/>
          <w:i/>
          <w:iCs/>
          <w:sz w:val="22"/>
          <w:szCs w:val="22"/>
        </w:rPr>
      </w:pPr>
      <w:r w:rsidRPr="0026674C">
        <w:rPr>
          <w:rStyle w:val="eop"/>
          <w:rFonts w:ascii="Arial" w:hAnsi="Arial" w:cs="Arial"/>
          <w:i/>
          <w:iCs/>
          <w:sz w:val="22"/>
          <w:szCs w:val="22"/>
        </w:rPr>
        <w:t>SJC participates and attends all meetings as scheduled by the City.</w:t>
      </w:r>
    </w:p>
    <w:p w14:paraId="30B21DA5" w14:textId="1F19C819" w:rsidR="0034171B" w:rsidRDefault="0034171B" w:rsidP="0034171B">
      <w:pPr>
        <w:pStyle w:val="ListParagraph"/>
        <w:numPr>
          <w:ilvl w:val="1"/>
          <w:numId w:val="15"/>
        </w:numPr>
        <w:tabs>
          <w:tab w:val="left" w:pos="720"/>
          <w:tab w:val="left" w:pos="810"/>
          <w:tab w:val="left" w:pos="1440"/>
          <w:tab w:val="left" w:pos="2520"/>
          <w:tab w:val="left" w:pos="3600"/>
          <w:tab w:val="left" w:pos="4320"/>
          <w:tab w:val="left" w:pos="4860"/>
          <w:tab w:val="left" w:pos="5760"/>
        </w:tabs>
        <w:spacing w:line="259" w:lineRule="auto"/>
        <w:jc w:val="both"/>
        <w:rPr>
          <w:rFonts w:ascii="Arial" w:hAnsi="Arial"/>
          <w:b/>
          <w:sz w:val="21"/>
          <w:u w:val="single"/>
        </w:rPr>
      </w:pPr>
      <w:r w:rsidRPr="0026674C">
        <w:rPr>
          <w:rStyle w:val="eop"/>
          <w:rFonts w:ascii="Arial" w:hAnsi="Arial" w:cs="Arial"/>
          <w:i/>
          <w:iCs/>
          <w:sz w:val="22"/>
          <w:szCs w:val="22"/>
        </w:rPr>
        <w:t>SJC continues to communicate and informs the City of any personnel or program issues such as vacancies, extended staff illnesses or injuries, terminations, or staff resignations that may negatively affect the ability to meet all the conditions and outcomes of the contract.</w:t>
      </w:r>
      <w:r>
        <w:rPr>
          <w:rFonts w:ascii="Arial" w:hAnsi="Arial"/>
          <w:b/>
          <w:sz w:val="21"/>
          <w:u w:val="single"/>
        </w:rPr>
        <w:t xml:space="preserve"> </w:t>
      </w:r>
    </w:p>
    <w:p w14:paraId="1C3F4FDD" w14:textId="3C281B0F" w:rsidR="0034171B" w:rsidRPr="0034171B" w:rsidRDefault="0034171B" w:rsidP="0034171B">
      <w:pPr>
        <w:tabs>
          <w:tab w:val="left" w:pos="1320"/>
        </w:tabs>
        <w:rPr>
          <w:rFonts w:ascii="Arial" w:hAnsi="Arial"/>
          <w:sz w:val="21"/>
        </w:rPr>
        <w:sectPr w:rsidR="0034171B" w:rsidRPr="0034171B" w:rsidSect="00837E7E">
          <w:footerReference w:type="default" r:id="rId14"/>
          <w:endnotePr>
            <w:numFmt w:val="decimal"/>
          </w:endnotePr>
          <w:pgSz w:w="12240" w:h="15840"/>
          <w:pgMar w:top="1080" w:right="1080" w:bottom="1080" w:left="1080" w:header="1080" w:footer="691" w:gutter="0"/>
          <w:cols w:space="720"/>
          <w:noEndnote/>
        </w:sectPr>
      </w:pPr>
      <w:r>
        <w:rPr>
          <w:rFonts w:ascii="Arial" w:hAnsi="Arial"/>
          <w:sz w:val="21"/>
        </w:rPr>
        <w:tab/>
      </w: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144E57B5" w:rsidR="0062632F" w:rsidRDefault="005A24BD" w:rsidP="00F10DDB">
            <w:pPr>
              <w:rPr>
                <w:rFonts w:ascii="Arial" w:hAnsi="Arial"/>
                <w:sz w:val="21"/>
              </w:rPr>
            </w:pPr>
            <w:r>
              <w:rPr>
                <w:rFonts w:ascii="Arial" w:hAnsi="Arial"/>
                <w:sz w:val="21"/>
              </w:rPr>
              <w:t>13</w:t>
            </w:r>
          </w:p>
        </w:tc>
        <w:tc>
          <w:tcPr>
            <w:tcW w:w="1911" w:type="dxa"/>
            <w:vAlign w:val="center"/>
          </w:tcPr>
          <w:p w14:paraId="0CADC2C2" w14:textId="1C877E7E" w:rsidR="0062632F" w:rsidRDefault="005A24BD" w:rsidP="00F10DDB">
            <w:pPr>
              <w:rPr>
                <w:rFonts w:ascii="Arial" w:hAnsi="Arial"/>
                <w:sz w:val="21"/>
              </w:rPr>
            </w:pPr>
            <w:r>
              <w:rPr>
                <w:rFonts w:ascii="Arial" w:hAnsi="Arial"/>
                <w:sz w:val="21"/>
              </w:rPr>
              <w:t>8</w:t>
            </w: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3BCE8913" w:rsidR="0062632F" w:rsidRDefault="00875787" w:rsidP="00F10DDB">
            <w:pPr>
              <w:rPr>
                <w:rFonts w:ascii="Arial" w:hAnsi="Arial"/>
                <w:sz w:val="21"/>
              </w:rPr>
            </w:pPr>
            <w:r>
              <w:rPr>
                <w:rFonts w:ascii="Arial" w:hAnsi="Arial"/>
                <w:sz w:val="21"/>
              </w:rPr>
              <w:t>5</w:t>
            </w:r>
          </w:p>
        </w:tc>
        <w:tc>
          <w:tcPr>
            <w:tcW w:w="1911" w:type="dxa"/>
            <w:vAlign w:val="center"/>
          </w:tcPr>
          <w:p w14:paraId="2A471029" w14:textId="0E553EF4" w:rsidR="0062632F" w:rsidRDefault="00875787" w:rsidP="00F10DDB">
            <w:pPr>
              <w:rPr>
                <w:rFonts w:ascii="Arial" w:hAnsi="Arial"/>
                <w:sz w:val="21"/>
              </w:rPr>
            </w:pPr>
            <w:r>
              <w:rPr>
                <w:rFonts w:ascii="Arial" w:hAnsi="Arial"/>
                <w:sz w:val="21"/>
              </w:rPr>
              <w:t>3</w:t>
            </w: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D6D6B73" w:rsidR="0062632F" w:rsidRDefault="00875787" w:rsidP="00F10DDB">
            <w:pPr>
              <w:rPr>
                <w:rFonts w:ascii="Arial" w:hAnsi="Arial"/>
                <w:sz w:val="21"/>
              </w:rPr>
            </w:pPr>
            <w:r>
              <w:rPr>
                <w:rFonts w:ascii="Arial" w:hAnsi="Arial"/>
                <w:sz w:val="21"/>
              </w:rPr>
              <w:t>1</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5CBD13" w:rsidR="0062632F" w:rsidRDefault="00875787" w:rsidP="00F10DDB">
            <w:pPr>
              <w:rPr>
                <w:rFonts w:ascii="Arial" w:hAnsi="Arial"/>
                <w:sz w:val="21"/>
              </w:rPr>
            </w:pPr>
            <w:r>
              <w:rPr>
                <w:rFonts w:ascii="Arial" w:hAnsi="Arial"/>
                <w:sz w:val="21"/>
              </w:rPr>
              <w:t>1</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7BA47BA8" w:rsidR="0062632F" w:rsidRPr="00331622" w:rsidRDefault="00F51B4D" w:rsidP="00F10DDB">
            <w:pPr>
              <w:numPr>
                <w:ilvl w:val="1"/>
                <w:numId w:val="7"/>
              </w:numPr>
              <w:rPr>
                <w:rFonts w:ascii="Arial" w:hAnsi="Arial"/>
                <w:b/>
                <w:sz w:val="21"/>
              </w:rPr>
            </w:pPr>
            <w:r>
              <w:rPr>
                <w:rFonts w:ascii="Arial" w:hAnsi="Arial"/>
                <w:b/>
                <w:sz w:val="21"/>
              </w:rPr>
              <w:t>C</w:t>
            </w:r>
            <w:r>
              <w:rPr>
                <w:b/>
                <w:sz w:val="21"/>
              </w:rPr>
              <w:t xml:space="preserve">ity of Santa Monica </w:t>
            </w:r>
          </w:p>
        </w:tc>
        <w:tc>
          <w:tcPr>
            <w:tcW w:w="1890" w:type="dxa"/>
            <w:vAlign w:val="center"/>
          </w:tcPr>
          <w:p w14:paraId="458B8149" w14:textId="45A0239D" w:rsidR="0062632F" w:rsidRDefault="00192276" w:rsidP="00F10DDB">
            <w:pPr>
              <w:rPr>
                <w:rFonts w:ascii="Arial" w:hAnsi="Arial"/>
                <w:sz w:val="21"/>
              </w:rPr>
            </w:pPr>
            <w:r>
              <w:rPr>
                <w:rFonts w:ascii="Arial" w:hAnsi="Arial"/>
                <w:sz w:val="21"/>
              </w:rPr>
              <w:t>0</w:t>
            </w:r>
          </w:p>
        </w:tc>
        <w:tc>
          <w:tcPr>
            <w:tcW w:w="1911" w:type="dxa"/>
            <w:vAlign w:val="center"/>
          </w:tcPr>
          <w:p w14:paraId="13EBB73F" w14:textId="7209B9A0" w:rsidR="0062632F" w:rsidRDefault="00F51B4D" w:rsidP="00F10DDB">
            <w:pPr>
              <w:rPr>
                <w:rFonts w:ascii="Arial" w:hAnsi="Arial"/>
                <w:sz w:val="21"/>
              </w:rPr>
            </w:pPr>
            <w:r>
              <w:rPr>
                <w:rFonts w:ascii="Arial" w:hAnsi="Arial"/>
                <w:sz w:val="21"/>
              </w:rPr>
              <w:t>8</w:t>
            </w: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rsidTr="75E09A9A">
        <w:trPr>
          <w:trHeight w:val="20"/>
          <w:tblHeader/>
          <w:jc w:val="center"/>
        </w:trPr>
        <w:tc>
          <w:tcPr>
            <w:tcW w:w="3428" w:type="dxa"/>
            <w:shd w:val="clear" w:color="auto" w:fill="FFFFFF" w:themeFill="background1"/>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48D4149D" w:rsidR="008E3960" w:rsidRPr="007E2F35" w:rsidRDefault="008E3960" w:rsidP="2CE14FB8">
            <w:pPr>
              <w:tabs>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rPr>
            </w:pPr>
            <w:r w:rsidRPr="2CE14FB8">
              <w:rPr>
                <w:rFonts w:ascii="Arial" w:hAnsi="Arial" w:cs="Arial"/>
              </w:rPr>
              <w:t xml:space="preserve">(Actual number </w:t>
            </w:r>
            <w:r w:rsidR="00DF3B2C" w:rsidRPr="2CE14FB8">
              <w:rPr>
                <w:rFonts w:ascii="Arial" w:hAnsi="Arial" w:cs="Arial"/>
              </w:rPr>
              <w:t xml:space="preserve">and percentage of </w:t>
            </w:r>
            <w:r w:rsidR="00223BCA" w:rsidRPr="2CE14FB8">
              <w:rPr>
                <w:rFonts w:ascii="Arial" w:hAnsi="Arial" w:cs="Arial"/>
              </w:rPr>
              <w:t xml:space="preserve">unduplicated </w:t>
            </w:r>
            <w:r w:rsidR="00DF3B2C" w:rsidRPr="2CE14FB8">
              <w:rPr>
                <w:rFonts w:ascii="Arial" w:hAnsi="Arial" w:cs="Arial"/>
              </w:rPr>
              <w:t>participants who achieved the outcome during the reporting period</w:t>
            </w:r>
            <w:r w:rsidRPr="2CE14FB8">
              <w:rPr>
                <w:rFonts w:ascii="Arial" w:hAnsi="Arial" w:cs="Arial"/>
              </w:rPr>
              <w:t>)</w:t>
            </w:r>
          </w:p>
        </w:tc>
      </w:tr>
      <w:tr w:rsidR="00DF3B2C" w:rsidRPr="00343095" w14:paraId="6B02713C" w14:textId="77777777" w:rsidTr="75E09A9A">
        <w:trPr>
          <w:trHeight w:val="2349"/>
          <w:jc w:val="center"/>
        </w:trPr>
        <w:tc>
          <w:tcPr>
            <w:tcW w:w="3428" w:type="dxa"/>
            <w:vMerge w:val="restart"/>
          </w:tcPr>
          <w:p w14:paraId="25C5B42A" w14:textId="77777777" w:rsidR="002F4929" w:rsidRDefault="002F4929" w:rsidP="006237ED">
            <w:pPr>
              <w:pStyle w:val="Heading5"/>
              <w:keepNext w:val="0"/>
              <w:rPr>
                <w:rFonts w:cs="Arial"/>
                <w:sz w:val="22"/>
                <w:szCs w:val="22"/>
              </w:rPr>
            </w:pPr>
          </w:p>
          <w:p w14:paraId="6403172A" w14:textId="3E001F83" w:rsidR="00DF3B2C" w:rsidRPr="00E26D0F" w:rsidRDefault="004566F2" w:rsidP="006237ED">
            <w:pPr>
              <w:pStyle w:val="Heading5"/>
              <w:keepNext w:val="0"/>
              <w:rPr>
                <w:rFonts w:cs="Arial"/>
                <w:b w:val="0"/>
                <w:sz w:val="22"/>
                <w:szCs w:val="22"/>
                <w:highlight w:val="yellow"/>
              </w:rPr>
            </w:pPr>
            <w:r w:rsidRPr="002F4929">
              <w:rPr>
                <w:rFonts w:cs="Arial"/>
                <w:b w:val="0"/>
                <w:bCs w:val="0"/>
                <w:sz w:val="22"/>
                <w:szCs w:val="22"/>
              </w:rPr>
              <w:t>Service: 160 participants will be served through this grant</w:t>
            </w:r>
            <w:r>
              <w:rPr>
                <w:rFonts w:cs="Arial"/>
                <w:sz w:val="22"/>
                <w:szCs w:val="22"/>
              </w:rPr>
              <w:t>.</w:t>
            </w:r>
          </w:p>
        </w:tc>
        <w:tc>
          <w:tcPr>
            <w:tcW w:w="3428" w:type="dxa"/>
            <w:vMerge w:val="restart"/>
          </w:tcPr>
          <w:p w14:paraId="7D09CBBA" w14:textId="77777777" w:rsidR="002F4929" w:rsidRDefault="002F4929" w:rsidP="002F4929">
            <w:pPr>
              <w:rPr>
                <w:rFonts w:ascii="Arial" w:hAnsi="Arial" w:cs="Arial"/>
                <w:sz w:val="22"/>
                <w:szCs w:val="22"/>
                <w:highlight w:val="yellow"/>
              </w:rPr>
            </w:pPr>
          </w:p>
          <w:p w14:paraId="7BD986A4" w14:textId="4BA7B663" w:rsidR="002F4929" w:rsidRDefault="002F4929" w:rsidP="002F4929">
            <w:pPr>
              <w:rPr>
                <w:rFonts w:ascii="Arial" w:eastAsiaTheme="minorEastAsia" w:hAnsi="Arial" w:cs="Arial"/>
                <w:sz w:val="22"/>
                <w:szCs w:val="22"/>
              </w:rPr>
            </w:pPr>
            <w:r>
              <w:rPr>
                <w:rFonts w:ascii="Arial" w:hAnsi="Arial" w:cs="Arial"/>
                <w:sz w:val="22"/>
                <w:szCs w:val="22"/>
              </w:rPr>
              <w:t xml:space="preserve">Output: At </w:t>
            </w:r>
            <w:r w:rsidR="000901EE">
              <w:rPr>
                <w:rFonts w:ascii="Arial" w:hAnsi="Arial" w:cs="Arial"/>
                <w:sz w:val="22"/>
                <w:szCs w:val="22"/>
              </w:rPr>
              <w:t>year end</w:t>
            </w:r>
            <w:r>
              <w:rPr>
                <w:rFonts w:ascii="Arial" w:hAnsi="Arial" w:cs="Arial"/>
                <w:sz w:val="22"/>
                <w:szCs w:val="22"/>
              </w:rPr>
              <w:t xml:space="preserve">, SM retention has served </w:t>
            </w:r>
            <w:r w:rsidR="00347D83">
              <w:rPr>
                <w:rFonts w:ascii="Arial" w:hAnsi="Arial" w:cs="Arial"/>
                <w:sz w:val="22"/>
                <w:szCs w:val="22"/>
              </w:rPr>
              <w:t>96</w:t>
            </w:r>
            <w:r>
              <w:rPr>
                <w:rFonts w:ascii="Arial" w:hAnsi="Arial" w:cs="Arial"/>
                <w:sz w:val="22"/>
                <w:szCs w:val="22"/>
              </w:rPr>
              <w:t xml:space="preserve"> households, 1</w:t>
            </w:r>
            <w:r w:rsidR="00347D83">
              <w:rPr>
                <w:rFonts w:ascii="Arial" w:hAnsi="Arial" w:cs="Arial"/>
                <w:sz w:val="22"/>
                <w:szCs w:val="22"/>
              </w:rPr>
              <w:t>27</w:t>
            </w:r>
            <w:r>
              <w:rPr>
                <w:rFonts w:ascii="Arial" w:hAnsi="Arial" w:cs="Arial"/>
                <w:sz w:val="22"/>
                <w:szCs w:val="22"/>
              </w:rPr>
              <w:t xml:space="preserve"> individuals total (7</w:t>
            </w:r>
            <w:r w:rsidR="0057740B">
              <w:rPr>
                <w:rFonts w:ascii="Arial" w:hAnsi="Arial" w:cs="Arial"/>
                <w:sz w:val="22"/>
                <w:szCs w:val="22"/>
              </w:rPr>
              <w:t>9</w:t>
            </w:r>
            <w:r>
              <w:rPr>
                <w:rFonts w:ascii="Arial" w:hAnsi="Arial" w:cs="Arial"/>
                <w:sz w:val="22"/>
                <w:szCs w:val="22"/>
              </w:rPr>
              <w:t>%)</w:t>
            </w:r>
          </w:p>
          <w:p w14:paraId="418EBDDF" w14:textId="71D19349" w:rsidR="00DF3B2C" w:rsidRPr="00E26D0F" w:rsidRDefault="00DF3B2C" w:rsidP="00B10B84">
            <w:pPr>
              <w:rPr>
                <w:rFonts w:ascii="Arial" w:hAnsi="Arial" w:cs="Arial"/>
                <w:sz w:val="22"/>
                <w:szCs w:val="22"/>
                <w:highlight w:val="yellow"/>
              </w:rPr>
            </w:pPr>
          </w:p>
        </w:tc>
        <w:tc>
          <w:tcPr>
            <w:tcW w:w="3428" w:type="dxa"/>
          </w:tcPr>
          <w:p w14:paraId="5412728B" w14:textId="77777777" w:rsidR="006E3B1D" w:rsidRDefault="006E3B1D" w:rsidP="006E3B1D">
            <w:pPr>
              <w:pStyle w:val="Heading5"/>
              <w:keepNext w:val="0"/>
              <w:rPr>
                <w:rFonts w:cs="Arial"/>
                <w:b w:val="0"/>
                <w:sz w:val="22"/>
                <w:szCs w:val="22"/>
              </w:rPr>
            </w:pPr>
            <w:r>
              <w:rPr>
                <w:rFonts w:cs="Arial"/>
                <w:b w:val="0"/>
                <w:sz w:val="22"/>
                <w:szCs w:val="22"/>
                <w:u w:val="single"/>
              </w:rPr>
              <w:t>Outcome 1</w:t>
            </w:r>
            <w:r>
              <w:rPr>
                <w:rFonts w:cs="Arial"/>
                <w:b w:val="0"/>
                <w:sz w:val="22"/>
                <w:szCs w:val="22"/>
              </w:rPr>
              <w:t>: 87% of participants will remain in permanent housing as of the end of the operating year or exit to permanent housing (subsidized or unsubsidized) during the operating year.</w:t>
            </w:r>
          </w:p>
          <w:p w14:paraId="387001B1" w14:textId="5BD34BDE" w:rsidR="00DF3B2C" w:rsidRPr="00E26D0F" w:rsidRDefault="00DF3B2C" w:rsidP="008E3960">
            <w:pPr>
              <w:pStyle w:val="Heading5"/>
              <w:keepNext w:val="0"/>
              <w:rPr>
                <w:rFonts w:cs="Arial"/>
                <w:b w:val="0"/>
                <w:sz w:val="22"/>
                <w:szCs w:val="22"/>
                <w:highlight w:val="yellow"/>
              </w:rPr>
            </w:pPr>
          </w:p>
        </w:tc>
        <w:tc>
          <w:tcPr>
            <w:tcW w:w="3429" w:type="dxa"/>
          </w:tcPr>
          <w:p w14:paraId="600CB085" w14:textId="694E758C" w:rsidR="00DF3B2C" w:rsidRPr="008D151F" w:rsidRDefault="6310315C" w:rsidP="002D1379">
            <w:pPr>
              <w:pStyle w:val="Heading5"/>
              <w:keepNext w:val="0"/>
              <w:rPr>
                <w:rFonts w:eastAsia="Times New Roman"/>
                <w:b w:val="0"/>
                <w:bCs w:val="0"/>
              </w:rPr>
            </w:pPr>
            <w:r w:rsidRPr="75E09A9A">
              <w:rPr>
                <w:rFonts w:cs="Arial"/>
                <w:b w:val="0"/>
                <w:bCs w:val="0"/>
                <w:sz w:val="22"/>
                <w:szCs w:val="22"/>
              </w:rPr>
              <w:t>121/122 (</w:t>
            </w:r>
            <w:r w:rsidR="4F4A17AA" w:rsidRPr="75E09A9A">
              <w:rPr>
                <w:rFonts w:cs="Arial"/>
                <w:b w:val="0"/>
                <w:bCs w:val="0"/>
                <w:sz w:val="22"/>
                <w:szCs w:val="22"/>
              </w:rPr>
              <w:t>99%)</w:t>
            </w:r>
            <w:r w:rsidR="5CDD0613" w:rsidRPr="75E09A9A">
              <w:rPr>
                <w:rFonts w:cs="Arial"/>
                <w:b w:val="0"/>
                <w:bCs w:val="0"/>
                <w:sz w:val="22"/>
                <w:szCs w:val="22"/>
              </w:rPr>
              <w:t xml:space="preserve"> of </w:t>
            </w:r>
            <w:r w:rsidR="5A4EAE64" w:rsidRPr="75E09A9A">
              <w:rPr>
                <w:rFonts w:cs="Arial"/>
                <w:b w:val="0"/>
                <w:bCs w:val="0"/>
                <w:sz w:val="22"/>
                <w:szCs w:val="22"/>
              </w:rPr>
              <w:t xml:space="preserve">individuals </w:t>
            </w:r>
            <w:r w:rsidR="5CDD0613" w:rsidRPr="75E09A9A">
              <w:rPr>
                <w:rFonts w:cs="Arial"/>
                <w:b w:val="0"/>
                <w:bCs w:val="0"/>
                <w:sz w:val="22"/>
                <w:szCs w:val="22"/>
              </w:rPr>
              <w:t>remained permanently housed.</w:t>
            </w:r>
          </w:p>
          <w:p w14:paraId="31085B7B" w14:textId="171731F0" w:rsidR="00DF3B2C" w:rsidRPr="008D151F" w:rsidRDefault="00DF3B2C" w:rsidP="75E09A9A"/>
          <w:p w14:paraId="11A1107E" w14:textId="12AF51EF" w:rsidR="00DF3B2C" w:rsidRPr="008D151F" w:rsidRDefault="4A1CD924" w:rsidP="75E09A9A">
            <w:pPr>
              <w:rPr>
                <w:highlight w:val="green"/>
              </w:rPr>
            </w:pPr>
            <w:r w:rsidRPr="007956A3">
              <w:t xml:space="preserve">Note: The denominator changed </w:t>
            </w:r>
            <w:r w:rsidR="3D65DD3B" w:rsidRPr="007956A3">
              <w:t>from 127</w:t>
            </w:r>
            <w:r w:rsidR="49400F37" w:rsidRPr="007956A3">
              <w:t xml:space="preserve"> </w:t>
            </w:r>
            <w:r w:rsidRPr="007956A3">
              <w:t>to 122 because 2 clients passed away and 3 clients are not housed yet</w:t>
            </w:r>
            <w:r w:rsidR="0A0587D2" w:rsidRPr="007956A3">
              <w:t>.</w:t>
            </w:r>
          </w:p>
        </w:tc>
      </w:tr>
      <w:tr w:rsidR="00DF3B2C" w:rsidRPr="00343095" w14:paraId="38F9D52A" w14:textId="77777777" w:rsidTr="75E09A9A">
        <w:trPr>
          <w:trHeight w:val="2691"/>
          <w:jc w:val="center"/>
        </w:trPr>
        <w:tc>
          <w:tcPr>
            <w:tcW w:w="3428" w:type="dxa"/>
            <w:vMerge/>
          </w:tcPr>
          <w:p w14:paraId="57BF053B" w14:textId="77777777" w:rsidR="00DF3B2C" w:rsidRPr="00E26D0F" w:rsidRDefault="00DF3B2C" w:rsidP="00DF3B2C">
            <w:pPr>
              <w:pStyle w:val="Heading5"/>
              <w:keepNext w:val="0"/>
              <w:rPr>
                <w:rFonts w:cs="Arial"/>
                <w:b w:val="0"/>
                <w:sz w:val="22"/>
                <w:szCs w:val="22"/>
                <w:highlight w:val="yellow"/>
              </w:rPr>
            </w:pPr>
          </w:p>
        </w:tc>
        <w:tc>
          <w:tcPr>
            <w:tcW w:w="3428" w:type="dxa"/>
            <w:vMerge/>
          </w:tcPr>
          <w:p w14:paraId="56387AC7" w14:textId="77777777" w:rsidR="00DF3B2C" w:rsidRPr="00E26D0F" w:rsidRDefault="00DF3B2C" w:rsidP="00B10B84">
            <w:pPr>
              <w:rPr>
                <w:rFonts w:ascii="Arial" w:hAnsi="Arial" w:cs="Arial"/>
                <w:sz w:val="22"/>
                <w:szCs w:val="22"/>
                <w:highlight w:val="yellow"/>
              </w:rPr>
            </w:pPr>
          </w:p>
        </w:tc>
        <w:tc>
          <w:tcPr>
            <w:tcW w:w="3428" w:type="dxa"/>
          </w:tcPr>
          <w:p w14:paraId="3D1926C5" w14:textId="6AC7FCCB" w:rsidR="00DF3B2C" w:rsidRPr="00DC44D3" w:rsidRDefault="00DC44D3" w:rsidP="006221AE">
            <w:pPr>
              <w:pStyle w:val="Heading5"/>
              <w:keepNext w:val="0"/>
              <w:rPr>
                <w:rFonts w:cs="Arial"/>
                <w:b w:val="0"/>
                <w:bCs w:val="0"/>
                <w:sz w:val="22"/>
                <w:szCs w:val="22"/>
                <w:highlight w:val="yellow"/>
              </w:rPr>
            </w:pPr>
            <w:r w:rsidRPr="00DC44D3">
              <w:rPr>
                <w:rFonts w:cs="Arial"/>
                <w:b w:val="0"/>
                <w:bCs w:val="0"/>
                <w:sz w:val="22"/>
                <w:szCs w:val="22"/>
                <w:u w:val="single"/>
              </w:rPr>
              <w:t>Outcome 2</w:t>
            </w:r>
            <w:r w:rsidRPr="00DC44D3">
              <w:rPr>
                <w:rFonts w:cs="Arial"/>
                <w:b w:val="0"/>
                <w:bCs w:val="0"/>
                <w:sz w:val="22"/>
                <w:szCs w:val="22"/>
              </w:rPr>
              <w:t xml:space="preserve">: 87% of persons </w:t>
            </w:r>
            <w:r w:rsidR="009F0FB1" w:rsidRPr="00DC44D3">
              <w:rPr>
                <w:rFonts w:cs="Arial"/>
                <w:b w:val="0"/>
                <w:bCs w:val="0"/>
                <w:sz w:val="22"/>
                <w:szCs w:val="22"/>
              </w:rPr>
              <w:t>aged</w:t>
            </w:r>
            <w:r w:rsidRPr="00DC44D3">
              <w:rPr>
                <w:rFonts w:cs="Arial"/>
                <w:b w:val="0"/>
                <w:bCs w:val="0"/>
                <w:sz w:val="22"/>
                <w:szCs w:val="22"/>
              </w:rPr>
              <w:t xml:space="preserve"> 18 or older will maintain or increase their total income (from all sources) as of the end of the operating year or program exit.</w:t>
            </w:r>
          </w:p>
        </w:tc>
        <w:tc>
          <w:tcPr>
            <w:tcW w:w="3429" w:type="dxa"/>
          </w:tcPr>
          <w:p w14:paraId="4A75B2B8" w14:textId="3F245DF3" w:rsidR="00D92E9A" w:rsidRPr="00D92E9A" w:rsidRDefault="00845CE0" w:rsidP="00D92E9A">
            <w:pPr>
              <w:rPr>
                <w:rFonts w:ascii="Arial" w:hAnsi="Arial" w:cs="Arial"/>
                <w:sz w:val="22"/>
                <w:szCs w:val="22"/>
              </w:rPr>
            </w:pPr>
            <w:r>
              <w:rPr>
                <w:rFonts w:ascii="Arial" w:hAnsi="Arial" w:cs="Arial"/>
                <w:sz w:val="22"/>
                <w:szCs w:val="22"/>
              </w:rPr>
              <w:t>92</w:t>
            </w:r>
            <w:r w:rsidR="00D92E9A" w:rsidRPr="00D92E9A">
              <w:rPr>
                <w:rFonts w:ascii="Arial" w:hAnsi="Arial" w:cs="Arial"/>
                <w:sz w:val="22"/>
                <w:szCs w:val="22"/>
              </w:rPr>
              <w:t>/</w:t>
            </w:r>
            <w:r>
              <w:rPr>
                <w:rFonts w:ascii="Arial" w:hAnsi="Arial" w:cs="Arial"/>
                <w:sz w:val="22"/>
                <w:szCs w:val="22"/>
              </w:rPr>
              <w:t>117</w:t>
            </w:r>
            <w:r w:rsidR="00D92E9A" w:rsidRPr="00D92E9A">
              <w:rPr>
                <w:rFonts w:ascii="Arial" w:hAnsi="Arial" w:cs="Arial"/>
                <w:sz w:val="22"/>
                <w:szCs w:val="22"/>
              </w:rPr>
              <w:t xml:space="preserve"> (</w:t>
            </w:r>
            <w:r w:rsidR="00014216">
              <w:rPr>
                <w:rFonts w:ascii="Arial" w:hAnsi="Arial" w:cs="Arial"/>
                <w:sz w:val="22"/>
                <w:szCs w:val="22"/>
              </w:rPr>
              <w:t>79</w:t>
            </w:r>
            <w:r w:rsidR="00D92E9A" w:rsidRPr="00D92E9A">
              <w:rPr>
                <w:rFonts w:ascii="Arial" w:hAnsi="Arial" w:cs="Arial"/>
                <w:sz w:val="22"/>
                <w:szCs w:val="22"/>
              </w:rPr>
              <w:t xml:space="preserve">%) of persons </w:t>
            </w:r>
            <w:r w:rsidR="009F0FB1" w:rsidRPr="00D92E9A">
              <w:rPr>
                <w:rFonts w:ascii="Arial" w:hAnsi="Arial" w:cs="Arial"/>
                <w:sz w:val="22"/>
                <w:szCs w:val="22"/>
              </w:rPr>
              <w:t>aged</w:t>
            </w:r>
            <w:r w:rsidR="00D92E9A" w:rsidRPr="00D92E9A">
              <w:rPr>
                <w:rFonts w:ascii="Arial" w:hAnsi="Arial" w:cs="Arial"/>
                <w:sz w:val="22"/>
                <w:szCs w:val="22"/>
              </w:rPr>
              <w:t xml:space="preserve"> 18 or older maintained or increased their total income</w:t>
            </w:r>
          </w:p>
          <w:p w14:paraId="25CCB2F3" w14:textId="7E354803" w:rsidR="00DF3B2C" w:rsidRPr="00E26D0F" w:rsidRDefault="00DF3B2C" w:rsidP="00D92E9A">
            <w:pPr>
              <w:rPr>
                <w:rFonts w:ascii="Arial" w:hAnsi="Arial" w:cs="Arial"/>
                <w:sz w:val="22"/>
                <w:szCs w:val="22"/>
                <w:highlight w:val="yellow"/>
              </w:rPr>
            </w:pP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80C3E24" w14:textId="3F304EBC" w:rsidR="00F51B4D" w:rsidRDefault="00F51B4D" w:rsidP="00F51B4D">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hAnsi="Arial"/>
          <w:sz w:val="21"/>
          <w:szCs w:val="21"/>
        </w:rPr>
      </w:pPr>
      <w:r w:rsidRPr="75E09A9A">
        <w:rPr>
          <w:rFonts w:ascii="Arial" w:hAnsi="Arial"/>
          <w:sz w:val="21"/>
          <w:szCs w:val="21"/>
        </w:rPr>
        <w:t xml:space="preserve">The goal of serving 160 households </w:t>
      </w:r>
      <w:r w:rsidR="19145A63" w:rsidRPr="75E09A9A">
        <w:rPr>
          <w:rFonts w:ascii="Arial" w:hAnsi="Arial"/>
          <w:sz w:val="21"/>
          <w:szCs w:val="21"/>
        </w:rPr>
        <w:t>was</w:t>
      </w:r>
      <w:r w:rsidRPr="75E09A9A">
        <w:rPr>
          <w:rFonts w:ascii="Arial" w:hAnsi="Arial"/>
          <w:sz w:val="21"/>
          <w:szCs w:val="21"/>
        </w:rPr>
        <w:t xml:space="preserve"> not met. Due to the </w:t>
      </w:r>
      <w:r w:rsidR="2F6A8F3A" w:rsidRPr="75E09A9A">
        <w:rPr>
          <w:rFonts w:ascii="Arial" w:hAnsi="Arial"/>
          <w:sz w:val="21"/>
          <w:szCs w:val="21"/>
        </w:rPr>
        <w:t xml:space="preserve">COVID-19 </w:t>
      </w:r>
      <w:r w:rsidRPr="75E09A9A">
        <w:rPr>
          <w:rFonts w:ascii="Arial" w:hAnsi="Arial"/>
          <w:sz w:val="21"/>
          <w:szCs w:val="21"/>
        </w:rPr>
        <w:t xml:space="preserve">eviction moratoriums and other emergency rental assistance that has been made available, we </w:t>
      </w:r>
      <w:r w:rsidR="2E744ADE" w:rsidRPr="75E09A9A">
        <w:rPr>
          <w:rFonts w:ascii="Arial" w:hAnsi="Arial"/>
          <w:sz w:val="21"/>
          <w:szCs w:val="21"/>
        </w:rPr>
        <w:t>received a low number of</w:t>
      </w:r>
      <w:r w:rsidRPr="75E09A9A">
        <w:rPr>
          <w:rFonts w:ascii="Arial" w:hAnsi="Arial"/>
          <w:sz w:val="21"/>
          <w:szCs w:val="21"/>
        </w:rPr>
        <w:t xml:space="preserve"> referrals for </w:t>
      </w:r>
      <w:r w:rsidR="7300FD3B" w:rsidRPr="75E09A9A">
        <w:rPr>
          <w:rFonts w:ascii="Arial" w:hAnsi="Arial"/>
          <w:sz w:val="21"/>
          <w:szCs w:val="21"/>
        </w:rPr>
        <w:t xml:space="preserve">the </w:t>
      </w:r>
      <w:r w:rsidRPr="75E09A9A">
        <w:rPr>
          <w:rFonts w:ascii="Arial" w:hAnsi="Arial"/>
          <w:sz w:val="21"/>
          <w:szCs w:val="21"/>
        </w:rPr>
        <w:t xml:space="preserve">SM Retention </w:t>
      </w:r>
      <w:r w:rsidR="5D7B85F1" w:rsidRPr="75E09A9A">
        <w:rPr>
          <w:rFonts w:ascii="Arial" w:hAnsi="Arial"/>
          <w:sz w:val="21"/>
          <w:szCs w:val="21"/>
        </w:rPr>
        <w:t>program</w:t>
      </w:r>
      <w:r w:rsidRPr="75E09A9A">
        <w:rPr>
          <w:rFonts w:ascii="Arial" w:hAnsi="Arial"/>
          <w:sz w:val="21"/>
          <w:szCs w:val="21"/>
        </w:rPr>
        <w:t xml:space="preserve">. </w:t>
      </w:r>
      <w:r w:rsidR="6D5A0579" w:rsidRPr="75E09A9A">
        <w:rPr>
          <w:rFonts w:ascii="Arial" w:hAnsi="Arial"/>
          <w:sz w:val="21"/>
          <w:szCs w:val="21"/>
        </w:rPr>
        <w:t xml:space="preserve"> Although enrollment was </w:t>
      </w:r>
      <w:r w:rsidR="00FF00A7">
        <w:rPr>
          <w:rFonts w:ascii="Arial" w:hAnsi="Arial"/>
          <w:sz w:val="21"/>
          <w:szCs w:val="21"/>
        </w:rPr>
        <w:t>lower than projected</w:t>
      </w:r>
      <w:r w:rsidR="6D5A0579" w:rsidRPr="75E09A9A">
        <w:rPr>
          <w:rFonts w:ascii="Arial" w:hAnsi="Arial"/>
          <w:sz w:val="21"/>
          <w:szCs w:val="21"/>
        </w:rPr>
        <w:t xml:space="preserve">, the pandemic presented challenges for </w:t>
      </w:r>
      <w:r w:rsidR="1FB5F005" w:rsidRPr="75E09A9A">
        <w:rPr>
          <w:rFonts w:ascii="Arial" w:hAnsi="Arial"/>
          <w:sz w:val="21"/>
          <w:szCs w:val="21"/>
        </w:rPr>
        <w:t xml:space="preserve">many in meeting </w:t>
      </w:r>
      <w:r w:rsidR="005C29B6">
        <w:rPr>
          <w:rFonts w:ascii="Arial" w:hAnsi="Arial"/>
          <w:sz w:val="21"/>
          <w:szCs w:val="21"/>
        </w:rPr>
        <w:t xml:space="preserve">their </w:t>
      </w:r>
      <w:r w:rsidR="1FB5F005" w:rsidRPr="75E09A9A">
        <w:rPr>
          <w:rFonts w:ascii="Arial" w:hAnsi="Arial"/>
          <w:sz w:val="21"/>
          <w:szCs w:val="21"/>
        </w:rPr>
        <w:t>basic needs</w:t>
      </w:r>
      <w:r w:rsidR="005C29B6">
        <w:rPr>
          <w:rFonts w:ascii="Arial" w:hAnsi="Arial"/>
          <w:sz w:val="21"/>
          <w:szCs w:val="21"/>
        </w:rPr>
        <w:t>.</w:t>
      </w:r>
      <w:r w:rsidR="6D5A0579" w:rsidRPr="75E09A9A">
        <w:rPr>
          <w:rFonts w:ascii="Arial" w:hAnsi="Arial"/>
          <w:sz w:val="21"/>
          <w:szCs w:val="21"/>
        </w:rPr>
        <w:t xml:space="preserve"> </w:t>
      </w:r>
      <w:r w:rsidR="005C29B6">
        <w:rPr>
          <w:rFonts w:ascii="Arial" w:hAnsi="Arial"/>
          <w:sz w:val="21"/>
          <w:szCs w:val="21"/>
        </w:rPr>
        <w:t>A</w:t>
      </w:r>
      <w:r w:rsidR="6D5A0579" w:rsidRPr="75E09A9A">
        <w:rPr>
          <w:rFonts w:ascii="Arial" w:hAnsi="Arial"/>
          <w:sz w:val="21"/>
          <w:szCs w:val="21"/>
        </w:rPr>
        <w:t>s such</w:t>
      </w:r>
      <w:r w:rsidR="005C29B6">
        <w:rPr>
          <w:rFonts w:ascii="Arial" w:hAnsi="Arial"/>
          <w:sz w:val="21"/>
          <w:szCs w:val="21"/>
        </w:rPr>
        <w:t>,</w:t>
      </w:r>
      <w:r w:rsidR="6D5A0579" w:rsidRPr="75E09A9A">
        <w:rPr>
          <w:rFonts w:ascii="Arial" w:hAnsi="Arial"/>
          <w:sz w:val="21"/>
          <w:szCs w:val="21"/>
        </w:rPr>
        <w:t xml:space="preserve"> we</w:t>
      </w:r>
      <w:r w:rsidR="005C29B6">
        <w:rPr>
          <w:rFonts w:ascii="Arial" w:hAnsi="Arial"/>
          <w:sz w:val="21"/>
          <w:szCs w:val="21"/>
        </w:rPr>
        <w:t xml:space="preserve"> </w:t>
      </w:r>
      <w:r w:rsidR="24809BA7" w:rsidRPr="75E09A9A">
        <w:rPr>
          <w:rFonts w:ascii="Arial" w:hAnsi="Arial"/>
          <w:sz w:val="21"/>
          <w:szCs w:val="21"/>
        </w:rPr>
        <w:t>pivot</w:t>
      </w:r>
      <w:r w:rsidR="12589A56" w:rsidRPr="75E09A9A">
        <w:rPr>
          <w:rFonts w:ascii="Arial" w:hAnsi="Arial"/>
          <w:sz w:val="21"/>
          <w:szCs w:val="21"/>
        </w:rPr>
        <w:t>ed</w:t>
      </w:r>
      <w:r w:rsidR="1FBCF8C1" w:rsidRPr="75E09A9A">
        <w:rPr>
          <w:rFonts w:ascii="Arial" w:hAnsi="Arial"/>
          <w:sz w:val="21"/>
          <w:szCs w:val="21"/>
        </w:rPr>
        <w:t xml:space="preserve"> resources</w:t>
      </w:r>
      <w:r w:rsidRPr="75E09A9A">
        <w:rPr>
          <w:rFonts w:ascii="Arial" w:hAnsi="Arial"/>
          <w:sz w:val="21"/>
          <w:szCs w:val="21"/>
        </w:rPr>
        <w:t xml:space="preserve"> to </w:t>
      </w:r>
      <w:r w:rsidR="24809BA7" w:rsidRPr="75E09A9A">
        <w:rPr>
          <w:rFonts w:ascii="Arial" w:hAnsi="Arial"/>
          <w:sz w:val="21"/>
          <w:szCs w:val="21"/>
        </w:rPr>
        <w:t>provid</w:t>
      </w:r>
      <w:r w:rsidR="1A9CFB3E" w:rsidRPr="75E09A9A">
        <w:rPr>
          <w:rFonts w:ascii="Arial" w:hAnsi="Arial"/>
          <w:sz w:val="21"/>
          <w:szCs w:val="21"/>
        </w:rPr>
        <w:t>e</w:t>
      </w:r>
      <w:r w:rsidRPr="75E09A9A">
        <w:rPr>
          <w:rFonts w:ascii="Arial" w:hAnsi="Arial"/>
          <w:sz w:val="21"/>
          <w:szCs w:val="21"/>
        </w:rPr>
        <w:t xml:space="preserve"> deeper assistance to help </w:t>
      </w:r>
      <w:r w:rsidR="19CC5B65" w:rsidRPr="75E09A9A">
        <w:rPr>
          <w:rFonts w:ascii="Arial" w:hAnsi="Arial"/>
          <w:sz w:val="21"/>
          <w:szCs w:val="21"/>
        </w:rPr>
        <w:t xml:space="preserve">not only enrolled </w:t>
      </w:r>
      <w:r w:rsidR="19DA947F" w:rsidRPr="75E09A9A">
        <w:rPr>
          <w:rFonts w:ascii="Arial" w:hAnsi="Arial"/>
          <w:sz w:val="21"/>
          <w:szCs w:val="21"/>
        </w:rPr>
        <w:t>clients</w:t>
      </w:r>
      <w:r w:rsidR="00D3554F">
        <w:rPr>
          <w:rFonts w:ascii="Arial" w:hAnsi="Arial"/>
          <w:sz w:val="21"/>
          <w:szCs w:val="21"/>
        </w:rPr>
        <w:t>,</w:t>
      </w:r>
      <w:r w:rsidR="19DA947F" w:rsidRPr="75E09A9A">
        <w:rPr>
          <w:rFonts w:ascii="Arial" w:hAnsi="Arial"/>
          <w:sz w:val="21"/>
          <w:szCs w:val="21"/>
        </w:rPr>
        <w:t xml:space="preserve"> </w:t>
      </w:r>
      <w:r w:rsidR="37CE343F" w:rsidRPr="75E09A9A">
        <w:rPr>
          <w:rFonts w:ascii="Arial" w:hAnsi="Arial"/>
          <w:sz w:val="21"/>
          <w:szCs w:val="21"/>
        </w:rPr>
        <w:t xml:space="preserve">but also the </w:t>
      </w:r>
      <w:r w:rsidR="19DA947F" w:rsidRPr="75E09A9A">
        <w:rPr>
          <w:rFonts w:ascii="Arial" w:hAnsi="Arial"/>
          <w:sz w:val="21"/>
          <w:szCs w:val="21"/>
        </w:rPr>
        <w:t>broader community</w:t>
      </w:r>
      <w:r w:rsidRPr="75E09A9A">
        <w:rPr>
          <w:rFonts w:ascii="Arial" w:hAnsi="Arial"/>
          <w:sz w:val="21"/>
          <w:szCs w:val="21"/>
        </w:rPr>
        <w:t xml:space="preserve"> </w:t>
      </w:r>
      <w:r w:rsidR="797F940A" w:rsidRPr="75E09A9A">
        <w:rPr>
          <w:rFonts w:ascii="Arial" w:hAnsi="Arial"/>
          <w:sz w:val="21"/>
          <w:szCs w:val="21"/>
        </w:rPr>
        <w:t xml:space="preserve">during this </w:t>
      </w:r>
      <w:r w:rsidR="00A825C7">
        <w:rPr>
          <w:rFonts w:ascii="Arial" w:hAnsi="Arial"/>
          <w:sz w:val="21"/>
          <w:szCs w:val="21"/>
        </w:rPr>
        <w:t>time</w:t>
      </w:r>
      <w:r w:rsidR="797F940A" w:rsidRPr="75E09A9A">
        <w:rPr>
          <w:rFonts w:ascii="Arial" w:hAnsi="Arial"/>
          <w:sz w:val="21"/>
          <w:szCs w:val="21"/>
        </w:rPr>
        <w:t>.</w:t>
      </w:r>
      <w:r w:rsidR="1E1774E0" w:rsidRPr="75E09A9A">
        <w:rPr>
          <w:rFonts w:ascii="Arial" w:hAnsi="Arial"/>
          <w:sz w:val="21"/>
          <w:szCs w:val="21"/>
        </w:rPr>
        <w:t xml:space="preserve"> </w:t>
      </w:r>
      <w:r w:rsidR="24809BA7" w:rsidRPr="75E09A9A">
        <w:rPr>
          <w:rFonts w:ascii="Arial" w:hAnsi="Arial"/>
          <w:sz w:val="21"/>
          <w:szCs w:val="21"/>
        </w:rPr>
        <w:t>We assist</w:t>
      </w:r>
      <w:r w:rsidR="778A1399" w:rsidRPr="75E09A9A">
        <w:rPr>
          <w:rFonts w:ascii="Arial" w:hAnsi="Arial"/>
          <w:sz w:val="21"/>
          <w:szCs w:val="21"/>
        </w:rPr>
        <w:t>ed</w:t>
      </w:r>
      <w:r w:rsidRPr="75E09A9A">
        <w:rPr>
          <w:rFonts w:ascii="Arial" w:hAnsi="Arial"/>
          <w:sz w:val="21"/>
          <w:szCs w:val="21"/>
        </w:rPr>
        <w:t xml:space="preserve"> households by providing support with food,</w:t>
      </w:r>
      <w:r w:rsidR="008106C1">
        <w:rPr>
          <w:rFonts w:ascii="Arial" w:hAnsi="Arial"/>
          <w:sz w:val="21"/>
          <w:szCs w:val="21"/>
        </w:rPr>
        <w:t xml:space="preserve"> hygiene products,</w:t>
      </w:r>
      <w:r w:rsidRPr="75E09A9A">
        <w:rPr>
          <w:rFonts w:ascii="Arial" w:hAnsi="Arial"/>
          <w:sz w:val="21"/>
          <w:szCs w:val="21"/>
        </w:rPr>
        <w:t xml:space="preserve"> new employment opportunities,</w:t>
      </w:r>
      <w:r w:rsidR="008106C1">
        <w:rPr>
          <w:rFonts w:ascii="Arial" w:hAnsi="Arial"/>
          <w:sz w:val="21"/>
          <w:szCs w:val="21"/>
        </w:rPr>
        <w:t xml:space="preserve"> and</w:t>
      </w:r>
      <w:r w:rsidRPr="75E09A9A">
        <w:rPr>
          <w:rFonts w:ascii="Arial" w:hAnsi="Arial"/>
          <w:sz w:val="21"/>
          <w:szCs w:val="21"/>
        </w:rPr>
        <w:t xml:space="preserve"> </w:t>
      </w:r>
      <w:r w:rsidR="006330A5">
        <w:rPr>
          <w:rFonts w:ascii="Arial" w:hAnsi="Arial"/>
          <w:sz w:val="21"/>
          <w:szCs w:val="21"/>
        </w:rPr>
        <w:t xml:space="preserve">essential </w:t>
      </w:r>
      <w:r w:rsidR="006330A5" w:rsidRPr="75E09A9A">
        <w:rPr>
          <w:rFonts w:ascii="Arial" w:hAnsi="Arial"/>
          <w:sz w:val="21"/>
          <w:szCs w:val="21"/>
        </w:rPr>
        <w:t>household items such as new beds</w:t>
      </w:r>
      <w:r w:rsidR="00E37AC0">
        <w:rPr>
          <w:rFonts w:ascii="Arial" w:hAnsi="Arial"/>
          <w:sz w:val="21"/>
          <w:szCs w:val="21"/>
        </w:rPr>
        <w:t>.</w:t>
      </w:r>
      <w:r w:rsidR="0051713E">
        <w:rPr>
          <w:rFonts w:ascii="Arial" w:hAnsi="Arial"/>
          <w:sz w:val="21"/>
          <w:szCs w:val="21"/>
        </w:rPr>
        <w:t xml:space="preserve"> </w:t>
      </w:r>
      <w:r w:rsidR="00BC05BB">
        <w:rPr>
          <w:rFonts w:ascii="Arial" w:hAnsi="Arial"/>
          <w:sz w:val="21"/>
          <w:szCs w:val="21"/>
        </w:rPr>
        <w:t xml:space="preserve">With </w:t>
      </w:r>
      <w:r w:rsidR="00B83971">
        <w:rPr>
          <w:rFonts w:ascii="Arial" w:hAnsi="Arial"/>
          <w:sz w:val="21"/>
          <w:szCs w:val="21"/>
        </w:rPr>
        <w:t xml:space="preserve">the shift to online platforms, </w:t>
      </w:r>
      <w:r w:rsidRPr="75E09A9A">
        <w:rPr>
          <w:rFonts w:ascii="Arial" w:hAnsi="Arial"/>
          <w:sz w:val="21"/>
          <w:szCs w:val="21"/>
        </w:rPr>
        <w:t>technology support</w:t>
      </w:r>
      <w:r w:rsidR="00B83971">
        <w:rPr>
          <w:rFonts w:ascii="Arial" w:hAnsi="Arial"/>
          <w:sz w:val="21"/>
          <w:szCs w:val="21"/>
        </w:rPr>
        <w:t xml:space="preserve"> was provided</w:t>
      </w:r>
      <w:r w:rsidRPr="75E09A9A">
        <w:rPr>
          <w:rFonts w:ascii="Arial" w:hAnsi="Arial"/>
          <w:sz w:val="21"/>
          <w:szCs w:val="21"/>
        </w:rPr>
        <w:t xml:space="preserve"> to assist with decreasing isolation, children </w:t>
      </w:r>
      <w:r w:rsidR="00B83971">
        <w:rPr>
          <w:rFonts w:ascii="Arial" w:hAnsi="Arial"/>
          <w:sz w:val="21"/>
          <w:szCs w:val="21"/>
        </w:rPr>
        <w:t>attending</w:t>
      </w:r>
      <w:r w:rsidRPr="75E09A9A">
        <w:rPr>
          <w:rFonts w:ascii="Arial" w:hAnsi="Arial"/>
          <w:sz w:val="21"/>
          <w:szCs w:val="21"/>
        </w:rPr>
        <w:t xml:space="preserve"> classes online</w:t>
      </w:r>
      <w:r w:rsidR="00B83971">
        <w:rPr>
          <w:rFonts w:ascii="Arial" w:hAnsi="Arial"/>
          <w:sz w:val="21"/>
          <w:szCs w:val="21"/>
        </w:rPr>
        <w:t>,</w:t>
      </w:r>
      <w:r w:rsidRPr="75E09A9A">
        <w:rPr>
          <w:rFonts w:ascii="Arial" w:hAnsi="Arial"/>
          <w:sz w:val="21"/>
          <w:szCs w:val="21"/>
        </w:rPr>
        <w:t xml:space="preserve"> and individuals needing to access services such as benefits, employment searches, and medical and mental health virtual appointments.</w:t>
      </w:r>
      <w:r w:rsidR="00777399">
        <w:rPr>
          <w:rFonts w:ascii="Arial" w:hAnsi="Arial"/>
          <w:sz w:val="21"/>
          <w:szCs w:val="21"/>
        </w:rPr>
        <w:t xml:space="preserve"> We also </w:t>
      </w:r>
      <w:r w:rsidR="003D12E2">
        <w:rPr>
          <w:rFonts w:ascii="Arial" w:hAnsi="Arial"/>
          <w:sz w:val="21"/>
          <w:szCs w:val="21"/>
        </w:rPr>
        <w:t xml:space="preserve">bolstered </w:t>
      </w:r>
      <w:r w:rsidR="00614CE6">
        <w:rPr>
          <w:rFonts w:ascii="Arial" w:hAnsi="Arial"/>
          <w:sz w:val="21"/>
          <w:szCs w:val="21"/>
        </w:rPr>
        <w:t xml:space="preserve">food and hygiene </w:t>
      </w:r>
      <w:r w:rsidR="003D12E2">
        <w:rPr>
          <w:rFonts w:ascii="Arial" w:hAnsi="Arial"/>
          <w:sz w:val="21"/>
          <w:szCs w:val="21"/>
        </w:rPr>
        <w:t xml:space="preserve">supplies at our food pantry and partnered with </w:t>
      </w:r>
      <w:r w:rsidR="00907FBE">
        <w:rPr>
          <w:rFonts w:ascii="Arial" w:hAnsi="Arial"/>
          <w:sz w:val="21"/>
          <w:szCs w:val="21"/>
        </w:rPr>
        <w:t xml:space="preserve">MOWW and WISE </w:t>
      </w:r>
      <w:r w:rsidR="00614CE6">
        <w:rPr>
          <w:rFonts w:ascii="Arial" w:hAnsi="Arial"/>
          <w:sz w:val="21"/>
          <w:szCs w:val="21"/>
        </w:rPr>
        <w:t xml:space="preserve">to provide </w:t>
      </w:r>
      <w:r w:rsidR="002A3CB9">
        <w:rPr>
          <w:rFonts w:ascii="Arial" w:hAnsi="Arial"/>
          <w:sz w:val="21"/>
          <w:szCs w:val="21"/>
        </w:rPr>
        <w:t>food and essential</w:t>
      </w:r>
      <w:r w:rsidR="00963B7C">
        <w:rPr>
          <w:rFonts w:ascii="Arial" w:hAnsi="Arial"/>
          <w:sz w:val="21"/>
          <w:szCs w:val="21"/>
        </w:rPr>
        <w:t xml:space="preserve"> items to their clients.</w:t>
      </w:r>
      <w:r w:rsidR="002A3CB9">
        <w:rPr>
          <w:rFonts w:ascii="Arial" w:hAnsi="Arial"/>
          <w:sz w:val="21"/>
          <w:szCs w:val="21"/>
        </w:rPr>
        <w:t xml:space="preserve"> </w:t>
      </w:r>
      <w:r w:rsidR="00867204">
        <w:rPr>
          <w:rFonts w:ascii="Arial" w:hAnsi="Arial"/>
          <w:sz w:val="21"/>
          <w:szCs w:val="21"/>
        </w:rPr>
        <w:t>As seen with Outcome 2, m</w:t>
      </w:r>
      <w:r w:rsidRPr="75E09A9A">
        <w:rPr>
          <w:rFonts w:ascii="Arial" w:hAnsi="Arial"/>
          <w:sz w:val="21"/>
          <w:szCs w:val="21"/>
        </w:rPr>
        <w:t>any of our clients are on a fixed income, so income was not affected by COVID-19</w:t>
      </w:r>
      <w:r w:rsidR="008D6953">
        <w:rPr>
          <w:rFonts w:ascii="Arial" w:hAnsi="Arial"/>
          <w:sz w:val="21"/>
          <w:szCs w:val="21"/>
        </w:rPr>
        <w:t>;</w:t>
      </w:r>
      <w:r w:rsidRPr="75E09A9A">
        <w:rPr>
          <w:rFonts w:ascii="Arial" w:hAnsi="Arial"/>
          <w:sz w:val="21"/>
          <w:szCs w:val="21"/>
        </w:rPr>
        <w:t xml:space="preserve"> however</w:t>
      </w:r>
      <w:r w:rsidR="008D6953">
        <w:rPr>
          <w:rFonts w:ascii="Arial" w:hAnsi="Arial"/>
          <w:sz w:val="21"/>
          <w:szCs w:val="21"/>
        </w:rPr>
        <w:t>,</w:t>
      </w:r>
      <w:r w:rsidRPr="75E09A9A">
        <w:rPr>
          <w:rFonts w:ascii="Arial" w:hAnsi="Arial"/>
          <w:sz w:val="21"/>
          <w:szCs w:val="21"/>
        </w:rPr>
        <w:t xml:space="preserve"> they were impacted in other ways as described in the program accomplishments, challenges, and changes section above.</w:t>
      </w:r>
    </w:p>
    <w:p w14:paraId="4E31A818" w14:textId="77777777" w:rsidR="00BB4E27" w:rsidRDefault="00BB4E27"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77777777" w:rsidR="00D04539" w:rsidRDefault="00D04539"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DBA8DC5" w14:textId="77777777" w:rsidR="00000F41" w:rsidRDefault="00000F41" w:rsidP="00000F4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 xml:space="preserve">Not applicable </w:t>
      </w: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C30B" w14:textId="77777777" w:rsidR="007259F4" w:rsidRDefault="007259F4">
      <w:r>
        <w:separator/>
      </w:r>
    </w:p>
  </w:endnote>
  <w:endnote w:type="continuationSeparator" w:id="0">
    <w:p w14:paraId="3EA20FC5" w14:textId="77777777" w:rsidR="007259F4" w:rsidRDefault="007259F4">
      <w:r>
        <w:continuationSeparator/>
      </w:r>
    </w:p>
  </w:endnote>
  <w:endnote w:type="continuationNotice" w:id="1">
    <w:p w14:paraId="466A5746" w14:textId="77777777" w:rsidR="007259F4" w:rsidRDefault="00725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13114"/>
      <w:docPartObj>
        <w:docPartGallery w:val="Page Numbers (Bottom of Page)"/>
        <w:docPartUnique/>
      </w:docPartObj>
    </w:sdtPr>
    <w:sdtEndPr>
      <w:rPr>
        <w:noProof/>
      </w:rPr>
    </w:sdtEndPr>
    <w:sdtContent>
      <w:p w14:paraId="20A7E49E" w14:textId="1218B80C" w:rsidR="00732F39" w:rsidRDefault="00732F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7022D765" w:rsidR="008A3694" w:rsidRPr="00732F39" w:rsidRDefault="008A3694" w:rsidP="0073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7539" w14:textId="77777777" w:rsidR="007259F4" w:rsidRDefault="007259F4">
      <w:r>
        <w:separator/>
      </w:r>
    </w:p>
  </w:footnote>
  <w:footnote w:type="continuationSeparator" w:id="0">
    <w:p w14:paraId="3A0776B2" w14:textId="77777777" w:rsidR="007259F4" w:rsidRDefault="007259F4">
      <w:r>
        <w:continuationSeparator/>
      </w:r>
    </w:p>
  </w:footnote>
  <w:footnote w:type="continuationNotice" w:id="1">
    <w:p w14:paraId="6F4B9DB6" w14:textId="77777777" w:rsidR="007259F4" w:rsidRDefault="00725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0712A2B"/>
    <w:multiLevelType w:val="hybridMultilevel"/>
    <w:tmpl w:val="DB76C234"/>
    <w:lvl w:ilvl="0" w:tplc="77403156">
      <w:start w:val="1"/>
      <w:numFmt w:val="bullet"/>
      <w:lvlText w:val=""/>
      <w:lvlJc w:val="left"/>
      <w:pPr>
        <w:tabs>
          <w:tab w:val="num" w:pos="720"/>
        </w:tabs>
        <w:ind w:left="720" w:hanging="360"/>
      </w:pPr>
      <w:rPr>
        <w:rFonts w:ascii="Symbol" w:hAnsi="Symbol" w:hint="default"/>
        <w:sz w:val="20"/>
      </w:rPr>
    </w:lvl>
    <w:lvl w:ilvl="1" w:tplc="34DA0A5E">
      <w:start w:val="1"/>
      <w:numFmt w:val="bullet"/>
      <w:lvlText w:val="o"/>
      <w:lvlJc w:val="left"/>
      <w:pPr>
        <w:tabs>
          <w:tab w:val="num" w:pos="1440"/>
        </w:tabs>
        <w:ind w:left="1440" w:hanging="360"/>
      </w:pPr>
      <w:rPr>
        <w:rFonts w:ascii="Courier New" w:hAnsi="Courier New" w:cs="Times New Roman" w:hint="default"/>
        <w:sz w:val="20"/>
      </w:rPr>
    </w:lvl>
    <w:lvl w:ilvl="2" w:tplc="03E4C2D4">
      <w:start w:val="1"/>
      <w:numFmt w:val="bullet"/>
      <w:lvlText w:val=""/>
      <w:lvlJc w:val="left"/>
      <w:pPr>
        <w:tabs>
          <w:tab w:val="num" w:pos="2160"/>
        </w:tabs>
        <w:ind w:left="2160" w:hanging="360"/>
      </w:pPr>
      <w:rPr>
        <w:rFonts w:ascii="Symbol" w:hAnsi="Symbol" w:hint="default"/>
        <w:sz w:val="20"/>
      </w:rPr>
    </w:lvl>
    <w:lvl w:ilvl="3" w:tplc="E21E28A8">
      <w:start w:val="1"/>
      <w:numFmt w:val="bullet"/>
      <w:lvlText w:val=""/>
      <w:lvlJc w:val="left"/>
      <w:pPr>
        <w:tabs>
          <w:tab w:val="num" w:pos="2880"/>
        </w:tabs>
        <w:ind w:left="2880" w:hanging="360"/>
      </w:pPr>
      <w:rPr>
        <w:rFonts w:ascii="Symbol" w:hAnsi="Symbol" w:hint="default"/>
        <w:sz w:val="20"/>
      </w:rPr>
    </w:lvl>
    <w:lvl w:ilvl="4" w:tplc="2C4605E0">
      <w:start w:val="1"/>
      <w:numFmt w:val="bullet"/>
      <w:lvlText w:val=""/>
      <w:lvlJc w:val="left"/>
      <w:pPr>
        <w:tabs>
          <w:tab w:val="num" w:pos="3600"/>
        </w:tabs>
        <w:ind w:left="3600" w:hanging="360"/>
      </w:pPr>
      <w:rPr>
        <w:rFonts w:ascii="Symbol" w:hAnsi="Symbol" w:hint="default"/>
        <w:sz w:val="20"/>
      </w:rPr>
    </w:lvl>
    <w:lvl w:ilvl="5" w:tplc="B1243392">
      <w:start w:val="1"/>
      <w:numFmt w:val="bullet"/>
      <w:lvlText w:val=""/>
      <w:lvlJc w:val="left"/>
      <w:pPr>
        <w:tabs>
          <w:tab w:val="num" w:pos="4320"/>
        </w:tabs>
        <w:ind w:left="4320" w:hanging="360"/>
      </w:pPr>
      <w:rPr>
        <w:rFonts w:ascii="Symbol" w:hAnsi="Symbol" w:hint="default"/>
        <w:sz w:val="20"/>
      </w:rPr>
    </w:lvl>
    <w:lvl w:ilvl="6" w:tplc="D3D05692">
      <w:start w:val="1"/>
      <w:numFmt w:val="bullet"/>
      <w:lvlText w:val=""/>
      <w:lvlJc w:val="left"/>
      <w:pPr>
        <w:tabs>
          <w:tab w:val="num" w:pos="5040"/>
        </w:tabs>
        <w:ind w:left="5040" w:hanging="360"/>
      </w:pPr>
      <w:rPr>
        <w:rFonts w:ascii="Symbol" w:hAnsi="Symbol" w:hint="default"/>
        <w:sz w:val="20"/>
      </w:rPr>
    </w:lvl>
    <w:lvl w:ilvl="7" w:tplc="73A26E44">
      <w:start w:val="1"/>
      <w:numFmt w:val="bullet"/>
      <w:lvlText w:val=""/>
      <w:lvlJc w:val="left"/>
      <w:pPr>
        <w:tabs>
          <w:tab w:val="num" w:pos="5760"/>
        </w:tabs>
        <w:ind w:left="5760" w:hanging="360"/>
      </w:pPr>
      <w:rPr>
        <w:rFonts w:ascii="Symbol" w:hAnsi="Symbol" w:hint="default"/>
        <w:sz w:val="20"/>
      </w:rPr>
    </w:lvl>
    <w:lvl w:ilvl="8" w:tplc="A7B2D5AE">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779BE"/>
    <w:multiLevelType w:val="hybridMultilevel"/>
    <w:tmpl w:val="9FC6DBDE"/>
    <w:lvl w:ilvl="0" w:tplc="06F40F6A">
      <w:start w:val="1"/>
      <w:numFmt w:val="decimal"/>
      <w:lvlText w:val="%1."/>
      <w:lvlJc w:val="left"/>
      <w:pPr>
        <w:ind w:left="720" w:hanging="360"/>
      </w:pPr>
    </w:lvl>
    <w:lvl w:ilvl="1" w:tplc="7BCCCB02">
      <w:start w:val="1"/>
      <w:numFmt w:val="lowerLetter"/>
      <w:lvlText w:val="%2."/>
      <w:lvlJc w:val="left"/>
      <w:pPr>
        <w:ind w:left="1440" w:hanging="360"/>
      </w:pPr>
      <w:rPr>
        <w:b w:val="0"/>
        <w:bCs/>
      </w:rPr>
    </w:lvl>
    <w:lvl w:ilvl="2" w:tplc="F118AD26">
      <w:start w:val="1"/>
      <w:numFmt w:val="lowerRoman"/>
      <w:lvlText w:val="%3."/>
      <w:lvlJc w:val="right"/>
      <w:pPr>
        <w:ind w:left="2160" w:hanging="180"/>
      </w:pPr>
    </w:lvl>
    <w:lvl w:ilvl="3" w:tplc="14DE00F8">
      <w:start w:val="1"/>
      <w:numFmt w:val="decimal"/>
      <w:lvlText w:val="%4."/>
      <w:lvlJc w:val="left"/>
      <w:pPr>
        <w:ind w:left="2880" w:hanging="360"/>
      </w:pPr>
    </w:lvl>
    <w:lvl w:ilvl="4" w:tplc="67FCA032">
      <w:start w:val="1"/>
      <w:numFmt w:val="lowerLetter"/>
      <w:lvlText w:val="%5."/>
      <w:lvlJc w:val="left"/>
      <w:pPr>
        <w:ind w:left="3600" w:hanging="360"/>
      </w:pPr>
    </w:lvl>
    <w:lvl w:ilvl="5" w:tplc="43F47C68">
      <w:start w:val="1"/>
      <w:numFmt w:val="lowerRoman"/>
      <w:lvlText w:val="%6."/>
      <w:lvlJc w:val="right"/>
      <w:pPr>
        <w:ind w:left="4320" w:hanging="180"/>
      </w:pPr>
    </w:lvl>
    <w:lvl w:ilvl="6" w:tplc="0EE2463A">
      <w:start w:val="1"/>
      <w:numFmt w:val="decimal"/>
      <w:lvlText w:val="%7."/>
      <w:lvlJc w:val="left"/>
      <w:pPr>
        <w:ind w:left="5040" w:hanging="360"/>
      </w:pPr>
    </w:lvl>
    <w:lvl w:ilvl="7" w:tplc="9FFE7580">
      <w:start w:val="1"/>
      <w:numFmt w:val="lowerLetter"/>
      <w:lvlText w:val="%8."/>
      <w:lvlJc w:val="left"/>
      <w:pPr>
        <w:ind w:left="5760" w:hanging="360"/>
      </w:pPr>
    </w:lvl>
    <w:lvl w:ilvl="8" w:tplc="37F290A6">
      <w:start w:val="1"/>
      <w:numFmt w:val="lowerRoman"/>
      <w:lvlText w:val="%9."/>
      <w:lvlJc w:val="right"/>
      <w:pPr>
        <w:ind w:left="6480" w:hanging="180"/>
      </w:pPr>
    </w:lvl>
  </w:abstractNum>
  <w:abstractNum w:abstractNumId="5" w15:restartNumberingAfterBreak="0">
    <w:nsid w:val="198E1D43"/>
    <w:multiLevelType w:val="hybridMultilevel"/>
    <w:tmpl w:val="82D21FA4"/>
    <w:lvl w:ilvl="0" w:tplc="4FB64B4C">
      <w:start w:val="1"/>
      <w:numFmt w:val="decimal"/>
      <w:lvlText w:val="%1."/>
      <w:lvlJc w:val="left"/>
      <w:pPr>
        <w:ind w:left="720" w:hanging="360"/>
      </w:pPr>
    </w:lvl>
    <w:lvl w:ilvl="1" w:tplc="2A847D12">
      <w:start w:val="1"/>
      <w:numFmt w:val="lowerLetter"/>
      <w:lvlText w:val="%2."/>
      <w:lvlJc w:val="left"/>
      <w:pPr>
        <w:ind w:left="1440" w:hanging="360"/>
      </w:pPr>
    </w:lvl>
    <w:lvl w:ilvl="2" w:tplc="AF18D3E6">
      <w:start w:val="1"/>
      <w:numFmt w:val="lowerRoman"/>
      <w:lvlText w:val="%3."/>
      <w:lvlJc w:val="right"/>
      <w:pPr>
        <w:ind w:left="2160" w:hanging="180"/>
      </w:pPr>
    </w:lvl>
    <w:lvl w:ilvl="3" w:tplc="B994EDEE">
      <w:start w:val="1"/>
      <w:numFmt w:val="decimal"/>
      <w:lvlText w:val="%4."/>
      <w:lvlJc w:val="left"/>
      <w:pPr>
        <w:ind w:left="2880" w:hanging="360"/>
      </w:pPr>
    </w:lvl>
    <w:lvl w:ilvl="4" w:tplc="796ED50A">
      <w:start w:val="1"/>
      <w:numFmt w:val="lowerLetter"/>
      <w:lvlText w:val="%5."/>
      <w:lvlJc w:val="left"/>
      <w:pPr>
        <w:ind w:left="3600" w:hanging="360"/>
      </w:pPr>
    </w:lvl>
    <w:lvl w:ilvl="5" w:tplc="7D70A6B2">
      <w:start w:val="1"/>
      <w:numFmt w:val="lowerRoman"/>
      <w:lvlText w:val="%6."/>
      <w:lvlJc w:val="right"/>
      <w:pPr>
        <w:ind w:left="4320" w:hanging="180"/>
      </w:pPr>
    </w:lvl>
    <w:lvl w:ilvl="6" w:tplc="74E873F8">
      <w:start w:val="1"/>
      <w:numFmt w:val="decimal"/>
      <w:lvlText w:val="%7."/>
      <w:lvlJc w:val="left"/>
      <w:pPr>
        <w:ind w:left="5040" w:hanging="360"/>
      </w:pPr>
    </w:lvl>
    <w:lvl w:ilvl="7" w:tplc="6EA41DCE">
      <w:start w:val="1"/>
      <w:numFmt w:val="lowerLetter"/>
      <w:lvlText w:val="%8."/>
      <w:lvlJc w:val="left"/>
      <w:pPr>
        <w:ind w:left="5760" w:hanging="360"/>
      </w:pPr>
    </w:lvl>
    <w:lvl w:ilvl="8" w:tplc="BC1AD262">
      <w:start w:val="1"/>
      <w:numFmt w:val="lowerRoman"/>
      <w:lvlText w:val="%9."/>
      <w:lvlJc w:val="right"/>
      <w:pPr>
        <w:ind w:left="6480" w:hanging="180"/>
      </w:pPr>
    </w:lvl>
  </w:abstractNum>
  <w:abstractNum w:abstractNumId="6" w15:restartNumberingAfterBreak="0">
    <w:nsid w:val="325C3E39"/>
    <w:multiLevelType w:val="hybridMultilevel"/>
    <w:tmpl w:val="4E3CA594"/>
    <w:lvl w:ilvl="0" w:tplc="0D42D9D8">
      <w:start w:val="1"/>
      <w:numFmt w:val="lowerRoman"/>
      <w:lvlText w:val="%1."/>
      <w:lvlJc w:val="right"/>
      <w:pPr>
        <w:ind w:left="2160" w:hanging="360"/>
      </w:pPr>
    </w:lvl>
    <w:lvl w:ilvl="1" w:tplc="E8AA3E32" w:tentative="1">
      <w:start w:val="1"/>
      <w:numFmt w:val="bullet"/>
      <w:lvlText w:val="o"/>
      <w:lvlJc w:val="left"/>
      <w:pPr>
        <w:ind w:left="2880" w:hanging="360"/>
      </w:pPr>
      <w:rPr>
        <w:rFonts w:ascii="Courier New" w:hAnsi="Courier New" w:hint="default"/>
      </w:rPr>
    </w:lvl>
    <w:lvl w:ilvl="2" w:tplc="639E2AD2" w:tentative="1">
      <w:start w:val="1"/>
      <w:numFmt w:val="bullet"/>
      <w:lvlText w:val=""/>
      <w:lvlJc w:val="left"/>
      <w:pPr>
        <w:ind w:left="3600" w:hanging="360"/>
      </w:pPr>
      <w:rPr>
        <w:rFonts w:ascii="Wingdings" w:hAnsi="Wingdings" w:hint="default"/>
      </w:rPr>
    </w:lvl>
    <w:lvl w:ilvl="3" w:tplc="45C2752A" w:tentative="1">
      <w:start w:val="1"/>
      <w:numFmt w:val="bullet"/>
      <w:lvlText w:val=""/>
      <w:lvlJc w:val="left"/>
      <w:pPr>
        <w:ind w:left="4320" w:hanging="360"/>
      </w:pPr>
      <w:rPr>
        <w:rFonts w:ascii="Symbol" w:hAnsi="Symbol" w:hint="default"/>
      </w:rPr>
    </w:lvl>
    <w:lvl w:ilvl="4" w:tplc="3F122288" w:tentative="1">
      <w:start w:val="1"/>
      <w:numFmt w:val="bullet"/>
      <w:lvlText w:val="o"/>
      <w:lvlJc w:val="left"/>
      <w:pPr>
        <w:ind w:left="5040" w:hanging="360"/>
      </w:pPr>
      <w:rPr>
        <w:rFonts w:ascii="Courier New" w:hAnsi="Courier New" w:hint="default"/>
      </w:rPr>
    </w:lvl>
    <w:lvl w:ilvl="5" w:tplc="13EC9CE0" w:tentative="1">
      <w:start w:val="1"/>
      <w:numFmt w:val="bullet"/>
      <w:lvlText w:val=""/>
      <w:lvlJc w:val="left"/>
      <w:pPr>
        <w:ind w:left="5760" w:hanging="360"/>
      </w:pPr>
      <w:rPr>
        <w:rFonts w:ascii="Wingdings" w:hAnsi="Wingdings" w:hint="default"/>
      </w:rPr>
    </w:lvl>
    <w:lvl w:ilvl="6" w:tplc="C6EAA448" w:tentative="1">
      <w:start w:val="1"/>
      <w:numFmt w:val="bullet"/>
      <w:lvlText w:val=""/>
      <w:lvlJc w:val="left"/>
      <w:pPr>
        <w:ind w:left="6480" w:hanging="360"/>
      </w:pPr>
      <w:rPr>
        <w:rFonts w:ascii="Symbol" w:hAnsi="Symbol" w:hint="default"/>
      </w:rPr>
    </w:lvl>
    <w:lvl w:ilvl="7" w:tplc="05F285DA" w:tentative="1">
      <w:start w:val="1"/>
      <w:numFmt w:val="bullet"/>
      <w:lvlText w:val="o"/>
      <w:lvlJc w:val="left"/>
      <w:pPr>
        <w:ind w:left="7200" w:hanging="360"/>
      </w:pPr>
      <w:rPr>
        <w:rFonts w:ascii="Courier New" w:hAnsi="Courier New" w:hint="default"/>
      </w:rPr>
    </w:lvl>
    <w:lvl w:ilvl="8" w:tplc="9A46FFE6" w:tentative="1">
      <w:start w:val="1"/>
      <w:numFmt w:val="bullet"/>
      <w:lvlText w:val=""/>
      <w:lvlJc w:val="left"/>
      <w:pPr>
        <w:ind w:left="7920" w:hanging="360"/>
      </w:pPr>
      <w:rPr>
        <w:rFonts w:ascii="Wingdings" w:hAnsi="Wingdings" w:hint="default"/>
      </w:rPr>
    </w:lvl>
  </w:abstractNum>
  <w:abstractNum w:abstractNumId="7" w15:restartNumberingAfterBreak="0">
    <w:nsid w:val="3AAF784C"/>
    <w:multiLevelType w:val="hybridMultilevel"/>
    <w:tmpl w:val="AFF6EB36"/>
    <w:lvl w:ilvl="0" w:tplc="30E65F5E">
      <w:start w:val="1"/>
      <w:numFmt w:val="decimal"/>
      <w:lvlText w:val="%1."/>
      <w:lvlJc w:val="left"/>
      <w:pPr>
        <w:ind w:left="720" w:hanging="360"/>
      </w:pPr>
    </w:lvl>
    <w:lvl w:ilvl="1" w:tplc="13E6CC08">
      <w:start w:val="1"/>
      <w:numFmt w:val="lowerLetter"/>
      <w:lvlText w:val="%2."/>
      <w:lvlJc w:val="left"/>
      <w:pPr>
        <w:ind w:left="1440" w:hanging="360"/>
      </w:pPr>
    </w:lvl>
    <w:lvl w:ilvl="2" w:tplc="05389B4C">
      <w:start w:val="1"/>
      <w:numFmt w:val="lowerRoman"/>
      <w:lvlText w:val="%3."/>
      <w:lvlJc w:val="right"/>
      <w:pPr>
        <w:ind w:left="2160" w:hanging="180"/>
      </w:pPr>
    </w:lvl>
    <w:lvl w:ilvl="3" w:tplc="63A0574A">
      <w:start w:val="1"/>
      <w:numFmt w:val="decimal"/>
      <w:lvlText w:val="%4."/>
      <w:lvlJc w:val="left"/>
      <w:pPr>
        <w:ind w:left="2880" w:hanging="360"/>
      </w:pPr>
    </w:lvl>
    <w:lvl w:ilvl="4" w:tplc="1AC8EF26">
      <w:start w:val="1"/>
      <w:numFmt w:val="lowerLetter"/>
      <w:lvlText w:val="%5."/>
      <w:lvlJc w:val="left"/>
      <w:pPr>
        <w:ind w:left="3600" w:hanging="360"/>
      </w:pPr>
    </w:lvl>
    <w:lvl w:ilvl="5" w:tplc="2870DE00">
      <w:start w:val="1"/>
      <w:numFmt w:val="lowerRoman"/>
      <w:lvlText w:val="%6."/>
      <w:lvlJc w:val="right"/>
      <w:pPr>
        <w:ind w:left="4320" w:hanging="180"/>
      </w:pPr>
    </w:lvl>
    <w:lvl w:ilvl="6" w:tplc="24BE0B78">
      <w:start w:val="1"/>
      <w:numFmt w:val="decimal"/>
      <w:lvlText w:val="%7."/>
      <w:lvlJc w:val="left"/>
      <w:pPr>
        <w:ind w:left="5040" w:hanging="360"/>
      </w:pPr>
    </w:lvl>
    <w:lvl w:ilvl="7" w:tplc="5B58BCEE">
      <w:start w:val="1"/>
      <w:numFmt w:val="lowerLetter"/>
      <w:lvlText w:val="%8."/>
      <w:lvlJc w:val="left"/>
      <w:pPr>
        <w:ind w:left="5760" w:hanging="360"/>
      </w:pPr>
    </w:lvl>
    <w:lvl w:ilvl="8" w:tplc="98F20F98">
      <w:start w:val="1"/>
      <w:numFmt w:val="lowerRoman"/>
      <w:lvlText w:val="%9."/>
      <w:lvlJc w:val="right"/>
      <w:pPr>
        <w:ind w:left="6480" w:hanging="180"/>
      </w:pPr>
    </w:lvl>
  </w:abstractNum>
  <w:abstractNum w:abstractNumId="8" w15:restartNumberingAfterBreak="0">
    <w:nsid w:val="3DE703D2"/>
    <w:multiLevelType w:val="hybridMultilevel"/>
    <w:tmpl w:val="E884C54A"/>
    <w:lvl w:ilvl="0" w:tplc="7540B632">
      <w:start w:val="1"/>
      <w:numFmt w:val="decimal"/>
      <w:lvlText w:val="%1."/>
      <w:lvlJc w:val="left"/>
      <w:pPr>
        <w:ind w:left="720" w:hanging="360"/>
      </w:pPr>
    </w:lvl>
    <w:lvl w:ilvl="1" w:tplc="1B68E196">
      <w:start w:val="1"/>
      <w:numFmt w:val="lowerLetter"/>
      <w:lvlText w:val="%2."/>
      <w:lvlJc w:val="left"/>
      <w:pPr>
        <w:ind w:left="1440" w:hanging="360"/>
      </w:pPr>
      <w:rPr>
        <w:rFonts w:ascii="Arial" w:hAnsi="Arial" w:cs="Arial" w:hint="default"/>
        <w:sz w:val="22"/>
        <w:szCs w:val="22"/>
      </w:rPr>
    </w:lvl>
    <w:lvl w:ilvl="2" w:tplc="E4F87D88">
      <w:start w:val="1"/>
      <w:numFmt w:val="lowerRoman"/>
      <w:lvlText w:val="%3."/>
      <w:lvlJc w:val="right"/>
      <w:pPr>
        <w:ind w:left="2160" w:hanging="180"/>
      </w:pPr>
    </w:lvl>
    <w:lvl w:ilvl="3" w:tplc="56B840EC">
      <w:start w:val="1"/>
      <w:numFmt w:val="decimal"/>
      <w:lvlText w:val="%4."/>
      <w:lvlJc w:val="left"/>
      <w:pPr>
        <w:ind w:left="2880" w:hanging="360"/>
      </w:pPr>
    </w:lvl>
    <w:lvl w:ilvl="4" w:tplc="F6605E82">
      <w:start w:val="1"/>
      <w:numFmt w:val="lowerLetter"/>
      <w:lvlText w:val="%5."/>
      <w:lvlJc w:val="left"/>
      <w:pPr>
        <w:ind w:left="3600" w:hanging="360"/>
      </w:pPr>
    </w:lvl>
    <w:lvl w:ilvl="5" w:tplc="1D06F44C">
      <w:start w:val="1"/>
      <w:numFmt w:val="lowerRoman"/>
      <w:lvlText w:val="%6."/>
      <w:lvlJc w:val="right"/>
      <w:pPr>
        <w:ind w:left="4320" w:hanging="180"/>
      </w:pPr>
    </w:lvl>
    <w:lvl w:ilvl="6" w:tplc="9C26FF0E">
      <w:start w:val="1"/>
      <w:numFmt w:val="decimal"/>
      <w:lvlText w:val="%7."/>
      <w:lvlJc w:val="left"/>
      <w:pPr>
        <w:ind w:left="5040" w:hanging="360"/>
      </w:pPr>
    </w:lvl>
    <w:lvl w:ilvl="7" w:tplc="4836BAE8">
      <w:start w:val="1"/>
      <w:numFmt w:val="lowerLetter"/>
      <w:lvlText w:val="%8."/>
      <w:lvlJc w:val="left"/>
      <w:pPr>
        <w:ind w:left="5760" w:hanging="360"/>
      </w:pPr>
    </w:lvl>
    <w:lvl w:ilvl="8" w:tplc="D8DC1766">
      <w:start w:val="1"/>
      <w:numFmt w:val="lowerRoman"/>
      <w:lvlText w:val="%9."/>
      <w:lvlJc w:val="right"/>
      <w:pPr>
        <w:ind w:left="6480" w:hanging="180"/>
      </w:pPr>
    </w:lvl>
  </w:abstractNum>
  <w:abstractNum w:abstractNumId="9"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AEF7D30"/>
    <w:multiLevelType w:val="hybridMultilevel"/>
    <w:tmpl w:val="FBA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42A24"/>
    <w:multiLevelType w:val="hybridMultilevel"/>
    <w:tmpl w:val="CB16C99E"/>
    <w:lvl w:ilvl="0" w:tplc="68782708">
      <w:start w:val="1"/>
      <w:numFmt w:val="lowerLetter"/>
      <w:lvlText w:val="%1."/>
      <w:lvlJc w:val="left"/>
      <w:pPr>
        <w:ind w:left="720" w:hanging="360"/>
      </w:pPr>
    </w:lvl>
    <w:lvl w:ilvl="1" w:tplc="BD68C9B4">
      <w:start w:val="1"/>
      <w:numFmt w:val="lowerLetter"/>
      <w:lvlText w:val="%2."/>
      <w:lvlJc w:val="left"/>
      <w:pPr>
        <w:ind w:left="1440" w:hanging="360"/>
      </w:pPr>
    </w:lvl>
    <w:lvl w:ilvl="2" w:tplc="8D24032A">
      <w:start w:val="1"/>
      <w:numFmt w:val="lowerRoman"/>
      <w:lvlText w:val="%3."/>
      <w:lvlJc w:val="right"/>
      <w:pPr>
        <w:ind w:left="2160" w:hanging="180"/>
      </w:pPr>
    </w:lvl>
    <w:lvl w:ilvl="3" w:tplc="E03C1902">
      <w:start w:val="1"/>
      <w:numFmt w:val="decimal"/>
      <w:lvlText w:val="%4."/>
      <w:lvlJc w:val="left"/>
      <w:pPr>
        <w:ind w:left="2880" w:hanging="360"/>
      </w:pPr>
    </w:lvl>
    <w:lvl w:ilvl="4" w:tplc="BB3C6DF0">
      <w:start w:val="1"/>
      <w:numFmt w:val="lowerLetter"/>
      <w:lvlText w:val="%5."/>
      <w:lvlJc w:val="left"/>
      <w:pPr>
        <w:ind w:left="3600" w:hanging="360"/>
      </w:pPr>
    </w:lvl>
    <w:lvl w:ilvl="5" w:tplc="236C3F74">
      <w:start w:val="1"/>
      <w:numFmt w:val="lowerRoman"/>
      <w:lvlText w:val="%6."/>
      <w:lvlJc w:val="right"/>
      <w:pPr>
        <w:ind w:left="4320" w:hanging="180"/>
      </w:pPr>
    </w:lvl>
    <w:lvl w:ilvl="6" w:tplc="A044EAFC">
      <w:start w:val="1"/>
      <w:numFmt w:val="decimal"/>
      <w:lvlText w:val="%7."/>
      <w:lvlJc w:val="left"/>
      <w:pPr>
        <w:ind w:left="5040" w:hanging="360"/>
      </w:pPr>
    </w:lvl>
    <w:lvl w:ilvl="7" w:tplc="8AE848AA">
      <w:start w:val="1"/>
      <w:numFmt w:val="lowerLetter"/>
      <w:lvlText w:val="%8."/>
      <w:lvlJc w:val="left"/>
      <w:pPr>
        <w:ind w:left="5760" w:hanging="360"/>
      </w:pPr>
    </w:lvl>
    <w:lvl w:ilvl="8" w:tplc="14880634">
      <w:start w:val="1"/>
      <w:numFmt w:val="lowerRoman"/>
      <w:lvlText w:val="%9."/>
      <w:lvlJc w:val="right"/>
      <w:pPr>
        <w:ind w:left="6480" w:hanging="180"/>
      </w:pPr>
    </w:lvl>
  </w:abstractNum>
  <w:abstractNum w:abstractNumId="13"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67191"/>
    <w:multiLevelType w:val="hybridMultilevel"/>
    <w:tmpl w:val="ED2AE3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7" w15:restartNumberingAfterBreak="0">
    <w:nsid w:val="657B5A95"/>
    <w:multiLevelType w:val="multilevel"/>
    <w:tmpl w:val="A2CE330E"/>
    <w:lvl w:ilvl="0">
      <w:start w:val="1"/>
      <w:numFmt w:val="bullet"/>
      <w:lvlText w:val=""/>
      <w:lvlJc w:val="left"/>
      <w:pPr>
        <w:tabs>
          <w:tab w:val="num" w:pos="720"/>
        </w:tabs>
        <w:ind w:left="0" w:firstLine="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564692"/>
    <w:multiLevelType w:val="hybridMultilevel"/>
    <w:tmpl w:val="041E67F6"/>
    <w:lvl w:ilvl="0" w:tplc="C0C4949C">
      <w:start w:val="1"/>
      <w:numFmt w:val="decimal"/>
      <w:lvlText w:val="%1."/>
      <w:lvlJc w:val="left"/>
      <w:pPr>
        <w:ind w:left="720" w:hanging="360"/>
      </w:pPr>
    </w:lvl>
    <w:lvl w:ilvl="1" w:tplc="895E46EC">
      <w:start w:val="1"/>
      <w:numFmt w:val="lowerLetter"/>
      <w:lvlText w:val="%2."/>
      <w:lvlJc w:val="left"/>
      <w:pPr>
        <w:ind w:left="1440" w:hanging="360"/>
      </w:pPr>
    </w:lvl>
    <w:lvl w:ilvl="2" w:tplc="2D848A40">
      <w:start w:val="1"/>
      <w:numFmt w:val="lowerRoman"/>
      <w:lvlText w:val="%3."/>
      <w:lvlJc w:val="right"/>
      <w:pPr>
        <w:ind w:left="2160" w:hanging="180"/>
      </w:pPr>
    </w:lvl>
    <w:lvl w:ilvl="3" w:tplc="4936FA88">
      <w:start w:val="1"/>
      <w:numFmt w:val="decimal"/>
      <w:lvlText w:val="%4."/>
      <w:lvlJc w:val="left"/>
      <w:pPr>
        <w:ind w:left="2880" w:hanging="360"/>
      </w:pPr>
    </w:lvl>
    <w:lvl w:ilvl="4" w:tplc="F50C9742">
      <w:start w:val="1"/>
      <w:numFmt w:val="lowerLetter"/>
      <w:lvlText w:val="%5."/>
      <w:lvlJc w:val="left"/>
      <w:pPr>
        <w:ind w:left="3600" w:hanging="360"/>
      </w:pPr>
    </w:lvl>
    <w:lvl w:ilvl="5" w:tplc="6AE8E2A6">
      <w:start w:val="1"/>
      <w:numFmt w:val="lowerRoman"/>
      <w:lvlText w:val="%6."/>
      <w:lvlJc w:val="right"/>
      <w:pPr>
        <w:ind w:left="4320" w:hanging="180"/>
      </w:pPr>
    </w:lvl>
    <w:lvl w:ilvl="6" w:tplc="84DC8676">
      <w:start w:val="1"/>
      <w:numFmt w:val="decimal"/>
      <w:lvlText w:val="%7."/>
      <w:lvlJc w:val="left"/>
      <w:pPr>
        <w:ind w:left="5040" w:hanging="360"/>
      </w:pPr>
    </w:lvl>
    <w:lvl w:ilvl="7" w:tplc="FA180C02">
      <w:start w:val="1"/>
      <w:numFmt w:val="lowerLetter"/>
      <w:lvlText w:val="%8."/>
      <w:lvlJc w:val="left"/>
      <w:pPr>
        <w:ind w:left="5760" w:hanging="360"/>
      </w:pPr>
    </w:lvl>
    <w:lvl w:ilvl="8" w:tplc="ED465CF0">
      <w:start w:val="1"/>
      <w:numFmt w:val="lowerRoman"/>
      <w:lvlText w:val="%9."/>
      <w:lvlJc w:val="right"/>
      <w:pPr>
        <w:ind w:left="6480" w:hanging="180"/>
      </w:pPr>
    </w:lvl>
  </w:abstractNum>
  <w:abstractNum w:abstractNumId="19" w15:restartNumberingAfterBreak="0">
    <w:nsid w:val="695F322F"/>
    <w:multiLevelType w:val="hybridMultilevel"/>
    <w:tmpl w:val="5AE2FEAC"/>
    <w:lvl w:ilvl="0" w:tplc="99224012">
      <w:start w:val="1"/>
      <w:numFmt w:val="decimal"/>
      <w:lvlText w:val="%1."/>
      <w:lvlJc w:val="left"/>
      <w:pPr>
        <w:ind w:left="720" w:hanging="360"/>
      </w:pPr>
    </w:lvl>
    <w:lvl w:ilvl="1" w:tplc="BE742136">
      <w:start w:val="1"/>
      <w:numFmt w:val="lowerLetter"/>
      <w:lvlText w:val="%2."/>
      <w:lvlJc w:val="left"/>
      <w:pPr>
        <w:ind w:left="1440" w:hanging="360"/>
      </w:pPr>
      <w:rPr>
        <w:rFonts w:ascii="Arial" w:hAnsi="Arial" w:cs="Arial" w:hint="default"/>
      </w:rPr>
    </w:lvl>
    <w:lvl w:ilvl="2" w:tplc="53C2CE70">
      <w:start w:val="1"/>
      <w:numFmt w:val="lowerRoman"/>
      <w:lvlText w:val="%3."/>
      <w:lvlJc w:val="right"/>
      <w:pPr>
        <w:ind w:left="2160" w:hanging="180"/>
      </w:pPr>
    </w:lvl>
    <w:lvl w:ilvl="3" w:tplc="2CAAD9F4">
      <w:start w:val="1"/>
      <w:numFmt w:val="decimal"/>
      <w:lvlText w:val="%4."/>
      <w:lvlJc w:val="left"/>
      <w:pPr>
        <w:ind w:left="2880" w:hanging="360"/>
      </w:pPr>
    </w:lvl>
    <w:lvl w:ilvl="4" w:tplc="F83844FA">
      <w:start w:val="1"/>
      <w:numFmt w:val="lowerLetter"/>
      <w:lvlText w:val="%5."/>
      <w:lvlJc w:val="left"/>
      <w:pPr>
        <w:ind w:left="3600" w:hanging="360"/>
      </w:pPr>
    </w:lvl>
    <w:lvl w:ilvl="5" w:tplc="B426BCE2">
      <w:start w:val="1"/>
      <w:numFmt w:val="lowerRoman"/>
      <w:lvlText w:val="%6."/>
      <w:lvlJc w:val="right"/>
      <w:pPr>
        <w:ind w:left="4320" w:hanging="180"/>
      </w:pPr>
    </w:lvl>
    <w:lvl w:ilvl="6" w:tplc="B03C62BE">
      <w:start w:val="1"/>
      <w:numFmt w:val="decimal"/>
      <w:lvlText w:val="%7."/>
      <w:lvlJc w:val="left"/>
      <w:pPr>
        <w:ind w:left="5040" w:hanging="360"/>
      </w:pPr>
    </w:lvl>
    <w:lvl w:ilvl="7" w:tplc="8A9267E0">
      <w:start w:val="1"/>
      <w:numFmt w:val="lowerLetter"/>
      <w:lvlText w:val="%8."/>
      <w:lvlJc w:val="left"/>
      <w:pPr>
        <w:ind w:left="5760" w:hanging="360"/>
      </w:pPr>
    </w:lvl>
    <w:lvl w:ilvl="8" w:tplc="9DC657FA">
      <w:start w:val="1"/>
      <w:numFmt w:val="lowerRoman"/>
      <w:lvlText w:val="%9."/>
      <w:lvlJc w:val="right"/>
      <w:pPr>
        <w:ind w:left="6480" w:hanging="180"/>
      </w:pPr>
    </w:lvl>
  </w:abstractNum>
  <w:abstractNum w:abstractNumId="20" w15:restartNumberingAfterBreak="0">
    <w:nsid w:val="6CC21B81"/>
    <w:multiLevelType w:val="hybridMultilevel"/>
    <w:tmpl w:val="BB240E78"/>
    <w:lvl w:ilvl="0" w:tplc="96607234">
      <w:start w:val="1"/>
      <w:numFmt w:val="decimal"/>
      <w:lvlText w:val="%1."/>
      <w:lvlJc w:val="left"/>
      <w:pPr>
        <w:ind w:left="720" w:hanging="360"/>
      </w:pPr>
    </w:lvl>
    <w:lvl w:ilvl="1" w:tplc="A944233C">
      <w:start w:val="1"/>
      <w:numFmt w:val="lowerLetter"/>
      <w:lvlText w:val="%2."/>
      <w:lvlJc w:val="left"/>
      <w:pPr>
        <w:ind w:left="1440" w:hanging="360"/>
      </w:pPr>
    </w:lvl>
    <w:lvl w:ilvl="2" w:tplc="FD1A8816">
      <w:start w:val="1"/>
      <w:numFmt w:val="lowerRoman"/>
      <w:lvlText w:val="%3."/>
      <w:lvlJc w:val="right"/>
      <w:pPr>
        <w:ind w:left="2160" w:hanging="180"/>
      </w:pPr>
    </w:lvl>
    <w:lvl w:ilvl="3" w:tplc="507C0948">
      <w:start w:val="1"/>
      <w:numFmt w:val="decimal"/>
      <w:lvlText w:val="%4."/>
      <w:lvlJc w:val="left"/>
      <w:pPr>
        <w:ind w:left="2880" w:hanging="360"/>
      </w:pPr>
    </w:lvl>
    <w:lvl w:ilvl="4" w:tplc="7974DEA8">
      <w:start w:val="1"/>
      <w:numFmt w:val="lowerLetter"/>
      <w:lvlText w:val="%5."/>
      <w:lvlJc w:val="left"/>
      <w:pPr>
        <w:ind w:left="3600" w:hanging="360"/>
      </w:pPr>
    </w:lvl>
    <w:lvl w:ilvl="5" w:tplc="61DED602">
      <w:start w:val="1"/>
      <w:numFmt w:val="lowerRoman"/>
      <w:lvlText w:val="%6."/>
      <w:lvlJc w:val="right"/>
      <w:pPr>
        <w:ind w:left="4320" w:hanging="180"/>
      </w:pPr>
    </w:lvl>
    <w:lvl w:ilvl="6" w:tplc="B9DA6B7C">
      <w:start w:val="1"/>
      <w:numFmt w:val="decimal"/>
      <w:lvlText w:val="%7."/>
      <w:lvlJc w:val="left"/>
      <w:pPr>
        <w:ind w:left="5040" w:hanging="360"/>
      </w:pPr>
    </w:lvl>
    <w:lvl w:ilvl="7" w:tplc="F162D32A">
      <w:start w:val="1"/>
      <w:numFmt w:val="lowerLetter"/>
      <w:lvlText w:val="%8."/>
      <w:lvlJc w:val="left"/>
      <w:pPr>
        <w:ind w:left="5760" w:hanging="360"/>
      </w:pPr>
    </w:lvl>
    <w:lvl w:ilvl="8" w:tplc="70AAC924">
      <w:start w:val="1"/>
      <w:numFmt w:val="lowerRoman"/>
      <w:lvlText w:val="%9."/>
      <w:lvlJc w:val="right"/>
      <w:pPr>
        <w:ind w:left="6480" w:hanging="180"/>
      </w:pPr>
    </w:lvl>
  </w:abstractNum>
  <w:abstractNum w:abstractNumId="21" w15:restartNumberingAfterBreak="0">
    <w:nsid w:val="72E91289"/>
    <w:multiLevelType w:val="hybridMultilevel"/>
    <w:tmpl w:val="A82048AE"/>
    <w:lvl w:ilvl="0" w:tplc="B2584620">
      <w:start w:val="4"/>
      <w:numFmt w:val="decimal"/>
      <w:lvlText w:val="%1."/>
      <w:lvlJc w:val="left"/>
      <w:pPr>
        <w:ind w:left="720" w:hanging="360"/>
      </w:pPr>
    </w:lvl>
    <w:lvl w:ilvl="1" w:tplc="B9823FD0">
      <w:start w:val="1"/>
      <w:numFmt w:val="lowerLetter"/>
      <w:lvlText w:val="%2."/>
      <w:lvlJc w:val="left"/>
      <w:pPr>
        <w:ind w:left="1440" w:hanging="360"/>
      </w:pPr>
    </w:lvl>
    <w:lvl w:ilvl="2" w:tplc="820A2DA0">
      <w:start w:val="1"/>
      <w:numFmt w:val="lowerRoman"/>
      <w:lvlText w:val="%3."/>
      <w:lvlJc w:val="right"/>
      <w:pPr>
        <w:ind w:left="2160" w:hanging="180"/>
      </w:pPr>
    </w:lvl>
    <w:lvl w:ilvl="3" w:tplc="D9E0032C">
      <w:start w:val="1"/>
      <w:numFmt w:val="decimal"/>
      <w:lvlText w:val="%4."/>
      <w:lvlJc w:val="left"/>
      <w:pPr>
        <w:ind w:left="2880" w:hanging="360"/>
      </w:pPr>
    </w:lvl>
    <w:lvl w:ilvl="4" w:tplc="26864394">
      <w:start w:val="1"/>
      <w:numFmt w:val="lowerLetter"/>
      <w:lvlText w:val="%5."/>
      <w:lvlJc w:val="left"/>
      <w:pPr>
        <w:ind w:left="3600" w:hanging="360"/>
      </w:pPr>
    </w:lvl>
    <w:lvl w:ilvl="5" w:tplc="17F209B0">
      <w:start w:val="1"/>
      <w:numFmt w:val="lowerRoman"/>
      <w:lvlText w:val="%6."/>
      <w:lvlJc w:val="right"/>
      <w:pPr>
        <w:ind w:left="4320" w:hanging="180"/>
      </w:pPr>
    </w:lvl>
    <w:lvl w:ilvl="6" w:tplc="000ABA26">
      <w:start w:val="1"/>
      <w:numFmt w:val="decimal"/>
      <w:lvlText w:val="%7."/>
      <w:lvlJc w:val="left"/>
      <w:pPr>
        <w:ind w:left="5040" w:hanging="360"/>
      </w:pPr>
    </w:lvl>
    <w:lvl w:ilvl="7" w:tplc="C78E0B24">
      <w:start w:val="1"/>
      <w:numFmt w:val="lowerLetter"/>
      <w:lvlText w:val="%8."/>
      <w:lvlJc w:val="left"/>
      <w:pPr>
        <w:ind w:left="5760" w:hanging="360"/>
      </w:pPr>
    </w:lvl>
    <w:lvl w:ilvl="8" w:tplc="C5ACE920">
      <w:start w:val="1"/>
      <w:numFmt w:val="lowerRoman"/>
      <w:lvlText w:val="%9."/>
      <w:lvlJc w:val="right"/>
      <w:pPr>
        <w:ind w:left="6480" w:hanging="180"/>
      </w:pPr>
    </w:lvl>
  </w:abstractNum>
  <w:abstractNum w:abstractNumId="22" w15:restartNumberingAfterBreak="0">
    <w:nsid w:val="77541802"/>
    <w:multiLevelType w:val="hybridMultilevel"/>
    <w:tmpl w:val="994A3294"/>
    <w:lvl w:ilvl="0" w:tplc="C8C0073E">
      <w:start w:val="3"/>
      <w:numFmt w:val="decimal"/>
      <w:lvlText w:val="%1."/>
      <w:lvlJc w:val="left"/>
      <w:pPr>
        <w:ind w:left="720" w:hanging="360"/>
      </w:pPr>
    </w:lvl>
    <w:lvl w:ilvl="1" w:tplc="0F7C6776">
      <w:start w:val="1"/>
      <w:numFmt w:val="lowerLetter"/>
      <w:lvlText w:val="%2."/>
      <w:lvlJc w:val="left"/>
      <w:pPr>
        <w:ind w:left="1440" w:hanging="360"/>
      </w:pPr>
    </w:lvl>
    <w:lvl w:ilvl="2" w:tplc="B310FE9E">
      <w:start w:val="1"/>
      <w:numFmt w:val="lowerLetter"/>
      <w:lvlText w:val="%3."/>
      <w:lvlJc w:val="left"/>
      <w:pPr>
        <w:ind w:left="2160" w:hanging="180"/>
      </w:pPr>
    </w:lvl>
    <w:lvl w:ilvl="3" w:tplc="7828050C">
      <w:start w:val="1"/>
      <w:numFmt w:val="decimal"/>
      <w:lvlText w:val="%4."/>
      <w:lvlJc w:val="left"/>
      <w:pPr>
        <w:ind w:left="2880" w:hanging="360"/>
      </w:pPr>
    </w:lvl>
    <w:lvl w:ilvl="4" w:tplc="0EC84DAC">
      <w:start w:val="1"/>
      <w:numFmt w:val="lowerLetter"/>
      <w:lvlText w:val="%5."/>
      <w:lvlJc w:val="left"/>
      <w:pPr>
        <w:ind w:left="3600" w:hanging="360"/>
      </w:pPr>
    </w:lvl>
    <w:lvl w:ilvl="5" w:tplc="33549CBA">
      <w:start w:val="1"/>
      <w:numFmt w:val="lowerRoman"/>
      <w:lvlText w:val="%6."/>
      <w:lvlJc w:val="right"/>
      <w:pPr>
        <w:ind w:left="4320" w:hanging="180"/>
      </w:pPr>
    </w:lvl>
    <w:lvl w:ilvl="6" w:tplc="26C6C608">
      <w:start w:val="1"/>
      <w:numFmt w:val="decimal"/>
      <w:lvlText w:val="%7."/>
      <w:lvlJc w:val="left"/>
      <w:pPr>
        <w:ind w:left="5040" w:hanging="360"/>
      </w:pPr>
    </w:lvl>
    <w:lvl w:ilvl="7" w:tplc="B30E90D2">
      <w:start w:val="1"/>
      <w:numFmt w:val="lowerLetter"/>
      <w:lvlText w:val="%8."/>
      <w:lvlJc w:val="left"/>
      <w:pPr>
        <w:ind w:left="5760" w:hanging="360"/>
      </w:pPr>
    </w:lvl>
    <w:lvl w:ilvl="8" w:tplc="6742D464">
      <w:start w:val="1"/>
      <w:numFmt w:val="lowerRoman"/>
      <w:lvlText w:val="%9."/>
      <w:lvlJc w:val="right"/>
      <w:pPr>
        <w:ind w:left="6480" w:hanging="180"/>
      </w:pPr>
    </w:lvl>
  </w:abstractNum>
  <w:abstractNum w:abstractNumId="23"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F6B7786"/>
    <w:multiLevelType w:val="hybridMultilevel"/>
    <w:tmpl w:val="72603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5"/>
  </w:num>
  <w:num w:numId="3">
    <w:abstractNumId w:val="23"/>
  </w:num>
  <w:num w:numId="4">
    <w:abstractNumId w:val="24"/>
  </w:num>
  <w:num w:numId="5">
    <w:abstractNumId w:val="9"/>
  </w:num>
  <w:num w:numId="6">
    <w:abstractNumId w:val="14"/>
  </w:num>
  <w:num w:numId="7">
    <w:abstractNumId w:val="10"/>
  </w:num>
  <w:num w:numId="8">
    <w:abstractNumId w:val="13"/>
  </w:num>
  <w:num w:numId="9">
    <w:abstractNumId w:val="0"/>
  </w:num>
  <w:num w:numId="10">
    <w:abstractNumId w:val="3"/>
  </w:num>
  <w:num w:numId="11">
    <w:abstractNumId w:val="18"/>
  </w:num>
  <w:num w:numId="12">
    <w:abstractNumId w:val="19"/>
  </w:num>
  <w:num w:numId="13">
    <w:abstractNumId w:val="7"/>
  </w:num>
  <w:num w:numId="14">
    <w:abstractNumId w:val="8"/>
  </w:num>
  <w:num w:numId="15">
    <w:abstractNumId w:val="4"/>
  </w:num>
  <w:num w:numId="16">
    <w:abstractNumId w:val="20"/>
  </w:num>
  <w:num w:numId="17">
    <w:abstractNumId w:val="21"/>
  </w:num>
  <w:num w:numId="18">
    <w:abstractNumId w:val="22"/>
  </w:num>
  <w:num w:numId="19">
    <w:abstractNumId w:val="12"/>
  </w:num>
  <w:num w:numId="20">
    <w:abstractNumId w:val="5"/>
  </w:num>
  <w:num w:numId="21">
    <w:abstractNumId w:val="6"/>
  </w:num>
  <w:num w:numId="22">
    <w:abstractNumId w:val="16"/>
  </w:num>
  <w:num w:numId="23">
    <w:abstractNumId w:val="17"/>
  </w:num>
  <w:num w:numId="24">
    <w:abstractNumId w:val="24"/>
  </w:num>
  <w:num w:numId="25">
    <w:abstractNumId w:val="25"/>
  </w:num>
  <w:num w:numId="26">
    <w:abstractNumId w:val="16"/>
  </w:num>
  <w:num w:numId="27">
    <w:abstractNumId w:val="17"/>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eVARzoycq83jxT8QAo17jEz4QW0toRJqgky4AECxHTuclAPUe4RlGDYchJ1LsgpZfWv+tNKGUxjL2z0HxVP9w==" w:salt="lTcMEHPVKZnC6KC2PO4Tx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F"/>
    <w:rsid w:val="00000F41"/>
    <w:rsid w:val="00010A02"/>
    <w:rsid w:val="00014216"/>
    <w:rsid w:val="0002610D"/>
    <w:rsid w:val="0003392C"/>
    <w:rsid w:val="000427D8"/>
    <w:rsid w:val="000462ED"/>
    <w:rsid w:val="000649AB"/>
    <w:rsid w:val="0006686C"/>
    <w:rsid w:val="00066DC9"/>
    <w:rsid w:val="00073932"/>
    <w:rsid w:val="00074739"/>
    <w:rsid w:val="0007641A"/>
    <w:rsid w:val="00083F87"/>
    <w:rsid w:val="00084501"/>
    <w:rsid w:val="000879BD"/>
    <w:rsid w:val="000901EE"/>
    <w:rsid w:val="00096E95"/>
    <w:rsid w:val="000A0D90"/>
    <w:rsid w:val="000A0DD0"/>
    <w:rsid w:val="000B3A38"/>
    <w:rsid w:val="000D00C6"/>
    <w:rsid w:val="000D0462"/>
    <w:rsid w:val="000D6203"/>
    <w:rsid w:val="001003A7"/>
    <w:rsid w:val="001053EB"/>
    <w:rsid w:val="00112FB5"/>
    <w:rsid w:val="00113682"/>
    <w:rsid w:val="00114CB8"/>
    <w:rsid w:val="00116F52"/>
    <w:rsid w:val="00117C0A"/>
    <w:rsid w:val="001354D3"/>
    <w:rsid w:val="00135CA6"/>
    <w:rsid w:val="001403EB"/>
    <w:rsid w:val="00147ACE"/>
    <w:rsid w:val="00150071"/>
    <w:rsid w:val="001545CA"/>
    <w:rsid w:val="00154DE6"/>
    <w:rsid w:val="0015736F"/>
    <w:rsid w:val="001648DC"/>
    <w:rsid w:val="00184580"/>
    <w:rsid w:val="00192276"/>
    <w:rsid w:val="00196ED6"/>
    <w:rsid w:val="001A2CEE"/>
    <w:rsid w:val="001A585B"/>
    <w:rsid w:val="001C53E1"/>
    <w:rsid w:val="001D51B9"/>
    <w:rsid w:val="001D6D0C"/>
    <w:rsid w:val="001E239C"/>
    <w:rsid w:val="001E2D62"/>
    <w:rsid w:val="001E4441"/>
    <w:rsid w:val="001F5ABD"/>
    <w:rsid w:val="001F7B08"/>
    <w:rsid w:val="00207187"/>
    <w:rsid w:val="00214DE8"/>
    <w:rsid w:val="00220DB9"/>
    <w:rsid w:val="00223BCA"/>
    <w:rsid w:val="002257DA"/>
    <w:rsid w:val="00232599"/>
    <w:rsid w:val="00232788"/>
    <w:rsid w:val="00240F54"/>
    <w:rsid w:val="0025642B"/>
    <w:rsid w:val="00273CEB"/>
    <w:rsid w:val="00281F80"/>
    <w:rsid w:val="002827C8"/>
    <w:rsid w:val="002A2A24"/>
    <w:rsid w:val="002A3CB9"/>
    <w:rsid w:val="002A6257"/>
    <w:rsid w:val="002B382B"/>
    <w:rsid w:val="002B697F"/>
    <w:rsid w:val="002C2AF7"/>
    <w:rsid w:val="002C2BC2"/>
    <w:rsid w:val="002C74EB"/>
    <w:rsid w:val="002D1379"/>
    <w:rsid w:val="002D19DE"/>
    <w:rsid w:val="002D253A"/>
    <w:rsid w:val="002D29CC"/>
    <w:rsid w:val="002D679C"/>
    <w:rsid w:val="002E339E"/>
    <w:rsid w:val="002F42E3"/>
    <w:rsid w:val="002F4929"/>
    <w:rsid w:val="002F4FD0"/>
    <w:rsid w:val="002F75D0"/>
    <w:rsid w:val="00301CD9"/>
    <w:rsid w:val="0031555F"/>
    <w:rsid w:val="003305B3"/>
    <w:rsid w:val="0033463C"/>
    <w:rsid w:val="0034171B"/>
    <w:rsid w:val="00343095"/>
    <w:rsid w:val="00345380"/>
    <w:rsid w:val="00347D83"/>
    <w:rsid w:val="003503D4"/>
    <w:rsid w:val="00356A1C"/>
    <w:rsid w:val="00360132"/>
    <w:rsid w:val="0038119B"/>
    <w:rsid w:val="00384FFC"/>
    <w:rsid w:val="0038584A"/>
    <w:rsid w:val="00385BB6"/>
    <w:rsid w:val="00387FBA"/>
    <w:rsid w:val="003A0FF5"/>
    <w:rsid w:val="003A3EDA"/>
    <w:rsid w:val="003B0819"/>
    <w:rsid w:val="003C21BA"/>
    <w:rsid w:val="003C3283"/>
    <w:rsid w:val="003D12E2"/>
    <w:rsid w:val="003F501E"/>
    <w:rsid w:val="004005B1"/>
    <w:rsid w:val="004008FB"/>
    <w:rsid w:val="00407667"/>
    <w:rsid w:val="004112F0"/>
    <w:rsid w:val="00413E09"/>
    <w:rsid w:val="00416B0E"/>
    <w:rsid w:val="004536FC"/>
    <w:rsid w:val="00454300"/>
    <w:rsid w:val="004566F2"/>
    <w:rsid w:val="00461D4F"/>
    <w:rsid w:val="00467E2B"/>
    <w:rsid w:val="0047716F"/>
    <w:rsid w:val="00480C95"/>
    <w:rsid w:val="004812B8"/>
    <w:rsid w:val="004815F9"/>
    <w:rsid w:val="0048588A"/>
    <w:rsid w:val="00486FBB"/>
    <w:rsid w:val="0049565B"/>
    <w:rsid w:val="00495B97"/>
    <w:rsid w:val="004974FD"/>
    <w:rsid w:val="004A520F"/>
    <w:rsid w:val="004B00D2"/>
    <w:rsid w:val="004B0B88"/>
    <w:rsid w:val="004B2A13"/>
    <w:rsid w:val="004B5247"/>
    <w:rsid w:val="004C0103"/>
    <w:rsid w:val="004C294A"/>
    <w:rsid w:val="004C7792"/>
    <w:rsid w:val="004D29EF"/>
    <w:rsid w:val="004D545D"/>
    <w:rsid w:val="004E6BAF"/>
    <w:rsid w:val="004F08F9"/>
    <w:rsid w:val="004F6026"/>
    <w:rsid w:val="005018AD"/>
    <w:rsid w:val="00503BD7"/>
    <w:rsid w:val="005073AF"/>
    <w:rsid w:val="005117F6"/>
    <w:rsid w:val="0051201C"/>
    <w:rsid w:val="0051713E"/>
    <w:rsid w:val="00520004"/>
    <w:rsid w:val="00523BF3"/>
    <w:rsid w:val="00532F69"/>
    <w:rsid w:val="00540E20"/>
    <w:rsid w:val="00541746"/>
    <w:rsid w:val="0055087F"/>
    <w:rsid w:val="00554DEB"/>
    <w:rsid w:val="005555E0"/>
    <w:rsid w:val="005615F4"/>
    <w:rsid w:val="00561EC8"/>
    <w:rsid w:val="005625C3"/>
    <w:rsid w:val="00572188"/>
    <w:rsid w:val="00573256"/>
    <w:rsid w:val="0057740B"/>
    <w:rsid w:val="005920E0"/>
    <w:rsid w:val="005A146B"/>
    <w:rsid w:val="005A24BD"/>
    <w:rsid w:val="005A7B83"/>
    <w:rsid w:val="005B6277"/>
    <w:rsid w:val="005C29B6"/>
    <w:rsid w:val="005C303F"/>
    <w:rsid w:val="005C384E"/>
    <w:rsid w:val="005C3BEA"/>
    <w:rsid w:val="005D236A"/>
    <w:rsid w:val="005E68CF"/>
    <w:rsid w:val="005F0249"/>
    <w:rsid w:val="005F47EB"/>
    <w:rsid w:val="005F4D91"/>
    <w:rsid w:val="005F73F5"/>
    <w:rsid w:val="00601825"/>
    <w:rsid w:val="00602155"/>
    <w:rsid w:val="006113D2"/>
    <w:rsid w:val="00611C7C"/>
    <w:rsid w:val="00611EAE"/>
    <w:rsid w:val="00614CE6"/>
    <w:rsid w:val="006168B8"/>
    <w:rsid w:val="006215D2"/>
    <w:rsid w:val="006221AE"/>
    <w:rsid w:val="006237ED"/>
    <w:rsid w:val="00625544"/>
    <w:rsid w:val="00626063"/>
    <w:rsid w:val="0062632F"/>
    <w:rsid w:val="006330A5"/>
    <w:rsid w:val="0063393A"/>
    <w:rsid w:val="00665614"/>
    <w:rsid w:val="0067091D"/>
    <w:rsid w:val="00682652"/>
    <w:rsid w:val="00682886"/>
    <w:rsid w:val="00683A21"/>
    <w:rsid w:val="00683C34"/>
    <w:rsid w:val="006904A6"/>
    <w:rsid w:val="00691214"/>
    <w:rsid w:val="006914D6"/>
    <w:rsid w:val="00694D7F"/>
    <w:rsid w:val="00695545"/>
    <w:rsid w:val="00696AFE"/>
    <w:rsid w:val="006A2015"/>
    <w:rsid w:val="006A30B4"/>
    <w:rsid w:val="006A4CFF"/>
    <w:rsid w:val="006B33CC"/>
    <w:rsid w:val="006B7F30"/>
    <w:rsid w:val="006C151B"/>
    <w:rsid w:val="006C683E"/>
    <w:rsid w:val="006C6AA2"/>
    <w:rsid w:val="006C75F8"/>
    <w:rsid w:val="006E3B1D"/>
    <w:rsid w:val="006E40ED"/>
    <w:rsid w:val="006E6CB8"/>
    <w:rsid w:val="006E7836"/>
    <w:rsid w:val="006F3506"/>
    <w:rsid w:val="00702468"/>
    <w:rsid w:val="00706F5B"/>
    <w:rsid w:val="00716911"/>
    <w:rsid w:val="007243F3"/>
    <w:rsid w:val="00724953"/>
    <w:rsid w:val="007256EB"/>
    <w:rsid w:val="007259F4"/>
    <w:rsid w:val="00730113"/>
    <w:rsid w:val="00732F39"/>
    <w:rsid w:val="00733486"/>
    <w:rsid w:val="0074107A"/>
    <w:rsid w:val="00745CBD"/>
    <w:rsid w:val="00751762"/>
    <w:rsid w:val="00757BD5"/>
    <w:rsid w:val="00764538"/>
    <w:rsid w:val="00771C80"/>
    <w:rsid w:val="00777399"/>
    <w:rsid w:val="00785984"/>
    <w:rsid w:val="007864C0"/>
    <w:rsid w:val="00787298"/>
    <w:rsid w:val="007947AD"/>
    <w:rsid w:val="007956A3"/>
    <w:rsid w:val="00797370"/>
    <w:rsid w:val="007B0EAD"/>
    <w:rsid w:val="007B4F09"/>
    <w:rsid w:val="007C0726"/>
    <w:rsid w:val="007C39B4"/>
    <w:rsid w:val="007D3B4E"/>
    <w:rsid w:val="007E2F35"/>
    <w:rsid w:val="007E73C3"/>
    <w:rsid w:val="007E73F4"/>
    <w:rsid w:val="007F07D1"/>
    <w:rsid w:val="007F7596"/>
    <w:rsid w:val="00800215"/>
    <w:rsid w:val="008013DA"/>
    <w:rsid w:val="008106C1"/>
    <w:rsid w:val="00813A82"/>
    <w:rsid w:val="00813E5D"/>
    <w:rsid w:val="00827EF8"/>
    <w:rsid w:val="00837E7E"/>
    <w:rsid w:val="0084269F"/>
    <w:rsid w:val="00842F67"/>
    <w:rsid w:val="00843D48"/>
    <w:rsid w:val="00845CE0"/>
    <w:rsid w:val="00855B5F"/>
    <w:rsid w:val="0086217B"/>
    <w:rsid w:val="008656CE"/>
    <w:rsid w:val="00867204"/>
    <w:rsid w:val="00873D0E"/>
    <w:rsid w:val="00874BF4"/>
    <w:rsid w:val="00875787"/>
    <w:rsid w:val="00876A0B"/>
    <w:rsid w:val="0088465B"/>
    <w:rsid w:val="008864F2"/>
    <w:rsid w:val="00886E5A"/>
    <w:rsid w:val="0089353F"/>
    <w:rsid w:val="00893B84"/>
    <w:rsid w:val="008A01EE"/>
    <w:rsid w:val="008A3694"/>
    <w:rsid w:val="008A5224"/>
    <w:rsid w:val="008B0B59"/>
    <w:rsid w:val="008B1337"/>
    <w:rsid w:val="008B39EA"/>
    <w:rsid w:val="008B71F0"/>
    <w:rsid w:val="008C30F0"/>
    <w:rsid w:val="008D151F"/>
    <w:rsid w:val="008D6953"/>
    <w:rsid w:val="008D7287"/>
    <w:rsid w:val="008E3960"/>
    <w:rsid w:val="008E4487"/>
    <w:rsid w:val="008E54B0"/>
    <w:rsid w:val="008F67FE"/>
    <w:rsid w:val="0090115A"/>
    <w:rsid w:val="00903640"/>
    <w:rsid w:val="00907FBE"/>
    <w:rsid w:val="00910CED"/>
    <w:rsid w:val="0091377E"/>
    <w:rsid w:val="00913CC6"/>
    <w:rsid w:val="00916740"/>
    <w:rsid w:val="00920AF1"/>
    <w:rsid w:val="00925583"/>
    <w:rsid w:val="00936D34"/>
    <w:rsid w:val="0094026D"/>
    <w:rsid w:val="009473B2"/>
    <w:rsid w:val="009516B9"/>
    <w:rsid w:val="0095241B"/>
    <w:rsid w:val="00955FE5"/>
    <w:rsid w:val="00963B7C"/>
    <w:rsid w:val="00965C3B"/>
    <w:rsid w:val="00965DDA"/>
    <w:rsid w:val="00971A32"/>
    <w:rsid w:val="00973888"/>
    <w:rsid w:val="00977FF0"/>
    <w:rsid w:val="00984220"/>
    <w:rsid w:val="009914AC"/>
    <w:rsid w:val="0099501A"/>
    <w:rsid w:val="00996920"/>
    <w:rsid w:val="009A01AA"/>
    <w:rsid w:val="009A08FE"/>
    <w:rsid w:val="009A102C"/>
    <w:rsid w:val="009A74D7"/>
    <w:rsid w:val="009C5560"/>
    <w:rsid w:val="009D44AF"/>
    <w:rsid w:val="009D51ED"/>
    <w:rsid w:val="009D7F05"/>
    <w:rsid w:val="009E25A3"/>
    <w:rsid w:val="009E4005"/>
    <w:rsid w:val="009F0FB1"/>
    <w:rsid w:val="00A02D1F"/>
    <w:rsid w:val="00A06050"/>
    <w:rsid w:val="00A078CB"/>
    <w:rsid w:val="00A15FDD"/>
    <w:rsid w:val="00A24277"/>
    <w:rsid w:val="00A268F4"/>
    <w:rsid w:val="00A30D21"/>
    <w:rsid w:val="00A3154A"/>
    <w:rsid w:val="00A3303E"/>
    <w:rsid w:val="00A36EB0"/>
    <w:rsid w:val="00A46292"/>
    <w:rsid w:val="00A47B45"/>
    <w:rsid w:val="00A511F6"/>
    <w:rsid w:val="00A51DDF"/>
    <w:rsid w:val="00A53FB3"/>
    <w:rsid w:val="00A56F56"/>
    <w:rsid w:val="00A572B1"/>
    <w:rsid w:val="00A65FD8"/>
    <w:rsid w:val="00A75424"/>
    <w:rsid w:val="00A825C7"/>
    <w:rsid w:val="00A82F9E"/>
    <w:rsid w:val="00A91C03"/>
    <w:rsid w:val="00A95846"/>
    <w:rsid w:val="00AA1306"/>
    <w:rsid w:val="00AB1E64"/>
    <w:rsid w:val="00AB5CF0"/>
    <w:rsid w:val="00AB6F94"/>
    <w:rsid w:val="00AC15AF"/>
    <w:rsid w:val="00AC1F84"/>
    <w:rsid w:val="00AC24E9"/>
    <w:rsid w:val="00AC5951"/>
    <w:rsid w:val="00AD79D4"/>
    <w:rsid w:val="00AF0EA2"/>
    <w:rsid w:val="00B10B84"/>
    <w:rsid w:val="00B23FF2"/>
    <w:rsid w:val="00B260F3"/>
    <w:rsid w:val="00B405F5"/>
    <w:rsid w:val="00B40EA6"/>
    <w:rsid w:val="00B46717"/>
    <w:rsid w:val="00B54DBB"/>
    <w:rsid w:val="00B56820"/>
    <w:rsid w:val="00B623C6"/>
    <w:rsid w:val="00B63CFC"/>
    <w:rsid w:val="00B64078"/>
    <w:rsid w:val="00B660F1"/>
    <w:rsid w:val="00B66994"/>
    <w:rsid w:val="00B74E1F"/>
    <w:rsid w:val="00B754AF"/>
    <w:rsid w:val="00B826E1"/>
    <w:rsid w:val="00B83971"/>
    <w:rsid w:val="00BA02D2"/>
    <w:rsid w:val="00BA092F"/>
    <w:rsid w:val="00BB3E85"/>
    <w:rsid w:val="00BB4E27"/>
    <w:rsid w:val="00BC05BB"/>
    <w:rsid w:val="00BC07B6"/>
    <w:rsid w:val="00BC2B08"/>
    <w:rsid w:val="00BC67C7"/>
    <w:rsid w:val="00BD552B"/>
    <w:rsid w:val="00BF1051"/>
    <w:rsid w:val="00BF7E36"/>
    <w:rsid w:val="00C15A48"/>
    <w:rsid w:val="00C201E7"/>
    <w:rsid w:val="00C24ADE"/>
    <w:rsid w:val="00C2549A"/>
    <w:rsid w:val="00C456E7"/>
    <w:rsid w:val="00C46A9D"/>
    <w:rsid w:val="00C53543"/>
    <w:rsid w:val="00C6470A"/>
    <w:rsid w:val="00C70238"/>
    <w:rsid w:val="00C7112E"/>
    <w:rsid w:val="00C71290"/>
    <w:rsid w:val="00C7250D"/>
    <w:rsid w:val="00C74BB2"/>
    <w:rsid w:val="00C8173D"/>
    <w:rsid w:val="00C82D22"/>
    <w:rsid w:val="00C8409E"/>
    <w:rsid w:val="00C91585"/>
    <w:rsid w:val="00CB038B"/>
    <w:rsid w:val="00CB3DAF"/>
    <w:rsid w:val="00CD1F98"/>
    <w:rsid w:val="00CD2642"/>
    <w:rsid w:val="00CD29B4"/>
    <w:rsid w:val="00CE5FE8"/>
    <w:rsid w:val="00D008FE"/>
    <w:rsid w:val="00D019E1"/>
    <w:rsid w:val="00D04009"/>
    <w:rsid w:val="00D04539"/>
    <w:rsid w:val="00D11842"/>
    <w:rsid w:val="00D13237"/>
    <w:rsid w:val="00D136FD"/>
    <w:rsid w:val="00D15AC6"/>
    <w:rsid w:val="00D25DB7"/>
    <w:rsid w:val="00D27C92"/>
    <w:rsid w:val="00D34B6B"/>
    <w:rsid w:val="00D3554F"/>
    <w:rsid w:val="00D4152E"/>
    <w:rsid w:val="00D41D04"/>
    <w:rsid w:val="00D44994"/>
    <w:rsid w:val="00D47519"/>
    <w:rsid w:val="00D50D8F"/>
    <w:rsid w:val="00D65E16"/>
    <w:rsid w:val="00D70008"/>
    <w:rsid w:val="00D84DD8"/>
    <w:rsid w:val="00D856BF"/>
    <w:rsid w:val="00D92E9A"/>
    <w:rsid w:val="00D9693C"/>
    <w:rsid w:val="00DA334B"/>
    <w:rsid w:val="00DA3A8F"/>
    <w:rsid w:val="00DA7553"/>
    <w:rsid w:val="00DC44D3"/>
    <w:rsid w:val="00DC50FE"/>
    <w:rsid w:val="00DC6F2A"/>
    <w:rsid w:val="00DC74E1"/>
    <w:rsid w:val="00DC7F05"/>
    <w:rsid w:val="00DD0C49"/>
    <w:rsid w:val="00DE230B"/>
    <w:rsid w:val="00DE3ECD"/>
    <w:rsid w:val="00DE7B35"/>
    <w:rsid w:val="00DF0295"/>
    <w:rsid w:val="00DF193E"/>
    <w:rsid w:val="00DF3B2C"/>
    <w:rsid w:val="00E10B51"/>
    <w:rsid w:val="00E147C4"/>
    <w:rsid w:val="00E167F2"/>
    <w:rsid w:val="00E26D0F"/>
    <w:rsid w:val="00E332A6"/>
    <w:rsid w:val="00E37AC0"/>
    <w:rsid w:val="00E40A58"/>
    <w:rsid w:val="00E46EBB"/>
    <w:rsid w:val="00E50BB8"/>
    <w:rsid w:val="00E61462"/>
    <w:rsid w:val="00E804C4"/>
    <w:rsid w:val="00E85348"/>
    <w:rsid w:val="00EA19F1"/>
    <w:rsid w:val="00EA4A27"/>
    <w:rsid w:val="00EB086E"/>
    <w:rsid w:val="00EB42CF"/>
    <w:rsid w:val="00EB434E"/>
    <w:rsid w:val="00F06431"/>
    <w:rsid w:val="00F10DDB"/>
    <w:rsid w:val="00F117A0"/>
    <w:rsid w:val="00F36446"/>
    <w:rsid w:val="00F430E0"/>
    <w:rsid w:val="00F437FC"/>
    <w:rsid w:val="00F45014"/>
    <w:rsid w:val="00F46A6A"/>
    <w:rsid w:val="00F51B4D"/>
    <w:rsid w:val="00F5624D"/>
    <w:rsid w:val="00F63043"/>
    <w:rsid w:val="00F65407"/>
    <w:rsid w:val="00F671F9"/>
    <w:rsid w:val="00F67C4C"/>
    <w:rsid w:val="00F75E8B"/>
    <w:rsid w:val="00F830B1"/>
    <w:rsid w:val="00F851D6"/>
    <w:rsid w:val="00F91277"/>
    <w:rsid w:val="00F954CB"/>
    <w:rsid w:val="00F97372"/>
    <w:rsid w:val="00F97AAC"/>
    <w:rsid w:val="00F97DE2"/>
    <w:rsid w:val="00FA3B38"/>
    <w:rsid w:val="00FB16F2"/>
    <w:rsid w:val="00FB4403"/>
    <w:rsid w:val="00FB50E7"/>
    <w:rsid w:val="00FB6058"/>
    <w:rsid w:val="00FB774B"/>
    <w:rsid w:val="00FC1ED0"/>
    <w:rsid w:val="00FC3389"/>
    <w:rsid w:val="00FC6CA1"/>
    <w:rsid w:val="00FC6CBD"/>
    <w:rsid w:val="00FD11B9"/>
    <w:rsid w:val="00FD274C"/>
    <w:rsid w:val="00FD7085"/>
    <w:rsid w:val="00FD7F51"/>
    <w:rsid w:val="00FE0F5C"/>
    <w:rsid w:val="00FE70C1"/>
    <w:rsid w:val="00FF00A7"/>
    <w:rsid w:val="012EF225"/>
    <w:rsid w:val="01518B4D"/>
    <w:rsid w:val="02149179"/>
    <w:rsid w:val="027FF556"/>
    <w:rsid w:val="02E350CA"/>
    <w:rsid w:val="037AB397"/>
    <w:rsid w:val="03DBB857"/>
    <w:rsid w:val="048CC0C7"/>
    <w:rsid w:val="0554B8D4"/>
    <w:rsid w:val="05B86A2F"/>
    <w:rsid w:val="06743130"/>
    <w:rsid w:val="06E3087C"/>
    <w:rsid w:val="06E9FF10"/>
    <w:rsid w:val="07038CDD"/>
    <w:rsid w:val="07318EF6"/>
    <w:rsid w:val="07AB96FB"/>
    <w:rsid w:val="07FF2E86"/>
    <w:rsid w:val="081CDE97"/>
    <w:rsid w:val="08400FFD"/>
    <w:rsid w:val="0961E14C"/>
    <w:rsid w:val="099AFEE7"/>
    <w:rsid w:val="09E794D1"/>
    <w:rsid w:val="09F3DCB2"/>
    <w:rsid w:val="09FD55AD"/>
    <w:rsid w:val="0A0587D2"/>
    <w:rsid w:val="0AD8879B"/>
    <w:rsid w:val="0B29C129"/>
    <w:rsid w:val="0B76C456"/>
    <w:rsid w:val="0BA4CA1E"/>
    <w:rsid w:val="0D00399F"/>
    <w:rsid w:val="0E0BFBF8"/>
    <w:rsid w:val="0E167240"/>
    <w:rsid w:val="0EF48E29"/>
    <w:rsid w:val="0F6232FD"/>
    <w:rsid w:val="0FFFFFD1"/>
    <w:rsid w:val="105137B1"/>
    <w:rsid w:val="107D8E48"/>
    <w:rsid w:val="10D39974"/>
    <w:rsid w:val="116A22FC"/>
    <w:rsid w:val="11A195E4"/>
    <w:rsid w:val="12589A56"/>
    <w:rsid w:val="12C006D7"/>
    <w:rsid w:val="12C78126"/>
    <w:rsid w:val="12EFCBF9"/>
    <w:rsid w:val="13A5A88C"/>
    <w:rsid w:val="14049126"/>
    <w:rsid w:val="142F932D"/>
    <w:rsid w:val="148A7699"/>
    <w:rsid w:val="14A39EF6"/>
    <w:rsid w:val="14A6E201"/>
    <w:rsid w:val="14CEC9BE"/>
    <w:rsid w:val="150C8284"/>
    <w:rsid w:val="1515DB68"/>
    <w:rsid w:val="15241410"/>
    <w:rsid w:val="154C8A64"/>
    <w:rsid w:val="1579D263"/>
    <w:rsid w:val="157BF05E"/>
    <w:rsid w:val="15D4A8BB"/>
    <w:rsid w:val="162646FA"/>
    <w:rsid w:val="16625947"/>
    <w:rsid w:val="16841556"/>
    <w:rsid w:val="17DF4658"/>
    <w:rsid w:val="181D3FD6"/>
    <w:rsid w:val="1873251E"/>
    <w:rsid w:val="18EF59C9"/>
    <w:rsid w:val="19145A63"/>
    <w:rsid w:val="19483A2C"/>
    <w:rsid w:val="199A5A49"/>
    <w:rsid w:val="19ADF5E7"/>
    <w:rsid w:val="19CC37A2"/>
    <w:rsid w:val="19CC5B65"/>
    <w:rsid w:val="19DA947F"/>
    <w:rsid w:val="1A3C95B4"/>
    <w:rsid w:val="1A885052"/>
    <w:rsid w:val="1A9CFB3E"/>
    <w:rsid w:val="1AF9B81D"/>
    <w:rsid w:val="1B854F4D"/>
    <w:rsid w:val="1C21AF1C"/>
    <w:rsid w:val="1C430478"/>
    <w:rsid w:val="1CA9048F"/>
    <w:rsid w:val="1CC7BC60"/>
    <w:rsid w:val="1CCF3E3F"/>
    <w:rsid w:val="1E1774E0"/>
    <w:rsid w:val="1E630526"/>
    <w:rsid w:val="1EF67C71"/>
    <w:rsid w:val="1F1DDC94"/>
    <w:rsid w:val="1F3E442F"/>
    <w:rsid w:val="1F740DB5"/>
    <w:rsid w:val="1FB5F005"/>
    <w:rsid w:val="1FBCF8C1"/>
    <w:rsid w:val="1FDA763F"/>
    <w:rsid w:val="2093CDD5"/>
    <w:rsid w:val="20995719"/>
    <w:rsid w:val="20DEAA9F"/>
    <w:rsid w:val="216C3CAC"/>
    <w:rsid w:val="238AE63B"/>
    <w:rsid w:val="23A488E2"/>
    <w:rsid w:val="23D1405F"/>
    <w:rsid w:val="24809BA7"/>
    <w:rsid w:val="259123E9"/>
    <w:rsid w:val="2597A061"/>
    <w:rsid w:val="263C6AC4"/>
    <w:rsid w:val="271AA91E"/>
    <w:rsid w:val="271D2AFF"/>
    <w:rsid w:val="273B2133"/>
    <w:rsid w:val="2756D47A"/>
    <w:rsid w:val="27BEACEB"/>
    <w:rsid w:val="27EE1AA1"/>
    <w:rsid w:val="280E4FAE"/>
    <w:rsid w:val="28CDB39A"/>
    <w:rsid w:val="28FE31FA"/>
    <w:rsid w:val="296EB139"/>
    <w:rsid w:val="297CA43B"/>
    <w:rsid w:val="29A4D0CD"/>
    <w:rsid w:val="2A5B5B52"/>
    <w:rsid w:val="2A995D51"/>
    <w:rsid w:val="2AC71CCB"/>
    <w:rsid w:val="2B40A12E"/>
    <w:rsid w:val="2B6C9058"/>
    <w:rsid w:val="2BD55A2A"/>
    <w:rsid w:val="2BD8D78A"/>
    <w:rsid w:val="2BE920A0"/>
    <w:rsid w:val="2BF13513"/>
    <w:rsid w:val="2C2331C4"/>
    <w:rsid w:val="2C2EDCCC"/>
    <w:rsid w:val="2CC99AA4"/>
    <w:rsid w:val="2CE14FB8"/>
    <w:rsid w:val="2D18F187"/>
    <w:rsid w:val="2DBA07CF"/>
    <w:rsid w:val="2E34E057"/>
    <w:rsid w:val="2E744ADE"/>
    <w:rsid w:val="2EA6F817"/>
    <w:rsid w:val="2F6A8F3A"/>
    <w:rsid w:val="2FCF15C6"/>
    <w:rsid w:val="2FD5AC73"/>
    <w:rsid w:val="30E734AC"/>
    <w:rsid w:val="30F140D1"/>
    <w:rsid w:val="311E9E5C"/>
    <w:rsid w:val="312B1BAF"/>
    <w:rsid w:val="31501E66"/>
    <w:rsid w:val="319DB492"/>
    <w:rsid w:val="31DDA2B5"/>
    <w:rsid w:val="32B4E07C"/>
    <w:rsid w:val="3322DB52"/>
    <w:rsid w:val="333984F3"/>
    <w:rsid w:val="33550F34"/>
    <w:rsid w:val="33A88885"/>
    <w:rsid w:val="348886FA"/>
    <w:rsid w:val="34D55554"/>
    <w:rsid w:val="359C6A8F"/>
    <w:rsid w:val="361194BA"/>
    <w:rsid w:val="370E2E65"/>
    <w:rsid w:val="377E7B3D"/>
    <w:rsid w:val="37CE343F"/>
    <w:rsid w:val="3813983A"/>
    <w:rsid w:val="39B95C2C"/>
    <w:rsid w:val="3AB4543C"/>
    <w:rsid w:val="3B78F169"/>
    <w:rsid w:val="3BACAA84"/>
    <w:rsid w:val="3BC773DF"/>
    <w:rsid w:val="3BE40515"/>
    <w:rsid w:val="3D65DD3B"/>
    <w:rsid w:val="3D6C5592"/>
    <w:rsid w:val="3DA61771"/>
    <w:rsid w:val="3DB4508B"/>
    <w:rsid w:val="3DDD1375"/>
    <w:rsid w:val="3DE6584C"/>
    <w:rsid w:val="3DEBF4FE"/>
    <w:rsid w:val="3DF9E196"/>
    <w:rsid w:val="3E298573"/>
    <w:rsid w:val="3EFC40BB"/>
    <w:rsid w:val="3F1307D8"/>
    <w:rsid w:val="3FC93B3E"/>
    <w:rsid w:val="40112774"/>
    <w:rsid w:val="406A8628"/>
    <w:rsid w:val="4085762A"/>
    <w:rsid w:val="40901FEF"/>
    <w:rsid w:val="40A817FC"/>
    <w:rsid w:val="40E79C69"/>
    <w:rsid w:val="416EE953"/>
    <w:rsid w:val="4190B131"/>
    <w:rsid w:val="41A1F4B6"/>
    <w:rsid w:val="41B49C3E"/>
    <w:rsid w:val="41B4CBA5"/>
    <w:rsid w:val="4237B831"/>
    <w:rsid w:val="42DF75DF"/>
    <w:rsid w:val="4300DC00"/>
    <w:rsid w:val="434B963F"/>
    <w:rsid w:val="43588EA2"/>
    <w:rsid w:val="4392342E"/>
    <w:rsid w:val="441459DB"/>
    <w:rsid w:val="44563BE0"/>
    <w:rsid w:val="45D9152E"/>
    <w:rsid w:val="46C2DC96"/>
    <w:rsid w:val="47512D48"/>
    <w:rsid w:val="47741235"/>
    <w:rsid w:val="47AEE66B"/>
    <w:rsid w:val="4850C567"/>
    <w:rsid w:val="487058BA"/>
    <w:rsid w:val="4890EAC0"/>
    <w:rsid w:val="48BBDD15"/>
    <w:rsid w:val="48ECFDA9"/>
    <w:rsid w:val="48FC174B"/>
    <w:rsid w:val="49400F37"/>
    <w:rsid w:val="49489140"/>
    <w:rsid w:val="49A4334C"/>
    <w:rsid w:val="49DA4BBA"/>
    <w:rsid w:val="49EBDEED"/>
    <w:rsid w:val="4A1CD924"/>
    <w:rsid w:val="4B5D2A05"/>
    <w:rsid w:val="4C1F8BD9"/>
    <w:rsid w:val="4D4C8122"/>
    <w:rsid w:val="4D914AAD"/>
    <w:rsid w:val="4E849F20"/>
    <w:rsid w:val="4F4A17AA"/>
    <w:rsid w:val="503D8B94"/>
    <w:rsid w:val="50D8F45D"/>
    <w:rsid w:val="51407221"/>
    <w:rsid w:val="5194C213"/>
    <w:rsid w:val="51D8A916"/>
    <w:rsid w:val="52145420"/>
    <w:rsid w:val="5245F9BF"/>
    <w:rsid w:val="526F14DB"/>
    <w:rsid w:val="5278998F"/>
    <w:rsid w:val="52D45933"/>
    <w:rsid w:val="54692F5D"/>
    <w:rsid w:val="54B9C05A"/>
    <w:rsid w:val="55C18E1E"/>
    <w:rsid w:val="55C94413"/>
    <w:rsid w:val="5606D5E7"/>
    <w:rsid w:val="565C16CD"/>
    <w:rsid w:val="5732B148"/>
    <w:rsid w:val="57772655"/>
    <w:rsid w:val="5781327A"/>
    <w:rsid w:val="57ABEDF2"/>
    <w:rsid w:val="57E0100F"/>
    <w:rsid w:val="58082154"/>
    <w:rsid w:val="58511961"/>
    <w:rsid w:val="58AED26A"/>
    <w:rsid w:val="58D6DB31"/>
    <w:rsid w:val="59414956"/>
    <w:rsid w:val="5971BBE5"/>
    <w:rsid w:val="59DB0C40"/>
    <w:rsid w:val="5A155E54"/>
    <w:rsid w:val="5A3B06E8"/>
    <w:rsid w:val="5A4EAE64"/>
    <w:rsid w:val="5A7FD6A3"/>
    <w:rsid w:val="5B02B838"/>
    <w:rsid w:val="5B61AF1E"/>
    <w:rsid w:val="5B76DCA1"/>
    <w:rsid w:val="5B785433"/>
    <w:rsid w:val="5BAFCC8A"/>
    <w:rsid w:val="5C4C6C4B"/>
    <w:rsid w:val="5C752590"/>
    <w:rsid w:val="5CABE568"/>
    <w:rsid w:val="5CDD0613"/>
    <w:rsid w:val="5CE5C542"/>
    <w:rsid w:val="5D0276A1"/>
    <w:rsid w:val="5D545ECF"/>
    <w:rsid w:val="5D7B85F1"/>
    <w:rsid w:val="5DE7C8DE"/>
    <w:rsid w:val="5E00E3BC"/>
    <w:rsid w:val="5E3A58FA"/>
    <w:rsid w:val="5E80186E"/>
    <w:rsid w:val="5EC462B5"/>
    <w:rsid w:val="5EC7A5C0"/>
    <w:rsid w:val="5EF58DEA"/>
    <w:rsid w:val="5F0908B4"/>
    <w:rsid w:val="5F3CE2EB"/>
    <w:rsid w:val="5FDBB5C4"/>
    <w:rsid w:val="5FE52DC2"/>
    <w:rsid w:val="601710CA"/>
    <w:rsid w:val="6030453E"/>
    <w:rsid w:val="60470AB9"/>
    <w:rsid w:val="609C2241"/>
    <w:rsid w:val="6155A563"/>
    <w:rsid w:val="61699FA1"/>
    <w:rsid w:val="61F5DD6E"/>
    <w:rsid w:val="62F82DC7"/>
    <w:rsid w:val="6310315C"/>
    <w:rsid w:val="63115192"/>
    <w:rsid w:val="636926E2"/>
    <w:rsid w:val="645E786D"/>
    <w:rsid w:val="6481D408"/>
    <w:rsid w:val="6493FE28"/>
    <w:rsid w:val="655C7BFA"/>
    <w:rsid w:val="65E4101F"/>
    <w:rsid w:val="65F6ACCB"/>
    <w:rsid w:val="65FA48CE"/>
    <w:rsid w:val="67392DD2"/>
    <w:rsid w:val="6744BE6F"/>
    <w:rsid w:val="676BF03A"/>
    <w:rsid w:val="67C8605B"/>
    <w:rsid w:val="67F90113"/>
    <w:rsid w:val="68243597"/>
    <w:rsid w:val="695DD3F3"/>
    <w:rsid w:val="6A70CE94"/>
    <w:rsid w:val="6B9CD29C"/>
    <w:rsid w:val="6C857E14"/>
    <w:rsid w:val="6D47329A"/>
    <w:rsid w:val="6D5A0579"/>
    <w:rsid w:val="6DCB64BC"/>
    <w:rsid w:val="6EC94BA8"/>
    <w:rsid w:val="6EF22369"/>
    <w:rsid w:val="6F1620D5"/>
    <w:rsid w:val="70F251CE"/>
    <w:rsid w:val="718EDF11"/>
    <w:rsid w:val="722DD702"/>
    <w:rsid w:val="725CCB6E"/>
    <w:rsid w:val="726898F8"/>
    <w:rsid w:val="72BFA379"/>
    <w:rsid w:val="7300FD3B"/>
    <w:rsid w:val="734A550C"/>
    <w:rsid w:val="73C5948C"/>
    <w:rsid w:val="73DF5EF9"/>
    <w:rsid w:val="7440CA7A"/>
    <w:rsid w:val="74758F80"/>
    <w:rsid w:val="7478C651"/>
    <w:rsid w:val="74D788FD"/>
    <w:rsid w:val="756E7E1F"/>
    <w:rsid w:val="75711ED7"/>
    <w:rsid w:val="757B7E98"/>
    <w:rsid w:val="75E09A9A"/>
    <w:rsid w:val="7616D10A"/>
    <w:rsid w:val="769AF916"/>
    <w:rsid w:val="778A1399"/>
    <w:rsid w:val="78D1F9A0"/>
    <w:rsid w:val="78FF4142"/>
    <w:rsid w:val="7977FAB2"/>
    <w:rsid w:val="797F940A"/>
    <w:rsid w:val="79DAC0A8"/>
    <w:rsid w:val="7A5DE795"/>
    <w:rsid w:val="7AC926C6"/>
    <w:rsid w:val="7B95A31B"/>
    <w:rsid w:val="7BD51483"/>
    <w:rsid w:val="7BE9CECE"/>
    <w:rsid w:val="7C1F1773"/>
    <w:rsid w:val="7C2D2BB7"/>
    <w:rsid w:val="7C775C8E"/>
    <w:rsid w:val="7C795FC3"/>
    <w:rsid w:val="7CFC41DB"/>
    <w:rsid w:val="7DA414AE"/>
    <w:rsid w:val="7DBD6717"/>
    <w:rsid w:val="7EF96A39"/>
    <w:rsid w:val="7EFF8FD6"/>
    <w:rsid w:val="7F286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9C39191"/>
  <w15:chartTrackingRefBased/>
  <w15:docId w15:val="{23296F82-2885-440E-90DB-B7746F2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xmsonormal">
    <w:name w:val="x_msonormal"/>
    <w:basedOn w:val="Normal"/>
    <w:rsid w:val="0034171B"/>
    <w:pPr>
      <w:widowControl/>
      <w:autoSpaceDE/>
      <w:autoSpaceDN/>
      <w:adjustRightInd/>
    </w:pPr>
    <w:rPr>
      <w:rFonts w:ascii="Calibri" w:eastAsiaTheme="minorHAnsi" w:hAnsi="Calibri" w:cs="Calibri"/>
      <w:sz w:val="22"/>
      <w:szCs w:val="22"/>
    </w:rPr>
  </w:style>
  <w:style w:type="paragraph" w:customStyle="1" w:styleId="paragraph">
    <w:name w:val="paragraph"/>
    <w:basedOn w:val="Normal"/>
    <w:rsid w:val="0034171B"/>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34171B"/>
  </w:style>
  <w:style w:type="character" w:customStyle="1" w:styleId="eop">
    <w:name w:val="eop"/>
    <w:basedOn w:val="DefaultParagraphFont"/>
    <w:rsid w:val="0034171B"/>
  </w:style>
  <w:style w:type="paragraph" w:styleId="ListParagraph">
    <w:name w:val="List Paragraph"/>
    <w:basedOn w:val="Normal"/>
    <w:uiPriority w:val="34"/>
    <w:qFormat/>
    <w:rsid w:val="0034171B"/>
    <w:pPr>
      <w:ind w:left="720"/>
      <w:contextualSpacing/>
    </w:pPr>
  </w:style>
  <w:style w:type="character" w:customStyle="1" w:styleId="Heading5Char">
    <w:name w:val="Heading 5 Char"/>
    <w:basedOn w:val="DefaultParagraphFont"/>
    <w:link w:val="Heading5"/>
    <w:rsid w:val="006E3B1D"/>
    <w:rPr>
      <w:rFonts w:ascii="Arial" w:eastAsia="Arial Unicode MS" w:hAnsi="Arial"/>
      <w:b/>
      <w:bCs/>
      <w:sz w:val="21"/>
      <w:szCs w:val="24"/>
    </w:rPr>
  </w:style>
  <w:style w:type="paragraph" w:styleId="Revision">
    <w:name w:val="Revision"/>
    <w:hidden/>
    <w:uiPriority w:val="99"/>
    <w:semiHidden/>
    <w:rsid w:val="00683A21"/>
    <w:rPr>
      <w:rFonts w:ascii="Arial Unicode MS" w:eastAsia="Arial Unicode MS"/>
      <w:szCs w:val="24"/>
    </w:rPr>
  </w:style>
  <w:style w:type="character" w:customStyle="1" w:styleId="FooterChar">
    <w:name w:val="Footer Char"/>
    <w:basedOn w:val="DefaultParagraphFont"/>
    <w:link w:val="Footer"/>
    <w:uiPriority w:val="99"/>
    <w:rsid w:val="00732F39"/>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929">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69444685">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23924781">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15887848">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722249688">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646F2FD-E6DB-4FD5-92B2-7CC64AF54A03}">
  <ds:schemaRefs>
    <ds:schemaRef ds:uri="http://schemas.openxmlformats.org/officeDocument/2006/bibliography"/>
  </ds:schemaRefs>
</ds:datastoreItem>
</file>

<file path=customXml/itemProps3.xml><?xml version="1.0" encoding="utf-8"?>
<ds:datastoreItem xmlns:ds="http://schemas.openxmlformats.org/officeDocument/2006/customXml" ds:itemID="{D4909D1C-FCF8-41C9-8869-D9E100270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12E83-9653-4065-9A53-5168883DE2BF}">
  <ds:schemaRefs>
    <ds:schemaRef ds:uri="b65fe88f-9120-4dd2-a3a2-5b196d645d5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af46ea9-1fb0-4df5-b00f-12140a5586ec"/>
    <ds:schemaRef ds:uri="http://www.w3.org/XML/1998/namespace"/>
    <ds:schemaRef ds:uri="http://purl.org/dc/dcmitype/"/>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835BD082-C3A5-4D47-A7CE-DEE5EADFB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4569</Words>
  <Characters>26047</Characters>
  <Application>Microsoft Office Word</Application>
  <DocSecurity>8</DocSecurity>
  <Lines>217</Lines>
  <Paragraphs>61</Paragraphs>
  <ScaleCrop>false</ScaleCrop>
  <Company>City Of Santa Monica</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137</cp:revision>
  <cp:lastPrinted>2015-09-17T16:45:00Z</cp:lastPrinted>
  <dcterms:created xsi:type="dcterms:W3CDTF">2021-07-07T16:35:00Z</dcterms:created>
  <dcterms:modified xsi:type="dcterms:W3CDTF">2023-02-20T15:57:00Z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