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E3BA"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ECDA8"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527306EA" w:rsidR="00F97372" w:rsidRPr="008D660B" w:rsidRDefault="00F97372" w:rsidP="00F97372">
      <w:pPr>
        <w:tabs>
          <w:tab w:val="left" w:pos="-1440"/>
        </w:tabs>
        <w:ind w:left="2160" w:hanging="2160"/>
        <w:jc w:val="center"/>
        <w:rPr>
          <w:rFonts w:ascii="Arial" w:hAnsi="Arial"/>
          <w:sz w:val="22"/>
          <w:szCs w:val="22"/>
          <w:u w:val="single"/>
        </w:rPr>
      </w:pPr>
      <w:r>
        <w:rPr>
          <w:rFonts w:ascii="Arial" w:hAnsi="Arial"/>
          <w:sz w:val="22"/>
          <w:szCs w:val="22"/>
        </w:rPr>
        <w:t>Agency:</w:t>
      </w:r>
      <w:r>
        <w:rPr>
          <w:rFonts w:ascii="Arial" w:hAnsi="Arial"/>
          <w:sz w:val="22"/>
          <w:szCs w:val="22"/>
        </w:rPr>
        <w:tab/>
      </w:r>
      <w:r w:rsidRPr="008D660B">
        <w:rPr>
          <w:rFonts w:ascii="Arial" w:hAnsi="Arial"/>
          <w:sz w:val="22"/>
          <w:szCs w:val="22"/>
          <w:u w:val="single"/>
        </w:rPr>
        <w:t>_____</w:t>
      </w:r>
      <w:r w:rsidR="008D660B" w:rsidRPr="008D660B">
        <w:rPr>
          <w:rFonts w:ascii="Arial" w:hAnsi="Arial"/>
          <w:sz w:val="22"/>
          <w:szCs w:val="22"/>
          <w:u w:val="single"/>
        </w:rPr>
        <w:t xml:space="preserve">Santa Monica College </w:t>
      </w:r>
      <w:r w:rsidRPr="008D660B">
        <w:rPr>
          <w:rFonts w:ascii="Arial" w:hAnsi="Arial"/>
          <w:sz w:val="22"/>
          <w:szCs w:val="22"/>
          <w:u w:val="single"/>
        </w:rPr>
        <w:t>___________________________</w:t>
      </w:r>
    </w:p>
    <w:p w14:paraId="1782B038" w14:textId="77777777" w:rsidR="007D3B4E" w:rsidRPr="008D660B" w:rsidRDefault="007D3B4E" w:rsidP="00F97372">
      <w:pPr>
        <w:tabs>
          <w:tab w:val="left" w:pos="-1440"/>
        </w:tabs>
        <w:ind w:left="2160" w:hanging="2160"/>
        <w:jc w:val="center"/>
        <w:rPr>
          <w:rFonts w:ascii="Arial" w:hAnsi="Arial"/>
          <w:sz w:val="22"/>
          <w:szCs w:val="22"/>
          <w:u w:val="single"/>
        </w:rPr>
      </w:pPr>
    </w:p>
    <w:p w14:paraId="0BAF233F" w14:textId="0B33C86C"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w:t>
      </w:r>
      <w:r w:rsidR="008D660B" w:rsidRPr="008D660B">
        <w:rPr>
          <w:rFonts w:ascii="Arial" w:hAnsi="Arial"/>
          <w:sz w:val="22"/>
          <w:szCs w:val="22"/>
          <w:u w:val="single"/>
        </w:rPr>
        <w:t>Pico Partnership</w:t>
      </w:r>
      <w:r w:rsidRPr="008D660B">
        <w:rPr>
          <w:rFonts w:ascii="Arial" w:hAnsi="Arial"/>
          <w:sz w:val="22"/>
          <w:szCs w:val="22"/>
          <w:u w:val="single"/>
        </w:rPr>
        <w:t>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p w14:paraId="4FE51CEA" w14:textId="4C99B9FF" w:rsidR="001F7B08" w:rsidRDefault="001F7B08" w:rsidP="001F7B08">
      <w:pPr>
        <w:pStyle w:val="Heading6"/>
        <w:jc w:val="center"/>
        <w:rPr>
          <w:sz w:val="24"/>
          <w:u w:val="none"/>
        </w:rPr>
      </w:pPr>
      <w:r w:rsidRPr="00184580">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Pr="00184580">
        <w:rPr>
          <w:sz w:val="24"/>
          <w:u w:val="none"/>
        </w:rPr>
        <w:t xml:space="preserve"> SUBMI</w:t>
      </w:r>
      <w:r w:rsidR="004812B8">
        <w:rPr>
          <w:sz w:val="24"/>
          <w:u w:val="none"/>
        </w:rPr>
        <w:t>S</w:t>
      </w:r>
      <w:r w:rsidR="007D3B4E">
        <w:rPr>
          <w:sz w:val="24"/>
          <w:u w:val="none"/>
        </w:rPr>
        <w:t>SION CALENDAR</w:t>
      </w:r>
    </w:p>
    <w:p w14:paraId="23931833" w14:textId="03842629" w:rsidR="00F97372" w:rsidRDefault="00973888" w:rsidP="004812B8">
      <w:pPr>
        <w:jc w:val="center"/>
      </w:pPr>
      <w:r w:rsidRPr="00973888">
        <w:rPr>
          <w:noProof/>
        </w:rPr>
        <w:drawing>
          <wp:inline distT="0" distB="0" distL="0" distR="0" wp14:anchorId="366B64E1" wp14:editId="6C408D93">
            <wp:extent cx="53625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inline>
        </w:drawing>
      </w:r>
    </w:p>
    <w:p w14:paraId="5D14122D" w14:textId="77777777" w:rsidR="00F97372" w:rsidRDefault="00F97372" w:rsidP="00F97372"/>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4812B8" w:rsidRDefault="007D3B4E" w:rsidP="007D3B4E">
      <w:pPr>
        <w:pStyle w:val="ListBullet"/>
        <w:numPr>
          <w:ilvl w:val="0"/>
          <w:numId w:val="0"/>
        </w:numPr>
        <w:rPr>
          <w:rFonts w:eastAsia="Arial Unicode MS" w:cs="Arial"/>
          <w:b/>
          <w:color w:val="000000"/>
          <w:sz w:val="22"/>
          <w:szCs w:val="22"/>
          <w:lang w:val="es-ES"/>
        </w:rPr>
      </w:pPr>
    </w:p>
    <w:p w14:paraId="08FE2C38" w14:textId="77777777" w:rsidR="001F7B08" w:rsidRPr="00110D77"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C6470A">
      <w:pPr>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38AC6A88" w:rsidR="00925583" w:rsidRDefault="00925583" w:rsidP="00925583">
      <w:pPr>
        <w:pStyle w:val="Heading6"/>
        <w:rPr>
          <w:i/>
        </w:rPr>
      </w:pPr>
      <w:r>
        <w:rPr>
          <w:rFonts w:hint="eastAsia"/>
        </w:rPr>
        <w:t>SECTION I: PROGRAM ACCOMPLISHMENTS</w:t>
      </w:r>
      <w:r>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50CCB632" w:rsidR="00925583" w:rsidRDefault="00925583" w:rsidP="00925583">
      <w:pPr>
        <w:jc w:val="both"/>
        <w:rPr>
          <w:rFonts w:ascii="Arial" w:hAnsi="Arial"/>
          <w:sz w:val="21"/>
        </w:rPr>
      </w:pPr>
    </w:p>
    <w:p w14:paraId="001E010A" w14:textId="3686A82B" w:rsidR="00487A05" w:rsidRDefault="00265752" w:rsidP="00925583">
      <w:pPr>
        <w:jc w:val="both"/>
        <w:rPr>
          <w:rFonts w:ascii="Arial" w:hAnsi="Arial"/>
          <w:sz w:val="21"/>
        </w:rPr>
      </w:pPr>
      <w:r>
        <w:rPr>
          <w:rFonts w:ascii="Arial" w:hAnsi="Arial"/>
          <w:sz w:val="21"/>
        </w:rPr>
        <w:t xml:space="preserve">Despite the </w:t>
      </w:r>
      <w:r w:rsidR="00F22C7F">
        <w:rPr>
          <w:rFonts w:ascii="Arial" w:hAnsi="Arial"/>
          <w:sz w:val="21"/>
        </w:rPr>
        <w:t>downward trend in college enrollment due to the pandemic, t</w:t>
      </w:r>
      <w:r w:rsidR="007D08C8">
        <w:rPr>
          <w:rFonts w:ascii="Arial" w:hAnsi="Arial"/>
          <w:sz w:val="21"/>
        </w:rPr>
        <w:t xml:space="preserve">he program </w:t>
      </w:r>
      <w:r w:rsidR="000B7481">
        <w:rPr>
          <w:rFonts w:ascii="Arial" w:hAnsi="Arial"/>
          <w:sz w:val="21"/>
        </w:rPr>
        <w:t xml:space="preserve">continued to </w:t>
      </w:r>
      <w:r w:rsidR="00C57A21">
        <w:rPr>
          <w:rFonts w:ascii="Arial" w:hAnsi="Arial"/>
          <w:sz w:val="21"/>
        </w:rPr>
        <w:t>enhance</w:t>
      </w:r>
      <w:r w:rsidR="000B7481">
        <w:rPr>
          <w:rFonts w:ascii="Arial" w:hAnsi="Arial"/>
          <w:sz w:val="21"/>
        </w:rPr>
        <w:t xml:space="preserve"> its outreach efforts in the community and </w:t>
      </w:r>
      <w:r w:rsidR="00EE3AC5">
        <w:rPr>
          <w:rFonts w:ascii="Arial" w:hAnsi="Arial"/>
          <w:sz w:val="21"/>
        </w:rPr>
        <w:t>succeeded</w:t>
      </w:r>
      <w:r w:rsidR="00C57A21">
        <w:rPr>
          <w:rFonts w:ascii="Arial" w:hAnsi="Arial"/>
          <w:sz w:val="21"/>
        </w:rPr>
        <w:t xml:space="preserve"> in recruiting</w:t>
      </w:r>
      <w:r w:rsidR="000B7481">
        <w:rPr>
          <w:rFonts w:ascii="Arial" w:hAnsi="Arial"/>
          <w:sz w:val="21"/>
        </w:rPr>
        <w:t xml:space="preserve"> a large cohort of incoming new participants</w:t>
      </w:r>
      <w:r w:rsidR="007D08C8">
        <w:rPr>
          <w:rFonts w:ascii="Arial" w:hAnsi="Arial"/>
          <w:sz w:val="21"/>
        </w:rPr>
        <w:t xml:space="preserve">, onboarding </w:t>
      </w:r>
      <w:r w:rsidR="0088008C">
        <w:rPr>
          <w:rFonts w:ascii="Arial" w:hAnsi="Arial"/>
          <w:sz w:val="21"/>
        </w:rPr>
        <w:t xml:space="preserve">a total of </w:t>
      </w:r>
      <w:r w:rsidR="00E40766">
        <w:rPr>
          <w:rFonts w:ascii="Arial" w:hAnsi="Arial"/>
          <w:sz w:val="21"/>
        </w:rPr>
        <w:t>20</w:t>
      </w:r>
      <w:r w:rsidR="0088008C">
        <w:rPr>
          <w:rFonts w:ascii="Arial" w:hAnsi="Arial"/>
          <w:sz w:val="21"/>
        </w:rPr>
        <w:t xml:space="preserve"> new students to the program</w:t>
      </w:r>
      <w:r w:rsidR="00BA51BA">
        <w:rPr>
          <w:rFonts w:ascii="Arial" w:hAnsi="Arial"/>
          <w:sz w:val="21"/>
        </w:rPr>
        <w:t xml:space="preserve"> and re-engaging</w:t>
      </w:r>
      <w:r w:rsidR="00702CB7">
        <w:rPr>
          <w:rFonts w:ascii="Arial" w:hAnsi="Arial"/>
          <w:sz w:val="21"/>
        </w:rPr>
        <w:t xml:space="preserve"> 2 former program participants who stopped out of college</w:t>
      </w:r>
      <w:r w:rsidR="0088008C">
        <w:rPr>
          <w:rFonts w:ascii="Arial" w:hAnsi="Arial"/>
          <w:sz w:val="21"/>
        </w:rPr>
        <w:t xml:space="preserve">. Of those students, the majority are from the Pico neighborhood, continuing </w:t>
      </w:r>
      <w:r w:rsidR="000E52DE">
        <w:rPr>
          <w:rFonts w:ascii="Arial" w:hAnsi="Arial"/>
          <w:sz w:val="21"/>
        </w:rPr>
        <w:t xml:space="preserve">our focus on the service area through direct referrals from collaborating agencies such as Youth Resource Team (YRT), Police Activities League (PAL), Boys and Girls Club of Santa Monica, </w:t>
      </w:r>
      <w:r w:rsidR="00AF1EDC">
        <w:rPr>
          <w:rFonts w:ascii="Arial" w:hAnsi="Arial"/>
          <w:sz w:val="21"/>
        </w:rPr>
        <w:t>C</w:t>
      </w:r>
      <w:r w:rsidR="00767C0E">
        <w:rPr>
          <w:rFonts w:ascii="Arial" w:hAnsi="Arial"/>
          <w:sz w:val="21"/>
        </w:rPr>
        <w:t xml:space="preserve">ommunity Corporation of </w:t>
      </w:r>
      <w:r w:rsidR="00AF1EDC">
        <w:rPr>
          <w:rFonts w:ascii="Arial" w:hAnsi="Arial"/>
          <w:sz w:val="21"/>
        </w:rPr>
        <w:t>S</w:t>
      </w:r>
      <w:r w:rsidR="00767C0E">
        <w:rPr>
          <w:rFonts w:ascii="Arial" w:hAnsi="Arial"/>
          <w:sz w:val="21"/>
        </w:rPr>
        <w:t xml:space="preserve">anta </w:t>
      </w:r>
      <w:r w:rsidR="00AF1EDC">
        <w:rPr>
          <w:rFonts w:ascii="Arial" w:hAnsi="Arial"/>
          <w:sz w:val="21"/>
        </w:rPr>
        <w:t>M</w:t>
      </w:r>
      <w:r w:rsidR="00767C0E">
        <w:rPr>
          <w:rFonts w:ascii="Arial" w:hAnsi="Arial"/>
          <w:sz w:val="21"/>
        </w:rPr>
        <w:t>onica (CCSM)</w:t>
      </w:r>
      <w:r w:rsidR="00AF1EDC">
        <w:rPr>
          <w:rFonts w:ascii="Arial" w:hAnsi="Arial"/>
          <w:sz w:val="21"/>
        </w:rPr>
        <w:t xml:space="preserve">, and Olympic and Santa Monica High Schools. </w:t>
      </w:r>
    </w:p>
    <w:p w14:paraId="59C5D3C1" w14:textId="675D9FE4" w:rsidR="002E47E0" w:rsidRDefault="002E47E0" w:rsidP="00925583">
      <w:pPr>
        <w:jc w:val="both"/>
        <w:rPr>
          <w:rFonts w:ascii="Arial" w:hAnsi="Arial"/>
          <w:sz w:val="21"/>
        </w:rPr>
      </w:pPr>
    </w:p>
    <w:p w14:paraId="0DCBD861" w14:textId="4FF10499" w:rsidR="00B82717" w:rsidRDefault="00B82717" w:rsidP="00925583">
      <w:pPr>
        <w:jc w:val="both"/>
        <w:rPr>
          <w:rFonts w:ascii="Arial" w:hAnsi="Arial"/>
          <w:sz w:val="21"/>
        </w:rPr>
      </w:pPr>
      <w:r>
        <w:rPr>
          <w:rFonts w:ascii="Arial" w:hAnsi="Arial"/>
          <w:sz w:val="21"/>
        </w:rPr>
        <w:t xml:space="preserve">To better serve participants in a remote environment, </w:t>
      </w:r>
      <w:r w:rsidR="00756BBC">
        <w:rPr>
          <w:rFonts w:ascii="Arial" w:hAnsi="Arial"/>
          <w:sz w:val="21"/>
        </w:rPr>
        <w:t xml:space="preserve">the program </w:t>
      </w:r>
      <w:r w:rsidR="00173BD8">
        <w:rPr>
          <w:rFonts w:ascii="Arial" w:hAnsi="Arial"/>
          <w:sz w:val="21"/>
        </w:rPr>
        <w:t xml:space="preserve">added to its </w:t>
      </w:r>
      <w:r w:rsidR="00CF5C41">
        <w:rPr>
          <w:rFonts w:ascii="Arial" w:hAnsi="Arial"/>
          <w:sz w:val="21"/>
        </w:rPr>
        <w:t>counseling appointment schedule</w:t>
      </w:r>
      <w:r w:rsidR="002C5C7B">
        <w:rPr>
          <w:rFonts w:ascii="Arial" w:hAnsi="Arial"/>
          <w:sz w:val="21"/>
        </w:rPr>
        <w:t xml:space="preserve"> weekly</w:t>
      </w:r>
      <w:r w:rsidR="00756BBC">
        <w:rPr>
          <w:rFonts w:ascii="Arial" w:hAnsi="Arial"/>
          <w:sz w:val="21"/>
        </w:rPr>
        <w:t xml:space="preserve"> drop-in</w:t>
      </w:r>
      <w:r w:rsidR="008C71A6">
        <w:rPr>
          <w:rFonts w:ascii="Arial" w:hAnsi="Arial"/>
          <w:sz w:val="21"/>
        </w:rPr>
        <w:t xml:space="preserve"> </w:t>
      </w:r>
      <w:r w:rsidR="00756BBC">
        <w:rPr>
          <w:rFonts w:ascii="Arial" w:hAnsi="Arial"/>
          <w:sz w:val="21"/>
        </w:rPr>
        <w:t>hours by phone via QLess, an electronic</w:t>
      </w:r>
      <w:r w:rsidR="002C5C7B">
        <w:rPr>
          <w:rFonts w:ascii="Arial" w:hAnsi="Arial"/>
          <w:sz w:val="21"/>
        </w:rPr>
        <w:t xml:space="preserve"> call back queue. </w:t>
      </w:r>
      <w:r w:rsidR="00EC7C2A">
        <w:rPr>
          <w:rFonts w:ascii="Arial" w:hAnsi="Arial"/>
          <w:sz w:val="21"/>
        </w:rPr>
        <w:t xml:space="preserve">The program also responded to </w:t>
      </w:r>
      <w:r w:rsidR="00715D2D">
        <w:rPr>
          <w:rFonts w:ascii="Arial" w:hAnsi="Arial"/>
          <w:sz w:val="21"/>
        </w:rPr>
        <w:t xml:space="preserve">students’ needs by using </w:t>
      </w:r>
      <w:r w:rsidR="00E40766">
        <w:rPr>
          <w:rFonts w:ascii="Arial" w:hAnsi="Arial"/>
          <w:sz w:val="21"/>
        </w:rPr>
        <w:t>multiple surveys</w:t>
      </w:r>
      <w:r w:rsidR="00715D2D">
        <w:rPr>
          <w:rFonts w:ascii="Arial" w:hAnsi="Arial"/>
          <w:sz w:val="21"/>
        </w:rPr>
        <w:t xml:space="preserve"> regarding the impact of COVID</w:t>
      </w:r>
      <w:r w:rsidR="000344F3">
        <w:rPr>
          <w:rFonts w:ascii="Arial" w:hAnsi="Arial"/>
          <w:sz w:val="21"/>
        </w:rPr>
        <w:t>-</w:t>
      </w:r>
      <w:r w:rsidR="00715D2D">
        <w:rPr>
          <w:rFonts w:ascii="Arial" w:hAnsi="Arial"/>
          <w:sz w:val="21"/>
        </w:rPr>
        <w:t xml:space="preserve">19. </w:t>
      </w:r>
      <w:r w:rsidR="00E40766">
        <w:rPr>
          <w:rFonts w:ascii="Arial" w:hAnsi="Arial"/>
          <w:sz w:val="21"/>
        </w:rPr>
        <w:t>An increase in referrals were seen this reporting period</w:t>
      </w:r>
      <w:r w:rsidR="00EA035A">
        <w:rPr>
          <w:rFonts w:ascii="Arial" w:hAnsi="Arial"/>
          <w:sz w:val="21"/>
        </w:rPr>
        <w:t xml:space="preserve"> to basic needs resources to mitigate food and housing insecurity and </w:t>
      </w:r>
      <w:r w:rsidR="00F03D4C">
        <w:rPr>
          <w:rFonts w:ascii="Arial" w:hAnsi="Arial"/>
          <w:sz w:val="21"/>
        </w:rPr>
        <w:t xml:space="preserve">a loss of income. </w:t>
      </w:r>
    </w:p>
    <w:p w14:paraId="6D17E27D" w14:textId="4858C3DB" w:rsidR="00F03D4C" w:rsidRDefault="00F03D4C" w:rsidP="00925583">
      <w:pPr>
        <w:jc w:val="both"/>
        <w:rPr>
          <w:rFonts w:ascii="Arial" w:hAnsi="Arial"/>
          <w:sz w:val="21"/>
        </w:rPr>
      </w:pPr>
    </w:p>
    <w:p w14:paraId="105E7883" w14:textId="01D70C38" w:rsidR="00F03D4C" w:rsidRDefault="00F03D4C" w:rsidP="00925583">
      <w:pPr>
        <w:jc w:val="both"/>
        <w:rPr>
          <w:rFonts w:ascii="Arial" w:hAnsi="Arial"/>
          <w:sz w:val="21"/>
        </w:rPr>
      </w:pPr>
      <w:r>
        <w:rPr>
          <w:rFonts w:ascii="Arial" w:hAnsi="Arial"/>
          <w:sz w:val="21"/>
        </w:rPr>
        <w:t xml:space="preserve">The program continued to </w:t>
      </w:r>
      <w:r w:rsidR="0074135A">
        <w:rPr>
          <w:rFonts w:ascii="Arial" w:hAnsi="Arial"/>
          <w:sz w:val="21"/>
        </w:rPr>
        <w:t xml:space="preserve">employ participants, </w:t>
      </w:r>
      <w:r w:rsidR="005F4797">
        <w:rPr>
          <w:rFonts w:ascii="Arial" w:hAnsi="Arial"/>
          <w:sz w:val="21"/>
        </w:rPr>
        <w:t>hiring</w:t>
      </w:r>
      <w:r w:rsidR="0074135A">
        <w:rPr>
          <w:rFonts w:ascii="Arial" w:hAnsi="Arial"/>
          <w:sz w:val="21"/>
        </w:rPr>
        <w:t xml:space="preserve"> 3 student workers, 2 of which served as virtual tutors for local youth through an existing Letter of Agreement with Virginia Avenue Park. The program successfully completed a new Letter of Agreement with </w:t>
      </w:r>
      <w:r w:rsidR="008D53AF">
        <w:rPr>
          <w:rFonts w:ascii="Arial" w:hAnsi="Arial"/>
          <w:sz w:val="21"/>
        </w:rPr>
        <w:t>PAL</w:t>
      </w:r>
      <w:r w:rsidR="0074135A">
        <w:rPr>
          <w:rFonts w:ascii="Arial" w:hAnsi="Arial"/>
          <w:sz w:val="21"/>
        </w:rPr>
        <w:t xml:space="preserve"> to </w:t>
      </w:r>
      <w:r w:rsidR="00D35E17">
        <w:rPr>
          <w:rFonts w:ascii="Arial" w:hAnsi="Arial"/>
          <w:sz w:val="21"/>
        </w:rPr>
        <w:t>provide</w:t>
      </w:r>
      <w:r w:rsidR="0074135A">
        <w:rPr>
          <w:rFonts w:ascii="Arial" w:hAnsi="Arial"/>
          <w:sz w:val="21"/>
        </w:rPr>
        <w:t xml:space="preserve"> youth tutors for their future academic assistance program</w:t>
      </w:r>
      <w:r w:rsidR="00D35E17">
        <w:rPr>
          <w:rFonts w:ascii="Arial" w:hAnsi="Arial"/>
          <w:sz w:val="21"/>
        </w:rPr>
        <w:t xml:space="preserve"> as well.</w:t>
      </w:r>
    </w:p>
    <w:p w14:paraId="533802A9" w14:textId="26CAF9F8" w:rsidR="00D35E17" w:rsidRDefault="00D35E17" w:rsidP="00925583">
      <w:pPr>
        <w:jc w:val="both"/>
        <w:rPr>
          <w:rFonts w:ascii="Arial" w:hAnsi="Arial"/>
          <w:sz w:val="21"/>
        </w:rPr>
      </w:pPr>
    </w:p>
    <w:p w14:paraId="53E45A23" w14:textId="4E596C67" w:rsidR="00D35E17" w:rsidRDefault="00B76E15" w:rsidP="00925583">
      <w:pPr>
        <w:jc w:val="both"/>
        <w:rPr>
          <w:rFonts w:ascii="Arial" w:hAnsi="Arial"/>
          <w:sz w:val="21"/>
        </w:rPr>
      </w:pPr>
      <w:r>
        <w:rPr>
          <w:rFonts w:ascii="Arial" w:hAnsi="Arial"/>
          <w:sz w:val="21"/>
        </w:rPr>
        <w:t>Despite the pandemic, t</w:t>
      </w:r>
      <w:r w:rsidR="00127CBB">
        <w:rPr>
          <w:rFonts w:ascii="Arial" w:hAnsi="Arial"/>
          <w:sz w:val="21"/>
        </w:rPr>
        <w:t xml:space="preserve">he program continued to offer opportunities to foster a sense of belonging through </w:t>
      </w:r>
      <w:r w:rsidR="00615BA3">
        <w:rPr>
          <w:rFonts w:ascii="Arial" w:hAnsi="Arial"/>
          <w:sz w:val="21"/>
        </w:rPr>
        <w:t>virtual events such as the annual Halloween Party</w:t>
      </w:r>
      <w:r w:rsidR="003D2AF2">
        <w:rPr>
          <w:rFonts w:ascii="Arial" w:hAnsi="Arial"/>
          <w:sz w:val="21"/>
        </w:rPr>
        <w:t>, a month</w:t>
      </w:r>
      <w:r w:rsidR="00F943FB">
        <w:rPr>
          <w:rFonts w:ascii="Arial" w:hAnsi="Arial"/>
          <w:sz w:val="21"/>
        </w:rPr>
        <w:t>-</w:t>
      </w:r>
      <w:r w:rsidR="003D2AF2">
        <w:rPr>
          <w:rFonts w:ascii="Arial" w:hAnsi="Arial"/>
          <w:sz w:val="21"/>
        </w:rPr>
        <w:t>long Mindfulness group, and Time Management workshop</w:t>
      </w:r>
      <w:r w:rsidR="00615BA3">
        <w:rPr>
          <w:rFonts w:ascii="Arial" w:hAnsi="Arial"/>
          <w:sz w:val="21"/>
        </w:rPr>
        <w:t xml:space="preserve">. </w:t>
      </w:r>
      <w:r w:rsidR="00217660">
        <w:rPr>
          <w:rFonts w:ascii="Arial" w:hAnsi="Arial"/>
          <w:sz w:val="21"/>
        </w:rPr>
        <w:t xml:space="preserve">In addition to referrals to </w:t>
      </w:r>
      <w:r w:rsidR="009B6CFB">
        <w:rPr>
          <w:rFonts w:ascii="Arial" w:hAnsi="Arial"/>
          <w:sz w:val="21"/>
        </w:rPr>
        <w:t xml:space="preserve">Family Services of Santa Monica (FSSM) for one-on-one </w:t>
      </w:r>
      <w:r w:rsidR="005A1A90">
        <w:rPr>
          <w:rFonts w:ascii="Arial" w:hAnsi="Arial"/>
          <w:sz w:val="21"/>
        </w:rPr>
        <w:t>mental health services</w:t>
      </w:r>
      <w:r w:rsidR="009B6CFB">
        <w:rPr>
          <w:rFonts w:ascii="Arial" w:hAnsi="Arial"/>
          <w:sz w:val="21"/>
        </w:rPr>
        <w:t xml:space="preserve">, the program collaborated with a FSSM </w:t>
      </w:r>
      <w:r w:rsidR="00046433">
        <w:rPr>
          <w:rFonts w:ascii="Arial" w:hAnsi="Arial"/>
          <w:sz w:val="21"/>
        </w:rPr>
        <w:t>to offer two virtual wellness workshops to participants, both which were well attended.</w:t>
      </w:r>
      <w:r w:rsidR="00E977DA">
        <w:rPr>
          <w:rFonts w:ascii="Arial" w:hAnsi="Arial"/>
          <w:sz w:val="21"/>
        </w:rPr>
        <w:t xml:space="preserve"> Additionally, the program secured funding from the college’s Associated Students to provide </w:t>
      </w:r>
      <w:r w:rsidR="0077188E">
        <w:rPr>
          <w:rFonts w:ascii="Arial" w:hAnsi="Arial"/>
          <w:sz w:val="21"/>
        </w:rPr>
        <w:t>10 program graduates</w:t>
      </w:r>
      <w:r w:rsidR="00FE2363">
        <w:rPr>
          <w:rFonts w:ascii="Arial" w:hAnsi="Arial"/>
          <w:sz w:val="21"/>
        </w:rPr>
        <w:t xml:space="preserve"> with </w:t>
      </w:r>
      <w:r w:rsidR="00FE26D7">
        <w:rPr>
          <w:rFonts w:ascii="Arial" w:hAnsi="Arial"/>
          <w:sz w:val="21"/>
        </w:rPr>
        <w:t>graduation gifts including a gown for participation in the college’s Drive-Thru Diploma event.</w:t>
      </w:r>
    </w:p>
    <w:p w14:paraId="4893CC14" w14:textId="2B1263BD" w:rsidR="009A01AA" w:rsidRDefault="009A01AA" w:rsidP="00925583">
      <w:pPr>
        <w:jc w:val="both"/>
        <w:rPr>
          <w:rFonts w:ascii="Arial" w:hAnsi="Arial"/>
          <w:sz w:val="21"/>
        </w:rPr>
      </w:pPr>
    </w:p>
    <w:p w14:paraId="7B891928" w14:textId="181D5EEF" w:rsidR="00AA3B66" w:rsidRDefault="00AA3B66" w:rsidP="00925583">
      <w:pPr>
        <w:jc w:val="both"/>
        <w:rPr>
          <w:rFonts w:ascii="Arial" w:hAnsi="Arial"/>
          <w:sz w:val="21"/>
        </w:rPr>
      </w:pPr>
      <w:r>
        <w:rPr>
          <w:rFonts w:ascii="Arial" w:hAnsi="Arial"/>
          <w:sz w:val="21"/>
        </w:rPr>
        <w:t xml:space="preserve">One of the biggest challenges </w:t>
      </w:r>
      <w:r w:rsidR="00E859F2">
        <w:rPr>
          <w:rFonts w:ascii="Arial" w:hAnsi="Arial"/>
          <w:sz w:val="21"/>
        </w:rPr>
        <w:t xml:space="preserve">during </w:t>
      </w:r>
      <w:r>
        <w:rPr>
          <w:rFonts w:ascii="Arial" w:hAnsi="Arial"/>
          <w:sz w:val="21"/>
        </w:rPr>
        <w:t>this reporting period</w:t>
      </w:r>
      <w:r w:rsidR="00932030">
        <w:rPr>
          <w:rFonts w:ascii="Arial" w:hAnsi="Arial"/>
          <w:sz w:val="21"/>
        </w:rPr>
        <w:t xml:space="preserve"> has been responding to and mitigating the </w:t>
      </w:r>
      <w:r w:rsidR="0032632E">
        <w:rPr>
          <w:rFonts w:ascii="Arial" w:hAnsi="Arial"/>
          <w:sz w:val="21"/>
        </w:rPr>
        <w:t xml:space="preserve">effects of the pandemic on participants’ </w:t>
      </w:r>
      <w:r w:rsidR="00DE250E">
        <w:rPr>
          <w:rFonts w:ascii="Arial" w:hAnsi="Arial"/>
          <w:sz w:val="21"/>
        </w:rPr>
        <w:t>academic success</w:t>
      </w:r>
      <w:r w:rsidR="00EC46AD">
        <w:rPr>
          <w:rFonts w:ascii="Arial" w:hAnsi="Arial"/>
          <w:sz w:val="21"/>
        </w:rPr>
        <w:t xml:space="preserve"> </w:t>
      </w:r>
      <w:r w:rsidR="00D746E4">
        <w:rPr>
          <w:rFonts w:ascii="Arial" w:hAnsi="Arial"/>
          <w:sz w:val="21"/>
        </w:rPr>
        <w:t xml:space="preserve">while operating on </w:t>
      </w:r>
      <w:r w:rsidR="00F74EAD">
        <w:rPr>
          <w:rFonts w:ascii="Arial" w:hAnsi="Arial"/>
          <w:sz w:val="21"/>
        </w:rPr>
        <w:t>decreased overall funding</w:t>
      </w:r>
      <w:r w:rsidR="00DE250E">
        <w:rPr>
          <w:rFonts w:ascii="Arial" w:hAnsi="Arial"/>
          <w:sz w:val="21"/>
        </w:rPr>
        <w:t>.</w:t>
      </w:r>
      <w:r w:rsidR="001D5087">
        <w:rPr>
          <w:rFonts w:ascii="Arial" w:hAnsi="Arial"/>
          <w:sz w:val="21"/>
        </w:rPr>
        <w:t xml:space="preserve"> The program </w:t>
      </w:r>
      <w:r w:rsidR="00D746E4">
        <w:rPr>
          <w:rFonts w:ascii="Arial" w:hAnsi="Arial"/>
          <w:sz w:val="21"/>
        </w:rPr>
        <w:t>experienced a cut in</w:t>
      </w:r>
      <w:r w:rsidR="008B4CF8">
        <w:rPr>
          <w:rFonts w:ascii="Arial" w:hAnsi="Arial"/>
          <w:sz w:val="21"/>
        </w:rPr>
        <w:t xml:space="preserve"> funding levels</w:t>
      </w:r>
      <w:r w:rsidR="006B284E">
        <w:rPr>
          <w:rFonts w:ascii="Arial" w:hAnsi="Arial"/>
          <w:sz w:val="21"/>
        </w:rPr>
        <w:t>, causing a decrease in staffing and counseling hours as well as direct aid to students.</w:t>
      </w:r>
      <w:r w:rsidR="001D5087">
        <w:rPr>
          <w:rFonts w:ascii="Arial" w:hAnsi="Arial"/>
          <w:sz w:val="21"/>
        </w:rPr>
        <w:t xml:space="preserve"> </w:t>
      </w:r>
      <w:r w:rsidR="001A74E7">
        <w:rPr>
          <w:rFonts w:ascii="Arial" w:hAnsi="Arial"/>
          <w:sz w:val="21"/>
        </w:rPr>
        <w:t xml:space="preserve">With </w:t>
      </w:r>
      <w:r w:rsidR="00C4400C">
        <w:rPr>
          <w:rFonts w:ascii="Arial" w:hAnsi="Arial"/>
          <w:sz w:val="21"/>
        </w:rPr>
        <w:t>program staff</w:t>
      </w:r>
      <w:r w:rsidR="001A74E7">
        <w:rPr>
          <w:rFonts w:ascii="Arial" w:hAnsi="Arial"/>
          <w:sz w:val="21"/>
        </w:rPr>
        <w:t xml:space="preserve"> who are already part time,</w:t>
      </w:r>
      <w:r w:rsidR="00125099">
        <w:rPr>
          <w:rFonts w:ascii="Arial" w:hAnsi="Arial"/>
          <w:sz w:val="21"/>
        </w:rPr>
        <w:t xml:space="preserve"> these staffing </w:t>
      </w:r>
      <w:r w:rsidR="00C4400C">
        <w:rPr>
          <w:rFonts w:ascii="Arial" w:hAnsi="Arial"/>
          <w:sz w:val="21"/>
        </w:rPr>
        <w:t>decreases</w:t>
      </w:r>
      <w:r w:rsidR="00C24B10">
        <w:rPr>
          <w:rFonts w:ascii="Arial" w:hAnsi="Arial"/>
          <w:sz w:val="21"/>
        </w:rPr>
        <w:t xml:space="preserve"> proved challenging in providing the level of case management </w:t>
      </w:r>
      <w:r w:rsidR="009D46D1">
        <w:rPr>
          <w:rFonts w:ascii="Arial" w:hAnsi="Arial"/>
          <w:sz w:val="21"/>
        </w:rPr>
        <w:t>necessary</w:t>
      </w:r>
      <w:r w:rsidR="00C24B10">
        <w:rPr>
          <w:rFonts w:ascii="Arial" w:hAnsi="Arial"/>
          <w:sz w:val="21"/>
        </w:rPr>
        <w:t xml:space="preserve"> to proactively reach struggling and disengaged students. </w:t>
      </w:r>
      <w:r w:rsidR="00DE250E">
        <w:rPr>
          <w:rFonts w:ascii="Arial" w:hAnsi="Arial"/>
          <w:sz w:val="21"/>
        </w:rPr>
        <w:t>Many students expressed various challenges such as loss of income, a toxic home life, caring for siblings</w:t>
      </w:r>
      <w:r w:rsidR="002E4FC1">
        <w:rPr>
          <w:rFonts w:ascii="Arial" w:hAnsi="Arial"/>
          <w:sz w:val="21"/>
        </w:rPr>
        <w:t xml:space="preserve">, increased work hours to provide for family, food insecurity, and unstable housing. As a result of the many </w:t>
      </w:r>
      <w:r w:rsidR="009B10B4">
        <w:rPr>
          <w:rFonts w:ascii="Arial" w:hAnsi="Arial"/>
          <w:sz w:val="21"/>
        </w:rPr>
        <w:t xml:space="preserve">challenges students </w:t>
      </w:r>
      <w:r w:rsidR="0052493F">
        <w:rPr>
          <w:rFonts w:ascii="Arial" w:hAnsi="Arial"/>
          <w:sz w:val="21"/>
        </w:rPr>
        <w:t>have faced</w:t>
      </w:r>
      <w:r w:rsidR="009B10B4">
        <w:rPr>
          <w:rFonts w:ascii="Arial" w:hAnsi="Arial"/>
          <w:sz w:val="21"/>
        </w:rPr>
        <w:t xml:space="preserve"> during this pandemic, student </w:t>
      </w:r>
      <w:r w:rsidR="00CB23CD">
        <w:rPr>
          <w:rFonts w:ascii="Arial" w:hAnsi="Arial"/>
          <w:sz w:val="21"/>
        </w:rPr>
        <w:t>participation</w:t>
      </w:r>
      <w:r w:rsidR="009B10B4">
        <w:rPr>
          <w:rFonts w:ascii="Arial" w:hAnsi="Arial"/>
          <w:sz w:val="21"/>
        </w:rPr>
        <w:t xml:space="preserve"> </w:t>
      </w:r>
      <w:r w:rsidR="003D2AF2">
        <w:rPr>
          <w:rFonts w:ascii="Arial" w:hAnsi="Arial"/>
          <w:sz w:val="21"/>
        </w:rPr>
        <w:t xml:space="preserve">and engagement </w:t>
      </w:r>
      <w:r w:rsidR="009B10B4">
        <w:rPr>
          <w:rFonts w:ascii="Arial" w:hAnsi="Arial"/>
          <w:sz w:val="21"/>
        </w:rPr>
        <w:t xml:space="preserve">has </w:t>
      </w:r>
      <w:r w:rsidR="00CB23CD">
        <w:rPr>
          <w:rFonts w:ascii="Arial" w:hAnsi="Arial"/>
          <w:sz w:val="21"/>
        </w:rPr>
        <w:t>declined</w:t>
      </w:r>
      <w:r w:rsidR="009B10B4">
        <w:rPr>
          <w:rFonts w:ascii="Arial" w:hAnsi="Arial"/>
          <w:sz w:val="21"/>
        </w:rPr>
        <w:t xml:space="preserve">. </w:t>
      </w:r>
      <w:r w:rsidR="00291641">
        <w:rPr>
          <w:rFonts w:ascii="Arial" w:hAnsi="Arial"/>
          <w:sz w:val="21"/>
        </w:rPr>
        <w:t xml:space="preserve">Zoom burnout and challenges </w:t>
      </w:r>
      <w:r w:rsidR="00CD05AD">
        <w:rPr>
          <w:rFonts w:ascii="Arial" w:hAnsi="Arial"/>
          <w:sz w:val="21"/>
        </w:rPr>
        <w:t>navigating</w:t>
      </w:r>
      <w:r w:rsidR="00291641">
        <w:rPr>
          <w:rFonts w:ascii="Arial" w:hAnsi="Arial"/>
          <w:sz w:val="21"/>
        </w:rPr>
        <w:t xml:space="preserve"> </w:t>
      </w:r>
      <w:r w:rsidR="00225688">
        <w:rPr>
          <w:rFonts w:ascii="Arial" w:hAnsi="Arial"/>
          <w:sz w:val="21"/>
        </w:rPr>
        <w:t xml:space="preserve">online </w:t>
      </w:r>
      <w:r w:rsidR="00841123">
        <w:rPr>
          <w:rFonts w:ascii="Arial" w:hAnsi="Arial"/>
          <w:sz w:val="21"/>
        </w:rPr>
        <w:t>college-level</w:t>
      </w:r>
      <w:r w:rsidR="00225688">
        <w:rPr>
          <w:rFonts w:ascii="Arial" w:hAnsi="Arial"/>
          <w:sz w:val="21"/>
        </w:rPr>
        <w:t xml:space="preserve"> coursework have been a trend during this reporting period</w:t>
      </w:r>
      <w:r w:rsidR="001B3AAB">
        <w:rPr>
          <w:rFonts w:ascii="Arial" w:hAnsi="Arial"/>
          <w:sz w:val="21"/>
        </w:rPr>
        <w:t>.</w:t>
      </w:r>
      <w:r w:rsidR="00225688">
        <w:rPr>
          <w:rFonts w:ascii="Arial" w:hAnsi="Arial"/>
          <w:sz w:val="21"/>
        </w:rPr>
        <w:t xml:space="preserve"> Some students have dropped classes and have chosen to pause their education to focus on </w:t>
      </w:r>
      <w:r w:rsidR="00CB23CD">
        <w:rPr>
          <w:rFonts w:ascii="Arial" w:hAnsi="Arial"/>
          <w:sz w:val="21"/>
        </w:rPr>
        <w:t>more important</w:t>
      </w:r>
      <w:r w:rsidR="001B3AAB">
        <w:rPr>
          <w:rFonts w:ascii="Arial" w:hAnsi="Arial"/>
          <w:sz w:val="21"/>
        </w:rPr>
        <w:t xml:space="preserve"> basic</w:t>
      </w:r>
      <w:r w:rsidR="00CB23CD">
        <w:rPr>
          <w:rFonts w:ascii="Arial" w:hAnsi="Arial"/>
          <w:sz w:val="21"/>
        </w:rPr>
        <w:t xml:space="preserve"> needs at this time.</w:t>
      </w:r>
      <w:r w:rsidR="00A17BEC">
        <w:rPr>
          <w:rFonts w:ascii="Arial" w:hAnsi="Arial"/>
          <w:sz w:val="21"/>
        </w:rPr>
        <w:t xml:space="preserve"> </w:t>
      </w:r>
      <w:r w:rsidR="00816D5F">
        <w:rPr>
          <w:rFonts w:ascii="Arial" w:hAnsi="Arial"/>
          <w:sz w:val="21"/>
        </w:rPr>
        <w:t xml:space="preserve">According to anonymous responses to a Spring survey which included questions regarding reasons for dropping classes </w:t>
      </w:r>
      <w:r w:rsidR="0053630A">
        <w:rPr>
          <w:rFonts w:ascii="Arial" w:hAnsi="Arial"/>
          <w:sz w:val="21"/>
        </w:rPr>
        <w:t>during this reporting period</w:t>
      </w:r>
      <w:r w:rsidR="00816D5F">
        <w:rPr>
          <w:rFonts w:ascii="Arial" w:hAnsi="Arial"/>
          <w:sz w:val="21"/>
        </w:rPr>
        <w:t xml:space="preserve">, </w:t>
      </w:r>
      <w:r w:rsidR="00503367">
        <w:rPr>
          <w:rFonts w:ascii="Arial" w:hAnsi="Arial"/>
          <w:sz w:val="21"/>
        </w:rPr>
        <w:t xml:space="preserve">some students reported financial reasons, increased employment/work hours, and the passing of a family member. Survey responses also indicated the following challenges experienced due to the COVID-19 pandemic: </w:t>
      </w:r>
      <w:r w:rsidR="00B94EC1">
        <w:rPr>
          <w:rFonts w:ascii="Arial" w:hAnsi="Arial"/>
          <w:sz w:val="21"/>
        </w:rPr>
        <w:t>i</w:t>
      </w:r>
      <w:r w:rsidR="00503367">
        <w:rPr>
          <w:rFonts w:ascii="Arial" w:hAnsi="Arial"/>
          <w:sz w:val="21"/>
        </w:rPr>
        <w:t>nadequate digital alternatives for face to face collaboration tools, lack of access to reliable or sufficient internet, difficulty focusing</w:t>
      </w:r>
      <w:r w:rsidR="00896F3C">
        <w:rPr>
          <w:rFonts w:ascii="Arial" w:hAnsi="Arial"/>
          <w:sz w:val="21"/>
        </w:rPr>
        <w:t xml:space="preserve"> during online instruction, home environment harder to learn in, lack of motivation/desire to complete coursework, and lack of interaction/connection with other students. </w:t>
      </w:r>
      <w:r w:rsidR="00A17BEC">
        <w:rPr>
          <w:rFonts w:ascii="Arial" w:hAnsi="Arial"/>
          <w:sz w:val="21"/>
        </w:rPr>
        <w:t xml:space="preserve">The program utilized an early alert system called GPS to proactively identify struggling students through faculty referrals, follow up to provide academic counseling and resources, and communicate back to faculty on </w:t>
      </w:r>
      <w:r w:rsidR="00A51692">
        <w:rPr>
          <w:rFonts w:ascii="Arial" w:hAnsi="Arial"/>
          <w:sz w:val="21"/>
        </w:rPr>
        <w:t xml:space="preserve">student intervention. </w:t>
      </w:r>
      <w:r w:rsidR="00224DC2">
        <w:rPr>
          <w:rFonts w:ascii="Arial" w:hAnsi="Arial"/>
          <w:sz w:val="21"/>
        </w:rPr>
        <w:t xml:space="preserve">The program </w:t>
      </w:r>
      <w:r w:rsidR="00BA52A9">
        <w:rPr>
          <w:rFonts w:ascii="Arial" w:hAnsi="Arial"/>
          <w:sz w:val="21"/>
        </w:rPr>
        <w:t>managed to continue providing all regular services to participants</w:t>
      </w:r>
      <w:r w:rsidR="00224DC2">
        <w:rPr>
          <w:rFonts w:ascii="Arial" w:hAnsi="Arial"/>
          <w:sz w:val="21"/>
        </w:rPr>
        <w:t xml:space="preserve"> </w:t>
      </w:r>
      <w:r w:rsidR="00BA52A9">
        <w:rPr>
          <w:rFonts w:ascii="Arial" w:hAnsi="Arial"/>
          <w:sz w:val="21"/>
        </w:rPr>
        <w:t>despite</w:t>
      </w:r>
      <w:r w:rsidR="00224DC2">
        <w:rPr>
          <w:rFonts w:ascii="Arial" w:hAnsi="Arial"/>
          <w:sz w:val="21"/>
        </w:rPr>
        <w:t xml:space="preserve"> decreased overall funding</w:t>
      </w:r>
      <w:r w:rsidR="00BA52A9">
        <w:rPr>
          <w:rFonts w:ascii="Arial" w:hAnsi="Arial"/>
          <w:sz w:val="21"/>
        </w:rPr>
        <w:t xml:space="preserve"> and staffing</w:t>
      </w:r>
      <w:r w:rsidR="00C170DD">
        <w:rPr>
          <w:rFonts w:ascii="Arial" w:hAnsi="Arial"/>
          <w:sz w:val="21"/>
        </w:rPr>
        <w:t>.</w:t>
      </w:r>
    </w:p>
    <w:p w14:paraId="6908E538" w14:textId="77777777" w:rsidR="009A01AA" w:rsidRDefault="009A01AA" w:rsidP="00925583">
      <w:pPr>
        <w:jc w:val="both"/>
        <w:rPr>
          <w:rFonts w:ascii="Arial" w:hAnsi="Arial"/>
          <w:sz w:val="21"/>
        </w:rPr>
      </w:pP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lastRenderedPageBreak/>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5490C93" w14:textId="77777777" w:rsidR="00566904" w:rsidRDefault="00566904" w:rsidP="0056690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u w:val="single"/>
        </w:rPr>
      </w:pPr>
    </w:p>
    <w:p w14:paraId="4F588927" w14:textId="30180A1F" w:rsidR="00566904" w:rsidRPr="00362DA5" w:rsidRDefault="00566904" w:rsidP="0056690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u w:val="single"/>
        </w:rPr>
      </w:pPr>
      <w:r w:rsidRPr="00362DA5">
        <w:rPr>
          <w:rFonts w:ascii="Arial" w:hAnsi="Arial"/>
          <w:sz w:val="21"/>
          <w:u w:val="single"/>
        </w:rPr>
        <w:t>Assessment and Evaluation:</w:t>
      </w:r>
    </w:p>
    <w:p w14:paraId="129275BC" w14:textId="56CF33FC" w:rsidR="00566904" w:rsidRDefault="00566904" w:rsidP="0056690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The program continues to </w:t>
      </w:r>
      <w:r w:rsidR="00446AA2">
        <w:rPr>
          <w:rFonts w:ascii="Arial" w:hAnsi="Arial"/>
          <w:sz w:val="21"/>
        </w:rPr>
        <w:t xml:space="preserve">gather data for the purpose of assessment and evaluation. </w:t>
      </w:r>
      <w:r>
        <w:rPr>
          <w:rFonts w:ascii="Arial" w:hAnsi="Arial"/>
          <w:sz w:val="21"/>
        </w:rPr>
        <w:t xml:space="preserve">Demographic data for this reporting period was </w:t>
      </w:r>
      <w:r w:rsidR="00446AA2">
        <w:rPr>
          <w:rFonts w:ascii="Arial" w:hAnsi="Arial"/>
          <w:sz w:val="21"/>
        </w:rPr>
        <w:t>gathered</w:t>
      </w:r>
      <w:r>
        <w:rPr>
          <w:rFonts w:ascii="Arial" w:hAnsi="Arial"/>
          <w:sz w:val="21"/>
        </w:rPr>
        <w:t xml:space="preserve"> through the college’s Office of Institutional Research</w:t>
      </w:r>
      <w:r w:rsidR="00E46B68">
        <w:rPr>
          <w:rFonts w:ascii="Arial" w:hAnsi="Arial"/>
          <w:sz w:val="21"/>
        </w:rPr>
        <w:t xml:space="preserve">, Human Resources department, and </w:t>
      </w:r>
      <w:r>
        <w:rPr>
          <w:rFonts w:ascii="Arial" w:hAnsi="Arial"/>
          <w:sz w:val="21"/>
        </w:rPr>
        <w:t xml:space="preserve">student information system. </w:t>
      </w:r>
      <w:r w:rsidR="00F526F4">
        <w:rPr>
          <w:rFonts w:ascii="Arial" w:hAnsi="Arial"/>
          <w:sz w:val="21"/>
        </w:rPr>
        <w:t xml:space="preserve">Student feedback on needs related to COVID-19 </w:t>
      </w:r>
      <w:r w:rsidR="00EE53BA">
        <w:rPr>
          <w:rFonts w:ascii="Arial" w:hAnsi="Arial"/>
          <w:sz w:val="21"/>
        </w:rPr>
        <w:t xml:space="preserve">was obtained through </w:t>
      </w:r>
      <w:r w:rsidR="0077188E">
        <w:rPr>
          <w:rFonts w:ascii="Arial" w:hAnsi="Arial"/>
          <w:sz w:val="21"/>
        </w:rPr>
        <w:t xml:space="preserve">Summer and Winter surveys </w:t>
      </w:r>
      <w:r w:rsidR="00EE53BA">
        <w:rPr>
          <w:rFonts w:ascii="Arial" w:hAnsi="Arial"/>
          <w:sz w:val="21"/>
        </w:rPr>
        <w:t xml:space="preserve">and informed support and referrals provided during </w:t>
      </w:r>
      <w:r w:rsidR="0077188E">
        <w:rPr>
          <w:rFonts w:ascii="Arial" w:hAnsi="Arial"/>
          <w:sz w:val="21"/>
        </w:rPr>
        <w:t>the Fall and Spring terms</w:t>
      </w:r>
      <w:r w:rsidR="00EE53BA">
        <w:rPr>
          <w:rFonts w:ascii="Arial" w:hAnsi="Arial"/>
          <w:sz w:val="21"/>
        </w:rPr>
        <w:t xml:space="preserve">. </w:t>
      </w:r>
      <w:r>
        <w:rPr>
          <w:rFonts w:ascii="Arial" w:hAnsi="Arial"/>
          <w:sz w:val="21"/>
        </w:rPr>
        <w:t xml:space="preserve">A more comprehensive student survey </w:t>
      </w:r>
      <w:r w:rsidR="00FD07A5">
        <w:rPr>
          <w:rFonts w:ascii="Arial" w:hAnsi="Arial"/>
          <w:sz w:val="21"/>
        </w:rPr>
        <w:t>was</w:t>
      </w:r>
      <w:r>
        <w:rPr>
          <w:rFonts w:ascii="Arial" w:hAnsi="Arial"/>
          <w:sz w:val="21"/>
        </w:rPr>
        <w:t xml:space="preserve"> implemented at the end of Spring semester to collect feedback on program services</w:t>
      </w:r>
      <w:r w:rsidR="00B95BC3">
        <w:rPr>
          <w:rFonts w:ascii="Arial" w:hAnsi="Arial"/>
          <w:sz w:val="21"/>
        </w:rPr>
        <w:t xml:space="preserve"> and impact of COVID-19 and transition to online learning on academic challenges. </w:t>
      </w:r>
      <w:r w:rsidR="00A01A1B">
        <w:rPr>
          <w:rFonts w:ascii="Arial" w:hAnsi="Arial"/>
          <w:sz w:val="21"/>
        </w:rPr>
        <w:t xml:space="preserve">These survey results will inform </w:t>
      </w:r>
      <w:r w:rsidR="00316C6A">
        <w:rPr>
          <w:rFonts w:ascii="Arial" w:hAnsi="Arial"/>
          <w:sz w:val="21"/>
        </w:rPr>
        <w:t>program services for the following year, including case management of probation students and increased onboarding initiatives and support for new students.</w:t>
      </w:r>
    </w:p>
    <w:p w14:paraId="28C19D7F" w14:textId="77777777" w:rsidR="00E06CA1" w:rsidRDefault="00E06CA1" w:rsidP="0056690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E816F4E" w14:textId="77777777" w:rsidR="00566904" w:rsidRDefault="00566904" w:rsidP="0056690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u w:val="single"/>
        </w:rPr>
      </w:pPr>
      <w:r w:rsidRPr="00362DA5">
        <w:rPr>
          <w:rFonts w:ascii="Arial" w:hAnsi="Arial"/>
          <w:sz w:val="21"/>
          <w:u w:val="single"/>
        </w:rPr>
        <w:t>Collaboration</w:t>
      </w:r>
      <w:r>
        <w:rPr>
          <w:rFonts w:ascii="Arial" w:hAnsi="Arial"/>
          <w:sz w:val="21"/>
          <w:u w:val="single"/>
        </w:rPr>
        <w:t>:</w:t>
      </w:r>
    </w:p>
    <w:p w14:paraId="1697CB32" w14:textId="44E983C9" w:rsidR="00566904" w:rsidRPr="00362DA5" w:rsidRDefault="00566904" w:rsidP="0056690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Pico staff regularly collaborate with community agencies through ongoing meetings and events. Both the Pico Partnership program manager and program counselor attend bi-weekly </w:t>
      </w:r>
      <w:r w:rsidR="00AC7D43">
        <w:rPr>
          <w:rFonts w:ascii="Arial" w:hAnsi="Arial"/>
          <w:sz w:val="21"/>
        </w:rPr>
        <w:t xml:space="preserve">virtual </w:t>
      </w:r>
      <w:r>
        <w:rPr>
          <w:rFonts w:ascii="Arial" w:hAnsi="Arial"/>
          <w:sz w:val="21"/>
        </w:rPr>
        <w:t xml:space="preserve">case conference meetings for the Youth Resource Team (YRT). Pico staff also remain in contact with YRT Case Managers to monitor progress of YRT youth who are part of Pico Partnership or are prospective participants. </w:t>
      </w:r>
      <w:r w:rsidR="00C8762D">
        <w:rPr>
          <w:rFonts w:ascii="Arial" w:hAnsi="Arial"/>
          <w:sz w:val="21"/>
        </w:rPr>
        <w:t>The program manager regularly participate</w:t>
      </w:r>
      <w:r w:rsidR="004217E7">
        <w:rPr>
          <w:rFonts w:ascii="Arial" w:hAnsi="Arial"/>
          <w:sz w:val="21"/>
        </w:rPr>
        <w:t>d</w:t>
      </w:r>
      <w:r w:rsidR="00C8762D">
        <w:rPr>
          <w:rFonts w:ascii="Arial" w:hAnsi="Arial"/>
          <w:sz w:val="21"/>
        </w:rPr>
        <w:t xml:space="preserve"> in </w:t>
      </w:r>
      <w:r w:rsidR="00514184">
        <w:rPr>
          <w:rFonts w:ascii="Arial" w:hAnsi="Arial"/>
          <w:sz w:val="21"/>
        </w:rPr>
        <w:t>Santa Monica Cradle to Career</w:t>
      </w:r>
      <w:r w:rsidR="00C8762D">
        <w:rPr>
          <w:rFonts w:ascii="Arial" w:hAnsi="Arial"/>
          <w:sz w:val="21"/>
        </w:rPr>
        <w:t xml:space="preserve"> meetings</w:t>
      </w:r>
      <w:r w:rsidR="00514184">
        <w:rPr>
          <w:rFonts w:ascii="Arial" w:hAnsi="Arial"/>
          <w:sz w:val="21"/>
        </w:rPr>
        <w:t xml:space="preserve"> to share updates and resources amongst community stakeholders</w:t>
      </w:r>
      <w:r w:rsidR="00C8762D">
        <w:rPr>
          <w:rFonts w:ascii="Arial" w:hAnsi="Arial"/>
          <w:sz w:val="21"/>
        </w:rPr>
        <w:t xml:space="preserve">. </w:t>
      </w:r>
      <w:r>
        <w:rPr>
          <w:rFonts w:ascii="Arial" w:hAnsi="Arial"/>
          <w:sz w:val="21"/>
        </w:rPr>
        <w:t>The program continue</w:t>
      </w:r>
      <w:r w:rsidR="00316C6A">
        <w:rPr>
          <w:rFonts w:ascii="Arial" w:hAnsi="Arial"/>
          <w:sz w:val="21"/>
        </w:rPr>
        <w:t>d</w:t>
      </w:r>
      <w:r>
        <w:rPr>
          <w:rFonts w:ascii="Arial" w:hAnsi="Arial"/>
          <w:sz w:val="21"/>
        </w:rPr>
        <w:t xml:space="preserve"> to collaborate with Family Services of Santa Monica (FSSM) through a Memorandum of Understanding (MOU). Program counselors continue to evaluate participant needs and make referrals to FSSM where participants can work with an FSSM clinician</w:t>
      </w:r>
      <w:r w:rsidR="004D6F5A">
        <w:rPr>
          <w:rFonts w:ascii="Arial" w:hAnsi="Arial"/>
          <w:sz w:val="21"/>
        </w:rPr>
        <w:t xml:space="preserve">. Additionally, collaboration with FSSM this reporting period resulted in </w:t>
      </w:r>
      <w:r w:rsidR="002105F3">
        <w:rPr>
          <w:rFonts w:ascii="Arial" w:hAnsi="Arial"/>
          <w:sz w:val="21"/>
        </w:rPr>
        <w:t xml:space="preserve">offering a </w:t>
      </w:r>
      <w:r w:rsidR="00B543D9">
        <w:rPr>
          <w:rFonts w:ascii="Arial" w:hAnsi="Arial"/>
          <w:sz w:val="21"/>
        </w:rPr>
        <w:t>wellness workshop offered by an FSSM clinician as well as a month-long Mindfulness course</w:t>
      </w:r>
      <w:r w:rsidR="002105F3">
        <w:rPr>
          <w:rFonts w:ascii="Arial" w:hAnsi="Arial"/>
          <w:sz w:val="21"/>
        </w:rPr>
        <w:t xml:space="preserve"> run by </w:t>
      </w:r>
      <w:r w:rsidR="00B543D9">
        <w:rPr>
          <w:rFonts w:ascii="Arial" w:hAnsi="Arial"/>
          <w:sz w:val="21"/>
        </w:rPr>
        <w:t>a former FSSM clinician and current LCSW and mindfulness practitioner</w:t>
      </w:r>
      <w:r w:rsidR="002105F3">
        <w:rPr>
          <w:rFonts w:ascii="Arial" w:hAnsi="Arial"/>
          <w:sz w:val="21"/>
        </w:rPr>
        <w:t>.</w:t>
      </w:r>
      <w:r>
        <w:rPr>
          <w:rFonts w:ascii="Arial" w:hAnsi="Arial"/>
          <w:sz w:val="21"/>
        </w:rPr>
        <w:t xml:space="preserve"> </w:t>
      </w:r>
      <w:r w:rsidR="000047B6">
        <w:rPr>
          <w:rFonts w:ascii="Arial" w:hAnsi="Arial"/>
          <w:sz w:val="21"/>
        </w:rPr>
        <w:t xml:space="preserve">Program staff also participated in re-establishing the efforts of Pico Neighborhood Partnership which was paused during most of this reporting period due to the pandemic. This collaborative </w:t>
      </w:r>
      <w:r w:rsidR="00C420E5">
        <w:rPr>
          <w:rFonts w:ascii="Arial" w:hAnsi="Arial"/>
          <w:sz w:val="21"/>
        </w:rPr>
        <w:t xml:space="preserve">group was formed </w:t>
      </w:r>
      <w:r w:rsidR="000047B6">
        <w:rPr>
          <w:rFonts w:ascii="Arial" w:hAnsi="Arial"/>
          <w:sz w:val="21"/>
        </w:rPr>
        <w:t>amongst various local agencies and community members with a focus on outreaching and supporting youth and families from the pico neighborhood.</w:t>
      </w:r>
    </w:p>
    <w:p w14:paraId="7D0A8D70" w14:textId="77777777"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2757C6C3"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p>
    <w:p w14:paraId="6933BDEC" w14:textId="1F90C579" w:rsidR="008353A4" w:rsidRDefault="000C0B1A" w:rsidP="000C0B1A">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A total of</w:t>
      </w:r>
      <w:r w:rsidR="00003183">
        <w:rPr>
          <w:i w:val="0"/>
          <w:sz w:val="21"/>
        </w:rPr>
        <w:t xml:space="preserve"> 14</w:t>
      </w:r>
      <w:r>
        <w:rPr>
          <w:i w:val="0"/>
          <w:sz w:val="21"/>
        </w:rPr>
        <w:t xml:space="preserve"> board meetings were conducted during this reporting period. This includes </w:t>
      </w:r>
      <w:r w:rsidR="00003183">
        <w:rPr>
          <w:i w:val="0"/>
          <w:sz w:val="21"/>
        </w:rPr>
        <w:t>12</w:t>
      </w:r>
      <w:r>
        <w:rPr>
          <w:i w:val="0"/>
          <w:sz w:val="21"/>
        </w:rPr>
        <w:t xml:space="preserve"> regular meetings and </w:t>
      </w:r>
      <w:r w:rsidR="00003183">
        <w:rPr>
          <w:i w:val="0"/>
          <w:sz w:val="21"/>
        </w:rPr>
        <w:t>2</w:t>
      </w:r>
      <w:r>
        <w:rPr>
          <w:i w:val="0"/>
          <w:sz w:val="21"/>
        </w:rPr>
        <w:t xml:space="preserve"> special meeting</w:t>
      </w:r>
      <w:r w:rsidR="002B4CC3">
        <w:rPr>
          <w:i w:val="0"/>
          <w:sz w:val="21"/>
        </w:rPr>
        <w:t>s</w:t>
      </w:r>
      <w:r>
        <w:rPr>
          <w:i w:val="0"/>
          <w:sz w:val="21"/>
        </w:rPr>
        <w:t xml:space="preserve"> (closed session</w:t>
      </w:r>
      <w:r w:rsidR="002B4CC3">
        <w:rPr>
          <w:i w:val="0"/>
          <w:sz w:val="21"/>
        </w:rPr>
        <w:t>s</w:t>
      </w:r>
      <w:r>
        <w:rPr>
          <w:i w:val="0"/>
          <w:sz w:val="21"/>
        </w:rPr>
        <w:t>)</w:t>
      </w:r>
      <w:r w:rsidR="00660C4C">
        <w:rPr>
          <w:i w:val="0"/>
          <w:sz w:val="21"/>
        </w:rPr>
        <w:t>.</w:t>
      </w:r>
      <w:r>
        <w:rPr>
          <w:i w:val="0"/>
          <w:sz w:val="21"/>
        </w:rPr>
        <w:t xml:space="preserve"> </w:t>
      </w:r>
    </w:p>
    <w:p w14:paraId="6BBE0166" w14:textId="23C62EE5" w:rsidR="00D04539" w:rsidRDefault="00D04539" w:rsidP="008353A4">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A</w:t>
      </w:r>
      <w:r>
        <w:rPr>
          <w:rFonts w:hint="eastAsia"/>
          <w:i w:val="0"/>
          <w:sz w:val="21"/>
        </w:rPr>
        <w:t>verage Board member attendance</w:t>
      </w:r>
    </w:p>
    <w:p w14:paraId="0501CC21" w14:textId="5CDD200C" w:rsidR="009772A5" w:rsidRDefault="009772A5" w:rsidP="009772A5">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There was an average of 7 board members present</w:t>
      </w:r>
      <w:r w:rsidR="006E4C5A">
        <w:rPr>
          <w:i w:val="0"/>
          <w:sz w:val="21"/>
        </w:rPr>
        <w:t xml:space="preserve"> and 1 student trustee.</w:t>
      </w:r>
    </w:p>
    <w:p w14:paraId="73488549" w14:textId="7E1CC266" w:rsidR="00D04539" w:rsidRPr="000439DA"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sidRPr="000439DA">
        <w:rPr>
          <w:i w:val="0"/>
          <w:sz w:val="21"/>
        </w:rPr>
        <w:t>Board development activities conducted during the reporting period</w:t>
      </w:r>
    </w:p>
    <w:p w14:paraId="305AB4F2" w14:textId="4F301434" w:rsidR="008D2A6B" w:rsidRPr="000439DA" w:rsidRDefault="009F1645" w:rsidP="008D2A6B">
      <w:pPr>
        <w:pStyle w:val="BodyText"/>
        <w:numPr>
          <w:ilvl w:val="1"/>
          <w:numId w:val="4"/>
        </w:numPr>
        <w:tabs>
          <w:tab w:val="clear" w:pos="-1080"/>
          <w:tab w:val="clear" w:pos="1980"/>
          <w:tab w:val="clear" w:pos="2520"/>
          <w:tab w:val="left" w:pos="-1440"/>
          <w:tab w:val="left" w:pos="1710"/>
          <w:tab w:val="left" w:pos="2880"/>
        </w:tabs>
        <w:rPr>
          <w:i w:val="0"/>
          <w:sz w:val="21"/>
        </w:rPr>
      </w:pPr>
      <w:r w:rsidRPr="000439DA">
        <w:rPr>
          <w:i w:val="0"/>
          <w:sz w:val="21"/>
        </w:rPr>
        <w:t>The board held a closed session meeting during the summer for the purpose of evaluation of the Superintendent/President.</w:t>
      </w:r>
      <w:r w:rsidR="00D14DA1">
        <w:rPr>
          <w:i w:val="0"/>
          <w:sz w:val="21"/>
        </w:rPr>
        <w:t xml:space="preserve"> It also held a closed session meeting in Spring </w:t>
      </w:r>
      <w:r w:rsidR="009F5598">
        <w:rPr>
          <w:i w:val="0"/>
          <w:sz w:val="21"/>
        </w:rPr>
        <w:t xml:space="preserve">for </w:t>
      </w:r>
      <w:r w:rsidR="00D14DA1">
        <w:rPr>
          <w:i w:val="0"/>
          <w:sz w:val="21"/>
        </w:rPr>
        <w:t xml:space="preserve">Accreditation </w:t>
      </w:r>
      <w:r w:rsidR="009F5598">
        <w:rPr>
          <w:i w:val="0"/>
          <w:sz w:val="21"/>
        </w:rPr>
        <w:t>Training.</w:t>
      </w:r>
      <w:r w:rsidR="00D14DA1">
        <w:rPr>
          <w:i w:val="0"/>
          <w:sz w:val="21"/>
        </w:rPr>
        <w:t xml:space="preserve"> </w:t>
      </w:r>
    </w:p>
    <w:p w14:paraId="402E3CA1" w14:textId="68E48B28" w:rsidR="00D04539" w:rsidRPr="00593BDA"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sidRPr="00593BDA">
        <w:rPr>
          <w:i w:val="0"/>
          <w:sz w:val="21"/>
        </w:rPr>
        <w:t>S</w:t>
      </w:r>
      <w:r w:rsidRPr="00593BDA">
        <w:rPr>
          <w:rFonts w:hint="eastAsia"/>
          <w:i w:val="0"/>
          <w:sz w:val="21"/>
        </w:rPr>
        <w:t>ignificant policy directions or actions taken by the Board during the reporting period</w:t>
      </w:r>
    </w:p>
    <w:p w14:paraId="22BB6875" w14:textId="7723FC20" w:rsidR="006C33B6" w:rsidRPr="00AB2430" w:rsidRDefault="00757D70" w:rsidP="008D2A6B">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Actions</w:t>
      </w:r>
      <w:r w:rsidR="00AC45C6" w:rsidRPr="00AB2430">
        <w:rPr>
          <w:i w:val="0"/>
          <w:sz w:val="21"/>
        </w:rPr>
        <w:t xml:space="preserve"> taken by the Board during this period include reviewing ongoing budget changes, including the termination of furloughs and freezes on pay increases implemented due to the economic impact of the COVID-19 pandemic. The board also </w:t>
      </w:r>
      <w:r w:rsidR="00AB2430" w:rsidRPr="00AB2430">
        <w:rPr>
          <w:i w:val="0"/>
          <w:sz w:val="21"/>
        </w:rPr>
        <w:t>initiated a restructuring of student activity fees. Additionally, the board conducted first reading of board policies to highlight diversity, equity and inclusion issues.</w:t>
      </w:r>
    </w:p>
    <w:p w14:paraId="48D8B0BF" w14:textId="0AA30BB3"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Number of board members who reside and/or work in Santa Monica</w:t>
      </w:r>
    </w:p>
    <w:p w14:paraId="2C049889" w14:textId="6FF5E9EF" w:rsidR="006C33B6" w:rsidRDefault="00E36A05" w:rsidP="006C33B6">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 xml:space="preserve">All 7 board members reside and/or work </w:t>
      </w:r>
      <w:r w:rsidR="00A863BA">
        <w:rPr>
          <w:i w:val="0"/>
          <w:sz w:val="21"/>
        </w:rPr>
        <w:t>in Santa Monica.</w:t>
      </w:r>
    </w:p>
    <w:p w14:paraId="3C017B6F" w14:textId="475C96B0"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rFonts w:hint="eastAsia"/>
          <w:i w:val="0"/>
          <w:sz w:val="21"/>
        </w:rPr>
        <w:t>Board vacancies and plans to fill those vacancies</w:t>
      </w:r>
      <w:r>
        <w:rPr>
          <w:i w:val="0"/>
          <w:sz w:val="21"/>
        </w:rPr>
        <w:t>, if applicable</w:t>
      </w:r>
    </w:p>
    <w:p w14:paraId="2DBDFBB7" w14:textId="16C5A7D6" w:rsidR="009A01AA" w:rsidRPr="00BF12F8" w:rsidRDefault="005E358C" w:rsidP="00D04539">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There are no board vacancies during this reporting period.</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(e.g.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81CF77E" w14:textId="61C57308" w:rsidR="000E14AB" w:rsidRPr="001E714B" w:rsidRDefault="00697F04" w:rsidP="001E714B">
      <w:pPr>
        <w:pStyle w:val="BodyText"/>
        <w:tabs>
          <w:tab w:val="clear" w:pos="-1080"/>
          <w:tab w:val="clear" w:pos="1980"/>
          <w:tab w:val="clear" w:pos="2520"/>
          <w:tab w:val="left" w:pos="-1440"/>
          <w:tab w:val="left" w:pos="1710"/>
          <w:tab w:val="left" w:pos="2880"/>
        </w:tabs>
        <w:rPr>
          <w:i w:val="0"/>
          <w:sz w:val="21"/>
        </w:rPr>
      </w:pPr>
      <w:r>
        <w:rPr>
          <w:bCs/>
          <w:i w:val="0"/>
          <w:iCs w:val="0"/>
          <w:sz w:val="21"/>
        </w:rPr>
        <w:t>Due to budget cuts, staffing changes</w:t>
      </w:r>
      <w:r w:rsidR="005A64CA">
        <w:rPr>
          <w:bCs/>
          <w:i w:val="0"/>
          <w:iCs w:val="0"/>
          <w:sz w:val="21"/>
        </w:rPr>
        <w:t xml:space="preserve"> took place in the form of decreased overall counseling hours, namely during the intersession semesters, as well as furlough days for administrative and support staff. </w:t>
      </w:r>
      <w:r w:rsidR="009B0F7E">
        <w:rPr>
          <w:bCs/>
          <w:i w:val="0"/>
          <w:iCs w:val="0"/>
          <w:sz w:val="21"/>
        </w:rPr>
        <w:t>Funding for Student Help was eliminated, so the program continued to utilize Federal Work Study to hire student workers.</w:t>
      </w:r>
      <w:r w:rsidR="004F2E7B">
        <w:rPr>
          <w:bCs/>
          <w:sz w:val="21"/>
        </w:rPr>
        <w:t xml:space="preserve"> </w:t>
      </w:r>
      <w:r w:rsidR="004F2E7B">
        <w:rPr>
          <w:i w:val="0"/>
          <w:sz w:val="21"/>
        </w:rPr>
        <w:t>No volunteers were used during this reporting period.  Paid interns are utilized as a resource for wellness services for program participants</w:t>
      </w:r>
      <w:r w:rsidR="0057773D">
        <w:rPr>
          <w:i w:val="0"/>
          <w:sz w:val="21"/>
        </w:rPr>
        <w:t xml:space="preserve"> through SMC’s Center for Wellness &amp; Wellbeing</w:t>
      </w:r>
      <w:r w:rsidR="00CE6479">
        <w:rPr>
          <w:i w:val="0"/>
          <w:sz w:val="21"/>
        </w:rPr>
        <w:t xml:space="preserve"> (CWW)</w:t>
      </w:r>
      <w:r w:rsidR="0057773D">
        <w:rPr>
          <w:i w:val="0"/>
          <w:sz w:val="21"/>
        </w:rPr>
        <w:t xml:space="preserve"> and Family Service of Santa Monica</w:t>
      </w:r>
      <w:r w:rsidR="00CE6479">
        <w:rPr>
          <w:i w:val="0"/>
          <w:sz w:val="21"/>
        </w:rPr>
        <w:t xml:space="preserve"> (FSSM)</w:t>
      </w:r>
      <w:r w:rsidR="004F2E7B">
        <w:rPr>
          <w:i w:val="0"/>
          <w:sz w:val="21"/>
        </w:rPr>
        <w:t xml:space="preserve">.  </w:t>
      </w:r>
      <w:r w:rsidR="00CE6479">
        <w:rPr>
          <w:i w:val="0"/>
          <w:sz w:val="21"/>
        </w:rPr>
        <w:t>CWW i</w:t>
      </w:r>
      <w:r w:rsidR="004F2E7B">
        <w:rPr>
          <w:i w:val="0"/>
          <w:sz w:val="21"/>
        </w:rPr>
        <w:t>nterns are Post-Doctoral level and are under the supervision of full-time psychologists at the Center.</w:t>
      </w:r>
      <w:r w:rsidR="00CE6479">
        <w:rPr>
          <w:i w:val="0"/>
          <w:sz w:val="21"/>
        </w:rPr>
        <w:t xml:space="preserve"> The FSSM intern is a current graduate</w:t>
      </w:r>
      <w:r w:rsidR="007B6AF0">
        <w:rPr>
          <w:i w:val="0"/>
          <w:sz w:val="21"/>
        </w:rPr>
        <w:t xml:space="preserve"> student under supervision of </w:t>
      </w:r>
      <w:r w:rsidR="00F8125D">
        <w:rPr>
          <w:i w:val="0"/>
          <w:sz w:val="21"/>
        </w:rPr>
        <w:t xml:space="preserve">a </w:t>
      </w:r>
      <w:r w:rsidR="007B6AF0">
        <w:rPr>
          <w:i w:val="0"/>
          <w:sz w:val="21"/>
        </w:rPr>
        <w:t xml:space="preserve">full time </w:t>
      </w:r>
      <w:r w:rsidR="003031E1">
        <w:rPr>
          <w:i w:val="0"/>
          <w:sz w:val="21"/>
        </w:rPr>
        <w:t>licensed clinical social worker.</w:t>
      </w:r>
      <w:r w:rsidR="004949D1">
        <w:rPr>
          <w:i w:val="0"/>
          <w:sz w:val="21"/>
        </w:rPr>
        <w:t xml:space="preserve"> The program also entered in a Letter of Agreement with a </w:t>
      </w:r>
      <w:r w:rsidR="002A63CF">
        <w:rPr>
          <w:i w:val="0"/>
          <w:sz w:val="21"/>
        </w:rPr>
        <w:t>Licensed Clinical Social Worker to conduct a Mindfulness group</w:t>
      </w:r>
      <w:r w:rsidR="007275FA">
        <w:rPr>
          <w:i w:val="0"/>
          <w:sz w:val="21"/>
        </w:rPr>
        <w:t xml:space="preserve"> on a volunteer basis.</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E44B533" w14:textId="7897A1B4" w:rsidR="004F2731" w:rsidRPr="009C4876" w:rsidRDefault="004F2731" w:rsidP="005629DB">
      <w:pPr>
        <w:widowControl/>
        <w:rPr>
          <w:rFonts w:ascii="Arial" w:eastAsia="Times New Roman" w:hAnsi="Arial" w:cs="Arial"/>
          <w:color w:val="000000" w:themeColor="text1"/>
          <w:sz w:val="21"/>
          <w:szCs w:val="21"/>
        </w:rPr>
      </w:pPr>
      <w:r w:rsidRPr="0038201A">
        <w:rPr>
          <w:rFonts w:ascii="Arial" w:eastAsia="Times New Roman" w:hAnsi="Arial" w:cs="Arial"/>
          <w:color w:val="000000" w:themeColor="text1"/>
          <w:sz w:val="21"/>
          <w:szCs w:val="21"/>
        </w:rPr>
        <w:t>1) Participate in the City’s efforts to develop an outcomes measurement system to</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better track human services program demographics and outcomes. Participation</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may include, but is not limited to: meeting with</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City staff, consultants, and;</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providing information regarding current data systems, technology infrastructure,</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policies and procedures, needs, opportunities, and concerns; incorporating the</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City into existing consent for</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release of information forms; signing and adhering to</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the City’s data management Agency Agreement; and</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contributing data to a</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centralized data management system. Aggregated or de-identified information</w:t>
      </w:r>
      <w:r w:rsidR="005629DB" w:rsidRPr="0038201A">
        <w:rPr>
          <w:rFonts w:ascii="Arial" w:eastAsia="Times New Roman" w:hAnsi="Arial" w:cs="Arial"/>
          <w:color w:val="000000" w:themeColor="text1"/>
          <w:sz w:val="21"/>
          <w:szCs w:val="21"/>
        </w:rPr>
        <w:t xml:space="preserve"> </w:t>
      </w:r>
      <w:r w:rsidRPr="0038201A">
        <w:rPr>
          <w:rFonts w:ascii="Arial" w:eastAsia="Times New Roman" w:hAnsi="Arial" w:cs="Arial"/>
          <w:color w:val="000000" w:themeColor="text1"/>
          <w:sz w:val="21"/>
          <w:szCs w:val="21"/>
        </w:rPr>
        <w:t>may be requested for the purposes of analyzing data being collected.</w:t>
      </w:r>
    </w:p>
    <w:p w14:paraId="3EE47746" w14:textId="7DD31C51" w:rsidR="005629DB" w:rsidRDefault="005629DB" w:rsidP="005629DB">
      <w:pPr>
        <w:widowControl/>
        <w:rPr>
          <w:rFonts w:ascii="Arial" w:eastAsia="Times New Roman" w:hAnsi="Arial" w:cs="Arial"/>
          <w:color w:val="000000" w:themeColor="text1"/>
          <w:sz w:val="21"/>
          <w:szCs w:val="21"/>
        </w:rPr>
      </w:pPr>
    </w:p>
    <w:p w14:paraId="26F23C99" w14:textId="5635B507" w:rsidR="001B7C3B" w:rsidRDefault="001B7C3B" w:rsidP="005629DB">
      <w:pPr>
        <w:widowControl/>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Since </w:t>
      </w:r>
      <w:r w:rsidR="00127164">
        <w:rPr>
          <w:rFonts w:ascii="Arial" w:eastAsia="Times New Roman" w:hAnsi="Arial" w:cs="Arial"/>
          <w:color w:val="000000" w:themeColor="text1"/>
          <w:sz w:val="21"/>
          <w:szCs w:val="21"/>
        </w:rPr>
        <w:t>transitioning to</w:t>
      </w:r>
      <w:r>
        <w:rPr>
          <w:rFonts w:ascii="Arial" w:eastAsia="Times New Roman" w:hAnsi="Arial" w:cs="Arial"/>
          <w:color w:val="000000" w:themeColor="text1"/>
          <w:sz w:val="21"/>
          <w:szCs w:val="21"/>
        </w:rPr>
        <w:t xml:space="preserve"> </w:t>
      </w:r>
      <w:r w:rsidR="00127164">
        <w:rPr>
          <w:rFonts w:ascii="Arial" w:eastAsia="Times New Roman" w:hAnsi="Arial" w:cs="Arial"/>
          <w:color w:val="000000" w:themeColor="text1"/>
          <w:sz w:val="21"/>
          <w:szCs w:val="21"/>
        </w:rPr>
        <w:t>a remote environment</w:t>
      </w:r>
      <w:r>
        <w:rPr>
          <w:rFonts w:ascii="Arial" w:eastAsia="Times New Roman" w:hAnsi="Arial" w:cs="Arial"/>
          <w:color w:val="000000" w:themeColor="text1"/>
          <w:sz w:val="21"/>
          <w:szCs w:val="21"/>
        </w:rPr>
        <w:t xml:space="preserve">, the program has not been invited to any </w:t>
      </w:r>
      <w:r w:rsidR="00127164">
        <w:rPr>
          <w:rFonts w:ascii="Arial" w:eastAsia="Times New Roman" w:hAnsi="Arial" w:cs="Arial"/>
          <w:color w:val="000000" w:themeColor="text1"/>
          <w:sz w:val="21"/>
          <w:szCs w:val="21"/>
        </w:rPr>
        <w:t xml:space="preserve">opportunities </w:t>
      </w:r>
      <w:r w:rsidR="00D5239F">
        <w:rPr>
          <w:rFonts w:ascii="Arial" w:eastAsia="Times New Roman" w:hAnsi="Arial" w:cs="Arial"/>
          <w:color w:val="000000" w:themeColor="text1"/>
          <w:sz w:val="21"/>
          <w:szCs w:val="21"/>
        </w:rPr>
        <w:t>to participate in these efforts by the city. The program is</w:t>
      </w:r>
      <w:r>
        <w:rPr>
          <w:rFonts w:ascii="Arial" w:eastAsia="Times New Roman" w:hAnsi="Arial" w:cs="Arial"/>
          <w:color w:val="000000" w:themeColor="text1"/>
          <w:sz w:val="21"/>
          <w:szCs w:val="21"/>
        </w:rPr>
        <w:t xml:space="preserve"> prepared to fully engage </w:t>
      </w:r>
      <w:r w:rsidR="0038201A">
        <w:rPr>
          <w:rFonts w:ascii="Arial" w:eastAsia="Times New Roman" w:hAnsi="Arial" w:cs="Arial"/>
          <w:color w:val="000000" w:themeColor="text1"/>
          <w:sz w:val="21"/>
          <w:szCs w:val="21"/>
        </w:rPr>
        <w:t>with the city on the development of an outcomes measurement system</w:t>
      </w:r>
      <w:r>
        <w:rPr>
          <w:rFonts w:ascii="Arial" w:eastAsia="Times New Roman" w:hAnsi="Arial" w:cs="Arial"/>
          <w:color w:val="000000" w:themeColor="text1"/>
          <w:sz w:val="21"/>
          <w:szCs w:val="21"/>
        </w:rPr>
        <w:t>.</w:t>
      </w:r>
    </w:p>
    <w:p w14:paraId="6E5AC507" w14:textId="77777777" w:rsidR="001B7C3B" w:rsidRPr="009C4876" w:rsidRDefault="001B7C3B" w:rsidP="005629DB">
      <w:pPr>
        <w:widowControl/>
        <w:rPr>
          <w:rFonts w:ascii="Arial" w:eastAsia="Times New Roman" w:hAnsi="Arial" w:cs="Arial"/>
          <w:color w:val="000000" w:themeColor="text1"/>
          <w:sz w:val="21"/>
          <w:szCs w:val="21"/>
        </w:rPr>
      </w:pPr>
    </w:p>
    <w:p w14:paraId="6090871B" w14:textId="050AE744" w:rsidR="004F2731" w:rsidRDefault="004F2731" w:rsidP="005629DB">
      <w:pPr>
        <w:widowControl/>
        <w:rPr>
          <w:rFonts w:ascii="Arial" w:eastAsia="Times New Roman" w:hAnsi="Arial" w:cs="Arial"/>
          <w:color w:val="000000" w:themeColor="text1"/>
          <w:sz w:val="21"/>
          <w:szCs w:val="21"/>
        </w:rPr>
      </w:pPr>
      <w:r w:rsidRPr="009C4876">
        <w:rPr>
          <w:rFonts w:ascii="Arial" w:eastAsia="Times New Roman" w:hAnsi="Arial" w:cs="Arial"/>
          <w:color w:val="000000" w:themeColor="text1"/>
          <w:sz w:val="21"/>
          <w:szCs w:val="21"/>
        </w:rPr>
        <w:t>2) Detail steps taken to provide services in adherence to the safety protocols related</w:t>
      </w:r>
      <w:r w:rsidR="005629DB" w:rsidRPr="009C4876">
        <w:rPr>
          <w:rFonts w:ascii="Arial" w:eastAsia="Times New Roman" w:hAnsi="Arial" w:cs="Arial"/>
          <w:color w:val="000000" w:themeColor="text1"/>
          <w:sz w:val="21"/>
          <w:szCs w:val="21"/>
        </w:rPr>
        <w:t xml:space="preserve"> </w:t>
      </w:r>
      <w:r w:rsidRPr="009C4876">
        <w:rPr>
          <w:rFonts w:ascii="Arial" w:eastAsia="Times New Roman" w:hAnsi="Arial" w:cs="Arial"/>
          <w:color w:val="000000" w:themeColor="text1"/>
          <w:sz w:val="21"/>
          <w:szCs w:val="21"/>
        </w:rPr>
        <w:t>to the COVID-19 pandemic, including modifications to service delivery, physical</w:t>
      </w:r>
      <w:r w:rsidR="005629DB" w:rsidRPr="009C4876">
        <w:rPr>
          <w:rFonts w:ascii="Arial" w:eastAsia="Times New Roman" w:hAnsi="Arial" w:cs="Arial"/>
          <w:color w:val="000000" w:themeColor="text1"/>
          <w:sz w:val="21"/>
          <w:szCs w:val="21"/>
        </w:rPr>
        <w:t xml:space="preserve"> </w:t>
      </w:r>
      <w:r w:rsidRPr="009C4876">
        <w:rPr>
          <w:rFonts w:ascii="Arial" w:eastAsia="Times New Roman" w:hAnsi="Arial" w:cs="Arial"/>
          <w:color w:val="000000" w:themeColor="text1"/>
          <w:sz w:val="21"/>
          <w:szCs w:val="21"/>
        </w:rPr>
        <w:t>infrastructure and safety equipment and protocols to protect participants and staff.</w:t>
      </w:r>
    </w:p>
    <w:p w14:paraId="0E56DC25" w14:textId="35483303" w:rsidR="00A44E9E" w:rsidRDefault="00A44E9E" w:rsidP="005629DB">
      <w:pPr>
        <w:widowControl/>
        <w:rPr>
          <w:rFonts w:ascii="Arial" w:eastAsia="Times New Roman" w:hAnsi="Arial" w:cs="Arial"/>
          <w:color w:val="000000" w:themeColor="text1"/>
          <w:sz w:val="21"/>
          <w:szCs w:val="21"/>
        </w:rPr>
      </w:pPr>
    </w:p>
    <w:p w14:paraId="2DD9BD14" w14:textId="2EA8A297" w:rsidR="00A44E9E" w:rsidRPr="00C36C72" w:rsidRDefault="00E160DD" w:rsidP="00C36C72">
      <w:pPr>
        <w:jc w:val="both"/>
        <w:rPr>
          <w:rFonts w:ascii="Arial" w:hAnsi="Arial"/>
          <w:sz w:val="21"/>
        </w:rPr>
      </w:pPr>
      <w:r>
        <w:rPr>
          <w:rFonts w:ascii="Arial" w:eastAsia="Times New Roman" w:hAnsi="Arial" w:cs="Arial"/>
          <w:color w:val="000000" w:themeColor="text1"/>
          <w:sz w:val="21"/>
          <w:szCs w:val="21"/>
        </w:rPr>
        <w:t xml:space="preserve">The program has adhered to all safety guidelines set by the college, including serving students in a fully remote capacity for this reporting period. All services, including academic, career, and wellness counseling, were conducted virtually by phone or video. </w:t>
      </w:r>
      <w:r w:rsidR="00C40D10">
        <w:rPr>
          <w:rFonts w:ascii="Arial" w:hAnsi="Arial"/>
          <w:sz w:val="21"/>
        </w:rPr>
        <w:t xml:space="preserve">To better serve participants in a remote environment, the program </w:t>
      </w:r>
      <w:r w:rsidR="00484173">
        <w:rPr>
          <w:rFonts w:ascii="Arial" w:hAnsi="Arial"/>
          <w:sz w:val="21"/>
        </w:rPr>
        <w:t>offered virtual counseling appointments and conducted</w:t>
      </w:r>
      <w:r w:rsidR="00D568B0">
        <w:rPr>
          <w:rFonts w:ascii="Arial" w:hAnsi="Arial"/>
          <w:sz w:val="21"/>
        </w:rPr>
        <w:t xml:space="preserve"> all outreach </w:t>
      </w:r>
      <w:r w:rsidR="00064C28">
        <w:rPr>
          <w:rFonts w:ascii="Arial" w:hAnsi="Arial"/>
          <w:sz w:val="21"/>
        </w:rPr>
        <w:t>and onboarding activities remotely</w:t>
      </w:r>
      <w:r w:rsidR="00C40D10">
        <w:rPr>
          <w:rFonts w:ascii="Arial" w:hAnsi="Arial"/>
          <w:sz w:val="21"/>
        </w:rPr>
        <w:t xml:space="preserve">. Administrative staff </w:t>
      </w:r>
      <w:r w:rsidR="00454884">
        <w:rPr>
          <w:rFonts w:ascii="Arial" w:hAnsi="Arial"/>
          <w:sz w:val="21"/>
        </w:rPr>
        <w:t xml:space="preserve">worked occasionally from the campus while the college </w:t>
      </w:r>
      <w:r w:rsidR="00484173">
        <w:rPr>
          <w:rFonts w:ascii="Arial" w:hAnsi="Arial"/>
          <w:sz w:val="21"/>
        </w:rPr>
        <w:t>began its</w:t>
      </w:r>
      <w:r w:rsidR="00454884">
        <w:rPr>
          <w:rFonts w:ascii="Arial" w:hAnsi="Arial"/>
          <w:sz w:val="21"/>
        </w:rPr>
        <w:t xml:space="preserve"> reopening plan and adhered to all safety precautions set by the college, including completion of a campus visit COVID-19 survey the morning of the campus visit, </w:t>
      </w:r>
      <w:r w:rsidR="001A23BE">
        <w:rPr>
          <w:rFonts w:ascii="Arial" w:hAnsi="Arial"/>
          <w:sz w:val="21"/>
        </w:rPr>
        <w:t xml:space="preserve">wearing a mask at all times while in the office, and staggering schedules to limit the number of staff in one department </w:t>
      </w:r>
      <w:r w:rsidR="00625AD6">
        <w:rPr>
          <w:rFonts w:ascii="Arial" w:hAnsi="Arial"/>
          <w:sz w:val="21"/>
        </w:rPr>
        <w:t xml:space="preserve">on the same day. </w:t>
      </w:r>
    </w:p>
    <w:p w14:paraId="3DE3A7D2" w14:textId="77777777" w:rsidR="005629DB" w:rsidRPr="009C4876" w:rsidRDefault="005629DB" w:rsidP="005629DB">
      <w:pPr>
        <w:widowControl/>
        <w:rPr>
          <w:rFonts w:ascii="Arial" w:eastAsia="Times New Roman" w:hAnsi="Arial" w:cs="Arial"/>
          <w:color w:val="000000" w:themeColor="text1"/>
          <w:sz w:val="21"/>
          <w:szCs w:val="21"/>
        </w:rPr>
      </w:pPr>
    </w:p>
    <w:p w14:paraId="02D95F32" w14:textId="60AB67C1" w:rsidR="00B53771" w:rsidRDefault="004F2731" w:rsidP="005629DB">
      <w:pPr>
        <w:widowControl/>
        <w:rPr>
          <w:rFonts w:ascii="Arial" w:eastAsia="Times New Roman" w:hAnsi="Arial" w:cs="Arial"/>
          <w:color w:val="000000" w:themeColor="text1"/>
          <w:sz w:val="21"/>
          <w:szCs w:val="21"/>
        </w:rPr>
      </w:pPr>
      <w:r w:rsidRPr="009C4876">
        <w:rPr>
          <w:rFonts w:ascii="Arial" w:eastAsia="Times New Roman" w:hAnsi="Arial" w:cs="Arial"/>
          <w:color w:val="000000" w:themeColor="text1"/>
          <w:sz w:val="21"/>
          <w:szCs w:val="21"/>
        </w:rPr>
        <w:t>3) Describe how your organization operationalizes racial equity, diversity, and cultural</w:t>
      </w:r>
      <w:r w:rsidR="005629DB" w:rsidRPr="009C4876">
        <w:rPr>
          <w:rFonts w:ascii="Arial" w:eastAsia="Times New Roman" w:hAnsi="Arial" w:cs="Arial"/>
          <w:color w:val="000000" w:themeColor="text1"/>
          <w:sz w:val="21"/>
          <w:szCs w:val="21"/>
        </w:rPr>
        <w:t xml:space="preserve"> </w:t>
      </w:r>
      <w:r w:rsidRPr="009C4876">
        <w:rPr>
          <w:rFonts w:ascii="Arial" w:eastAsia="Times New Roman" w:hAnsi="Arial" w:cs="Arial"/>
          <w:color w:val="000000" w:themeColor="text1"/>
          <w:sz w:val="21"/>
          <w:szCs w:val="21"/>
        </w:rPr>
        <w:t>competency. Discuss how your City-funded program may be reflecting these</w:t>
      </w:r>
      <w:r w:rsidR="005629DB" w:rsidRPr="009C4876">
        <w:rPr>
          <w:rFonts w:ascii="Arial" w:eastAsia="Times New Roman" w:hAnsi="Arial" w:cs="Arial"/>
          <w:color w:val="000000" w:themeColor="text1"/>
          <w:sz w:val="21"/>
          <w:szCs w:val="21"/>
        </w:rPr>
        <w:t xml:space="preserve"> </w:t>
      </w:r>
      <w:r w:rsidRPr="009C4876">
        <w:rPr>
          <w:rFonts w:ascii="Arial" w:eastAsia="Times New Roman" w:hAnsi="Arial" w:cs="Arial"/>
          <w:color w:val="000000" w:themeColor="text1"/>
          <w:sz w:val="21"/>
          <w:szCs w:val="21"/>
        </w:rPr>
        <w:t>values through personnel practices, staff and board training, program design</w:t>
      </w:r>
      <w:r w:rsidR="005629DB" w:rsidRPr="009C4876">
        <w:rPr>
          <w:rFonts w:ascii="Arial" w:eastAsia="Times New Roman" w:hAnsi="Arial" w:cs="Arial"/>
          <w:color w:val="000000" w:themeColor="text1"/>
          <w:sz w:val="21"/>
          <w:szCs w:val="21"/>
        </w:rPr>
        <w:t xml:space="preserve"> </w:t>
      </w:r>
      <w:r w:rsidRPr="009C4876">
        <w:rPr>
          <w:rFonts w:ascii="Arial" w:eastAsia="Times New Roman" w:hAnsi="Arial" w:cs="Arial"/>
          <w:color w:val="000000" w:themeColor="text1"/>
          <w:sz w:val="21"/>
          <w:szCs w:val="21"/>
        </w:rPr>
        <w:t>and/or outreach and engagement strategies. Provide aggregate demographics of</w:t>
      </w:r>
      <w:r w:rsidR="005629DB" w:rsidRPr="009C4876">
        <w:rPr>
          <w:rFonts w:ascii="Arial" w:eastAsia="Times New Roman" w:hAnsi="Arial" w:cs="Arial"/>
          <w:color w:val="000000" w:themeColor="text1"/>
          <w:sz w:val="21"/>
          <w:szCs w:val="21"/>
        </w:rPr>
        <w:t xml:space="preserve"> </w:t>
      </w:r>
      <w:r w:rsidRPr="009C4876">
        <w:rPr>
          <w:rFonts w:ascii="Arial" w:eastAsia="Times New Roman" w:hAnsi="Arial" w:cs="Arial"/>
          <w:color w:val="000000" w:themeColor="text1"/>
          <w:sz w:val="21"/>
          <w:szCs w:val="21"/>
        </w:rPr>
        <w:t>board members (agency-wide), executive management (agency-wide), and</w:t>
      </w:r>
      <w:r w:rsidR="005629DB" w:rsidRPr="009C4876">
        <w:rPr>
          <w:rFonts w:ascii="Arial" w:eastAsia="Times New Roman" w:hAnsi="Arial" w:cs="Arial"/>
          <w:color w:val="000000" w:themeColor="text1"/>
          <w:sz w:val="21"/>
          <w:szCs w:val="21"/>
        </w:rPr>
        <w:t xml:space="preserve"> </w:t>
      </w:r>
      <w:r w:rsidRPr="009C4876">
        <w:rPr>
          <w:rFonts w:ascii="Arial" w:eastAsia="Times New Roman" w:hAnsi="Arial" w:cs="Arial"/>
          <w:color w:val="000000" w:themeColor="text1"/>
          <w:sz w:val="21"/>
          <w:szCs w:val="21"/>
        </w:rPr>
        <w:t>supervisory staff (City-funded programs) including race, ethnicity and gender.</w:t>
      </w:r>
      <w:r w:rsidR="00C458ED">
        <w:rPr>
          <w:rFonts w:ascii="Arial" w:eastAsia="Times New Roman" w:hAnsi="Arial" w:cs="Arial"/>
          <w:color w:val="000000" w:themeColor="text1"/>
          <w:sz w:val="21"/>
          <w:szCs w:val="21"/>
        </w:rPr>
        <w:t xml:space="preserve"> </w:t>
      </w:r>
    </w:p>
    <w:p w14:paraId="2AB83D3E" w14:textId="77777777" w:rsidR="00D87679" w:rsidRDefault="00D87679" w:rsidP="005629DB">
      <w:pPr>
        <w:widowControl/>
        <w:rPr>
          <w:rFonts w:ascii="Arial" w:eastAsia="Times New Roman" w:hAnsi="Arial" w:cs="Arial"/>
          <w:color w:val="000000" w:themeColor="text1"/>
          <w:sz w:val="21"/>
          <w:szCs w:val="21"/>
        </w:rPr>
      </w:pPr>
    </w:p>
    <w:p w14:paraId="5A326FB3" w14:textId="7461A753" w:rsidR="00D25137" w:rsidRDefault="00B53771" w:rsidP="00495D82">
      <w:pPr>
        <w:widowControl/>
        <w:shd w:val="clear" w:color="auto" w:fill="FFFFFF"/>
        <w:autoSpaceDE/>
        <w:autoSpaceDN/>
        <w:adjustRightInd/>
        <w:rPr>
          <w:rFonts w:ascii="Arial" w:eastAsia="Times New Roman" w:hAnsi="Arial" w:cs="Arial"/>
          <w:color w:val="000000"/>
          <w:sz w:val="21"/>
          <w:szCs w:val="21"/>
        </w:rPr>
      </w:pPr>
      <w:r w:rsidRPr="00FD0D11">
        <w:rPr>
          <w:rFonts w:ascii="Arial" w:eastAsia="Times New Roman" w:hAnsi="Arial" w:cs="Arial"/>
          <w:color w:val="000000" w:themeColor="text1"/>
          <w:sz w:val="21"/>
          <w:szCs w:val="21"/>
        </w:rPr>
        <w:lastRenderedPageBreak/>
        <w:t>Santa Monica Colleg</w:t>
      </w:r>
      <w:r w:rsidR="00022156" w:rsidRPr="00FD0D11">
        <w:rPr>
          <w:rFonts w:ascii="Arial" w:eastAsia="Times New Roman" w:hAnsi="Arial" w:cs="Arial"/>
          <w:color w:val="000000" w:themeColor="text1"/>
          <w:sz w:val="21"/>
          <w:szCs w:val="21"/>
        </w:rPr>
        <w:t xml:space="preserve">e operationalizes </w:t>
      </w:r>
      <w:r w:rsidR="00121898" w:rsidRPr="00FD0D11">
        <w:rPr>
          <w:rFonts w:ascii="Arial" w:eastAsia="Times New Roman" w:hAnsi="Arial" w:cs="Arial"/>
          <w:color w:val="000000" w:themeColor="text1"/>
          <w:sz w:val="21"/>
          <w:szCs w:val="21"/>
        </w:rPr>
        <w:t>racial equity, diversity</w:t>
      </w:r>
      <w:r w:rsidR="006D6D9C">
        <w:rPr>
          <w:rFonts w:ascii="Arial" w:eastAsia="Times New Roman" w:hAnsi="Arial" w:cs="Arial"/>
          <w:color w:val="000000" w:themeColor="text1"/>
          <w:sz w:val="21"/>
          <w:szCs w:val="21"/>
        </w:rPr>
        <w:t>,</w:t>
      </w:r>
      <w:r w:rsidR="00121898" w:rsidRPr="00FD0D11">
        <w:rPr>
          <w:rFonts w:ascii="Arial" w:eastAsia="Times New Roman" w:hAnsi="Arial" w:cs="Arial"/>
          <w:color w:val="000000" w:themeColor="text1"/>
          <w:sz w:val="21"/>
          <w:szCs w:val="21"/>
        </w:rPr>
        <w:t xml:space="preserve"> and cultural competency through </w:t>
      </w:r>
      <w:r w:rsidR="007B524F" w:rsidRPr="00FD0D11">
        <w:rPr>
          <w:rFonts w:ascii="Arial" w:eastAsia="Times New Roman" w:hAnsi="Arial" w:cs="Arial"/>
          <w:color w:val="000000" w:themeColor="text1"/>
          <w:sz w:val="21"/>
          <w:szCs w:val="21"/>
        </w:rPr>
        <w:t>its annual Equity Plan, which includes increased spending on professional development opportunities for staff</w:t>
      </w:r>
      <w:r w:rsidR="007C1A28" w:rsidRPr="00FD0D11">
        <w:rPr>
          <w:rFonts w:ascii="Arial" w:eastAsia="Times New Roman" w:hAnsi="Arial" w:cs="Arial"/>
          <w:color w:val="000000" w:themeColor="text1"/>
          <w:sz w:val="21"/>
          <w:szCs w:val="21"/>
        </w:rPr>
        <w:t xml:space="preserve"> and student support programs like SMC’s Latino Center and the Black Collegians/Umoja program. </w:t>
      </w:r>
      <w:r w:rsidR="008D71FB" w:rsidRPr="00FD0D11">
        <w:rPr>
          <w:rFonts w:ascii="Arial" w:eastAsia="Times New Roman" w:hAnsi="Arial" w:cs="Arial"/>
          <w:color w:val="000000" w:themeColor="text1"/>
          <w:sz w:val="21"/>
          <w:szCs w:val="21"/>
        </w:rPr>
        <w:t xml:space="preserve">The Student Equity Center, A.S. Equity and Diversity Committee, and the Equity Steering Committee all </w:t>
      </w:r>
      <w:r w:rsidR="006D6D9C">
        <w:rPr>
          <w:rFonts w:ascii="Arial" w:eastAsia="Times New Roman" w:hAnsi="Arial" w:cs="Arial"/>
          <w:color w:val="000000" w:themeColor="text1"/>
          <w:sz w:val="21"/>
          <w:szCs w:val="21"/>
        </w:rPr>
        <w:t>play an active role</w:t>
      </w:r>
      <w:r w:rsidR="008D71FB" w:rsidRPr="00FD0D11">
        <w:rPr>
          <w:rFonts w:ascii="Arial" w:eastAsia="Times New Roman" w:hAnsi="Arial" w:cs="Arial"/>
          <w:color w:val="000000" w:themeColor="text1"/>
          <w:sz w:val="21"/>
          <w:szCs w:val="21"/>
        </w:rPr>
        <w:t xml:space="preserve"> in advancing student equity. Program staff are committed to student equity efforts and participated in professional development opportunities during this reporting period</w:t>
      </w:r>
      <w:r w:rsidR="0064028A">
        <w:rPr>
          <w:rFonts w:ascii="Arial" w:eastAsia="Times New Roman" w:hAnsi="Arial" w:cs="Arial"/>
          <w:color w:val="000000" w:themeColor="text1"/>
          <w:sz w:val="21"/>
          <w:szCs w:val="21"/>
        </w:rPr>
        <w:t>, such as Safe Zone Ally Training</w:t>
      </w:r>
      <w:r w:rsidR="00724855">
        <w:rPr>
          <w:rFonts w:ascii="Arial" w:eastAsia="Times New Roman" w:hAnsi="Arial" w:cs="Arial"/>
          <w:color w:val="000000" w:themeColor="text1"/>
          <w:sz w:val="21"/>
          <w:szCs w:val="21"/>
        </w:rPr>
        <w:t>.</w:t>
      </w:r>
      <w:r w:rsidR="0064028A">
        <w:rPr>
          <w:rFonts w:ascii="Arial" w:eastAsia="Times New Roman" w:hAnsi="Arial" w:cs="Arial"/>
          <w:color w:val="000000" w:themeColor="text1"/>
          <w:sz w:val="21"/>
          <w:szCs w:val="21"/>
        </w:rPr>
        <w:t xml:space="preserve"> Two </w:t>
      </w:r>
      <w:r w:rsidR="00B9034B">
        <w:rPr>
          <w:rFonts w:ascii="Arial" w:eastAsia="Times New Roman" w:hAnsi="Arial" w:cs="Arial"/>
          <w:color w:val="000000" w:themeColor="text1"/>
          <w:sz w:val="21"/>
          <w:szCs w:val="21"/>
        </w:rPr>
        <w:t>program staff are actively engaged in</w:t>
      </w:r>
      <w:r w:rsidR="00C3005D">
        <w:rPr>
          <w:rFonts w:ascii="Arial" w:eastAsia="Times New Roman" w:hAnsi="Arial" w:cs="Arial"/>
          <w:color w:val="000000" w:themeColor="text1"/>
          <w:sz w:val="21"/>
          <w:szCs w:val="21"/>
        </w:rPr>
        <w:t xml:space="preserve"> the Probationary/Disqualification</w:t>
      </w:r>
      <w:r w:rsidR="00B9034B">
        <w:rPr>
          <w:rFonts w:ascii="Arial" w:eastAsia="Times New Roman" w:hAnsi="Arial" w:cs="Arial"/>
          <w:color w:val="000000" w:themeColor="text1"/>
          <w:sz w:val="21"/>
          <w:szCs w:val="21"/>
        </w:rPr>
        <w:t xml:space="preserve"> subcommittee through Academic Senate, with the goal of </w:t>
      </w:r>
      <w:r w:rsidR="00C3005D">
        <w:rPr>
          <w:rFonts w:ascii="Arial" w:eastAsia="Times New Roman" w:hAnsi="Arial" w:cs="Arial"/>
          <w:color w:val="000000" w:themeColor="text1"/>
          <w:sz w:val="21"/>
          <w:szCs w:val="21"/>
        </w:rPr>
        <w:t xml:space="preserve">closing equity gaps for </w:t>
      </w:r>
      <w:r w:rsidR="00D97B82">
        <w:rPr>
          <w:rFonts w:ascii="Arial" w:eastAsia="Times New Roman" w:hAnsi="Arial" w:cs="Arial"/>
          <w:color w:val="000000" w:themeColor="text1"/>
          <w:sz w:val="21"/>
          <w:szCs w:val="21"/>
        </w:rPr>
        <w:t>probationary and disqualified students.</w:t>
      </w:r>
      <w:r w:rsidR="00724855">
        <w:rPr>
          <w:rFonts w:ascii="Arial" w:eastAsia="Times New Roman" w:hAnsi="Arial" w:cs="Arial"/>
          <w:color w:val="000000" w:themeColor="text1"/>
          <w:sz w:val="21"/>
          <w:szCs w:val="21"/>
        </w:rPr>
        <w:t xml:space="preserve"> </w:t>
      </w:r>
      <w:r w:rsidR="00AD7F56" w:rsidRPr="00FD0D11">
        <w:rPr>
          <w:rFonts w:ascii="Arial" w:eastAsia="Times New Roman" w:hAnsi="Arial" w:cs="Arial"/>
          <w:color w:val="000000"/>
          <w:sz w:val="21"/>
          <w:szCs w:val="21"/>
        </w:rPr>
        <w:t xml:space="preserve">All program staff have completed </w:t>
      </w:r>
      <w:proofErr w:type="spellStart"/>
      <w:r w:rsidR="00AD7F56" w:rsidRPr="00FD0D11">
        <w:rPr>
          <w:rFonts w:ascii="Arial" w:eastAsia="Times New Roman" w:hAnsi="Arial" w:cs="Arial"/>
          <w:color w:val="000000"/>
          <w:sz w:val="21"/>
          <w:szCs w:val="21"/>
        </w:rPr>
        <w:t>Undocu</w:t>
      </w:r>
      <w:r w:rsidR="00FD2B4E" w:rsidRPr="00FD0D11">
        <w:rPr>
          <w:rFonts w:ascii="Arial" w:eastAsia="Times New Roman" w:hAnsi="Arial" w:cs="Arial"/>
          <w:color w:val="000000"/>
          <w:sz w:val="21"/>
          <w:szCs w:val="21"/>
        </w:rPr>
        <w:t>A</w:t>
      </w:r>
      <w:r w:rsidR="00AD7F56" w:rsidRPr="00FD0D11">
        <w:rPr>
          <w:rFonts w:ascii="Arial" w:eastAsia="Times New Roman" w:hAnsi="Arial" w:cs="Arial"/>
          <w:color w:val="000000"/>
          <w:sz w:val="21"/>
          <w:szCs w:val="21"/>
        </w:rPr>
        <w:t>lly</w:t>
      </w:r>
      <w:proofErr w:type="spellEnd"/>
      <w:r w:rsidR="00AD7F56" w:rsidRPr="00FD0D11">
        <w:rPr>
          <w:rFonts w:ascii="Arial" w:eastAsia="Times New Roman" w:hAnsi="Arial" w:cs="Arial"/>
          <w:color w:val="000000"/>
          <w:sz w:val="21"/>
          <w:szCs w:val="21"/>
        </w:rPr>
        <w:t xml:space="preserve"> Training, </w:t>
      </w:r>
      <w:r w:rsidR="00FD2B4E" w:rsidRPr="00FD0D11">
        <w:rPr>
          <w:rFonts w:ascii="Arial" w:eastAsia="Times New Roman" w:hAnsi="Arial" w:cs="Arial"/>
          <w:color w:val="000000"/>
          <w:sz w:val="21"/>
          <w:szCs w:val="21"/>
        </w:rPr>
        <w:t>spearheaded by the college’s Dream Program</w:t>
      </w:r>
      <w:r w:rsidR="005726F9">
        <w:rPr>
          <w:rFonts w:ascii="Arial" w:eastAsia="Times New Roman" w:hAnsi="Arial" w:cs="Arial"/>
          <w:color w:val="000000"/>
          <w:sz w:val="21"/>
          <w:szCs w:val="21"/>
        </w:rPr>
        <w:t xml:space="preserve">. </w:t>
      </w:r>
      <w:r w:rsidR="006A2122">
        <w:rPr>
          <w:rFonts w:ascii="Arial" w:eastAsia="Times New Roman" w:hAnsi="Arial" w:cs="Arial"/>
          <w:color w:val="000000"/>
          <w:sz w:val="21"/>
          <w:szCs w:val="21"/>
        </w:rPr>
        <w:t xml:space="preserve">Outreach activities are </w:t>
      </w:r>
      <w:r w:rsidR="005070F6">
        <w:rPr>
          <w:rFonts w:ascii="Arial" w:eastAsia="Times New Roman" w:hAnsi="Arial" w:cs="Arial"/>
          <w:color w:val="000000"/>
          <w:sz w:val="21"/>
          <w:szCs w:val="21"/>
        </w:rPr>
        <w:t xml:space="preserve">promoted and offered in Spanish and </w:t>
      </w:r>
      <w:r w:rsidR="00206E81">
        <w:rPr>
          <w:rFonts w:ascii="Arial" w:eastAsia="Times New Roman" w:hAnsi="Arial" w:cs="Arial"/>
          <w:color w:val="000000"/>
          <w:sz w:val="21"/>
          <w:szCs w:val="21"/>
        </w:rPr>
        <w:t xml:space="preserve">with accommodations upon request. </w:t>
      </w:r>
      <w:r w:rsidR="005726F9">
        <w:rPr>
          <w:rFonts w:ascii="Arial" w:eastAsia="Times New Roman" w:hAnsi="Arial" w:cs="Arial"/>
          <w:color w:val="000000"/>
          <w:sz w:val="21"/>
          <w:szCs w:val="21"/>
        </w:rPr>
        <w:t xml:space="preserve">Demographics </w:t>
      </w:r>
      <w:r w:rsidR="00206E81">
        <w:rPr>
          <w:rFonts w:ascii="Arial" w:eastAsia="Times New Roman" w:hAnsi="Arial" w:cs="Arial"/>
          <w:color w:val="000000"/>
          <w:sz w:val="21"/>
          <w:szCs w:val="21"/>
        </w:rPr>
        <w:t xml:space="preserve">of </w:t>
      </w:r>
      <w:r w:rsidR="0018169E">
        <w:rPr>
          <w:rFonts w:ascii="Arial" w:eastAsia="Times New Roman" w:hAnsi="Arial" w:cs="Arial"/>
          <w:color w:val="000000"/>
          <w:sz w:val="21"/>
          <w:szCs w:val="21"/>
        </w:rPr>
        <w:t xml:space="preserve">board members, executive management, and program supervisory staff </w:t>
      </w:r>
      <w:r w:rsidR="005726F9">
        <w:rPr>
          <w:rFonts w:ascii="Arial" w:eastAsia="Times New Roman" w:hAnsi="Arial" w:cs="Arial"/>
          <w:color w:val="000000"/>
          <w:sz w:val="21"/>
          <w:szCs w:val="21"/>
        </w:rPr>
        <w:t xml:space="preserve">as reported to the college’s Human Resources department are </w:t>
      </w:r>
      <w:r w:rsidR="00DA4914">
        <w:rPr>
          <w:rFonts w:ascii="Arial" w:eastAsia="Times New Roman" w:hAnsi="Arial" w:cs="Arial"/>
          <w:color w:val="000000"/>
          <w:sz w:val="21"/>
          <w:szCs w:val="21"/>
        </w:rPr>
        <w:t>listed below</w:t>
      </w:r>
      <w:r w:rsidR="005726F9">
        <w:rPr>
          <w:rFonts w:ascii="Arial" w:eastAsia="Times New Roman" w:hAnsi="Arial" w:cs="Arial"/>
          <w:color w:val="000000"/>
          <w:sz w:val="21"/>
          <w:szCs w:val="21"/>
        </w:rPr>
        <w:t>.</w:t>
      </w:r>
    </w:p>
    <w:p w14:paraId="3B0D74EC" w14:textId="77777777" w:rsidR="00D25137" w:rsidRDefault="00D25137" w:rsidP="00495D82">
      <w:pPr>
        <w:widowControl/>
        <w:shd w:val="clear" w:color="auto" w:fill="FFFFFF"/>
        <w:autoSpaceDE/>
        <w:autoSpaceDN/>
        <w:adjustRightInd/>
        <w:rPr>
          <w:rFonts w:ascii="Arial" w:eastAsia="Times New Roman" w:hAnsi="Arial" w:cs="Arial"/>
          <w:color w:val="000000"/>
          <w:sz w:val="21"/>
          <w:szCs w:val="21"/>
        </w:rPr>
      </w:pPr>
    </w:p>
    <w:p w14:paraId="67836932" w14:textId="376784B9" w:rsidR="00314169" w:rsidRDefault="00314169" w:rsidP="00495D82">
      <w:pPr>
        <w:widowControl/>
        <w:shd w:val="clear" w:color="auto" w:fill="FFFFFF"/>
        <w:autoSpaceDE/>
        <w:autoSpaceDN/>
        <w:adjustRightInd/>
        <w:rPr>
          <w:rFonts w:ascii="Arial" w:eastAsia="Times New Roman" w:hAnsi="Arial" w:cs="Arial"/>
          <w:color w:val="000000"/>
          <w:sz w:val="21"/>
          <w:szCs w:val="21"/>
        </w:rPr>
      </w:pPr>
    </w:p>
    <w:tbl>
      <w:tblPr>
        <w:tblW w:w="11400" w:type="dxa"/>
        <w:tblInd w:w="-668" w:type="dxa"/>
        <w:tblLook w:val="04A0" w:firstRow="1" w:lastRow="0" w:firstColumn="1" w:lastColumn="0" w:noHBand="0" w:noVBand="1"/>
      </w:tblPr>
      <w:tblGrid>
        <w:gridCol w:w="1368"/>
        <w:gridCol w:w="870"/>
        <w:gridCol w:w="840"/>
        <w:gridCol w:w="1011"/>
        <w:gridCol w:w="857"/>
        <w:gridCol w:w="918"/>
        <w:gridCol w:w="923"/>
        <w:gridCol w:w="884"/>
        <w:gridCol w:w="1011"/>
        <w:gridCol w:w="854"/>
        <w:gridCol w:w="845"/>
        <w:gridCol w:w="1019"/>
      </w:tblGrid>
      <w:tr w:rsidR="00CE04F6" w:rsidRPr="00CE04F6" w14:paraId="4946B799" w14:textId="77777777" w:rsidTr="00CE04F6">
        <w:trPr>
          <w:trHeight w:val="580"/>
        </w:trPr>
        <w:tc>
          <w:tcPr>
            <w:tcW w:w="136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5B5B658"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Classification</w:t>
            </w:r>
          </w:p>
        </w:tc>
        <w:tc>
          <w:tcPr>
            <w:tcW w:w="870" w:type="dxa"/>
            <w:tcBorders>
              <w:top w:val="single" w:sz="4" w:space="0" w:color="auto"/>
              <w:left w:val="nil"/>
              <w:bottom w:val="single" w:sz="4" w:space="0" w:color="auto"/>
              <w:right w:val="single" w:sz="4" w:space="0" w:color="auto"/>
            </w:tcBorders>
            <w:shd w:val="clear" w:color="000000" w:fill="E7E6E6"/>
            <w:vAlign w:val="center"/>
            <w:hideMark/>
          </w:tcPr>
          <w:p w14:paraId="572141A8"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Female</w:t>
            </w:r>
          </w:p>
        </w:tc>
        <w:tc>
          <w:tcPr>
            <w:tcW w:w="840" w:type="dxa"/>
            <w:tcBorders>
              <w:top w:val="single" w:sz="4" w:space="0" w:color="auto"/>
              <w:left w:val="nil"/>
              <w:bottom w:val="single" w:sz="4" w:space="0" w:color="auto"/>
              <w:right w:val="single" w:sz="4" w:space="0" w:color="auto"/>
            </w:tcBorders>
            <w:shd w:val="clear" w:color="000000" w:fill="E7E6E6"/>
            <w:vAlign w:val="center"/>
            <w:hideMark/>
          </w:tcPr>
          <w:p w14:paraId="31E0B541"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Male</w:t>
            </w:r>
          </w:p>
        </w:tc>
        <w:tc>
          <w:tcPr>
            <w:tcW w:w="1011" w:type="dxa"/>
            <w:tcBorders>
              <w:top w:val="single" w:sz="4" w:space="0" w:color="auto"/>
              <w:left w:val="nil"/>
              <w:bottom w:val="single" w:sz="4" w:space="0" w:color="auto"/>
              <w:right w:val="single" w:sz="4" w:space="0" w:color="auto"/>
            </w:tcBorders>
            <w:shd w:val="clear" w:color="000000" w:fill="E7E6E6"/>
            <w:vAlign w:val="center"/>
            <w:hideMark/>
          </w:tcPr>
          <w:p w14:paraId="149655AF"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African American</w:t>
            </w:r>
          </w:p>
        </w:tc>
        <w:tc>
          <w:tcPr>
            <w:tcW w:w="857" w:type="dxa"/>
            <w:tcBorders>
              <w:top w:val="single" w:sz="4" w:space="0" w:color="auto"/>
              <w:left w:val="nil"/>
              <w:bottom w:val="single" w:sz="4" w:space="0" w:color="auto"/>
              <w:right w:val="single" w:sz="4" w:space="0" w:color="auto"/>
            </w:tcBorders>
            <w:shd w:val="clear" w:color="000000" w:fill="E7E6E6"/>
            <w:vAlign w:val="center"/>
            <w:hideMark/>
          </w:tcPr>
          <w:p w14:paraId="6661D098"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Asian Indian</w:t>
            </w:r>
          </w:p>
        </w:tc>
        <w:tc>
          <w:tcPr>
            <w:tcW w:w="918" w:type="dxa"/>
            <w:tcBorders>
              <w:top w:val="single" w:sz="4" w:space="0" w:color="auto"/>
              <w:left w:val="nil"/>
              <w:bottom w:val="single" w:sz="4" w:space="0" w:color="auto"/>
              <w:right w:val="single" w:sz="4" w:space="0" w:color="auto"/>
            </w:tcBorders>
            <w:shd w:val="clear" w:color="000000" w:fill="E7E6E6"/>
            <w:vAlign w:val="center"/>
            <w:hideMark/>
          </w:tcPr>
          <w:p w14:paraId="518C55FF"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Hispanic - Other</w:t>
            </w:r>
          </w:p>
        </w:tc>
        <w:tc>
          <w:tcPr>
            <w:tcW w:w="923" w:type="dxa"/>
            <w:tcBorders>
              <w:top w:val="single" w:sz="4" w:space="0" w:color="auto"/>
              <w:left w:val="nil"/>
              <w:bottom w:val="single" w:sz="4" w:space="0" w:color="auto"/>
              <w:right w:val="single" w:sz="4" w:space="0" w:color="auto"/>
            </w:tcBorders>
            <w:shd w:val="clear" w:color="000000" w:fill="E7E6E6"/>
            <w:vAlign w:val="center"/>
            <w:hideMark/>
          </w:tcPr>
          <w:p w14:paraId="0FCBFE5E"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Mexican</w:t>
            </w:r>
          </w:p>
        </w:tc>
        <w:tc>
          <w:tcPr>
            <w:tcW w:w="884" w:type="dxa"/>
            <w:tcBorders>
              <w:top w:val="single" w:sz="4" w:space="0" w:color="auto"/>
              <w:left w:val="nil"/>
              <w:bottom w:val="single" w:sz="4" w:space="0" w:color="auto"/>
              <w:right w:val="single" w:sz="4" w:space="0" w:color="auto"/>
            </w:tcBorders>
            <w:shd w:val="clear" w:color="000000" w:fill="E7E6E6"/>
            <w:vAlign w:val="center"/>
            <w:hideMark/>
          </w:tcPr>
          <w:p w14:paraId="1FEA10C0"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Pacific Islander</w:t>
            </w:r>
          </w:p>
        </w:tc>
        <w:tc>
          <w:tcPr>
            <w:tcW w:w="1011" w:type="dxa"/>
            <w:tcBorders>
              <w:top w:val="single" w:sz="4" w:space="0" w:color="auto"/>
              <w:left w:val="nil"/>
              <w:bottom w:val="single" w:sz="4" w:space="0" w:color="auto"/>
              <w:right w:val="single" w:sz="4" w:space="0" w:color="auto"/>
            </w:tcBorders>
            <w:shd w:val="clear" w:color="000000" w:fill="E7E6E6"/>
            <w:vAlign w:val="center"/>
            <w:hideMark/>
          </w:tcPr>
          <w:p w14:paraId="71915CDB"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South American</w:t>
            </w:r>
          </w:p>
        </w:tc>
        <w:tc>
          <w:tcPr>
            <w:tcW w:w="854" w:type="dxa"/>
            <w:tcBorders>
              <w:top w:val="single" w:sz="4" w:space="0" w:color="auto"/>
              <w:left w:val="nil"/>
              <w:bottom w:val="single" w:sz="4" w:space="0" w:color="auto"/>
              <w:right w:val="single" w:sz="4" w:space="0" w:color="auto"/>
            </w:tcBorders>
            <w:shd w:val="clear" w:color="000000" w:fill="E7E6E6"/>
            <w:vAlign w:val="center"/>
            <w:hideMark/>
          </w:tcPr>
          <w:p w14:paraId="70A425DB"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White</w:t>
            </w:r>
          </w:p>
        </w:tc>
        <w:tc>
          <w:tcPr>
            <w:tcW w:w="845" w:type="dxa"/>
            <w:tcBorders>
              <w:top w:val="single" w:sz="4" w:space="0" w:color="auto"/>
              <w:left w:val="nil"/>
              <w:bottom w:val="single" w:sz="4" w:space="0" w:color="auto"/>
              <w:right w:val="single" w:sz="4" w:space="0" w:color="auto"/>
            </w:tcBorders>
            <w:shd w:val="clear" w:color="000000" w:fill="E7E6E6"/>
            <w:vAlign w:val="center"/>
            <w:hideMark/>
          </w:tcPr>
          <w:p w14:paraId="644D3CC4"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 xml:space="preserve">Two or More </w:t>
            </w:r>
          </w:p>
        </w:tc>
        <w:tc>
          <w:tcPr>
            <w:tcW w:w="1019" w:type="dxa"/>
            <w:tcBorders>
              <w:top w:val="single" w:sz="4" w:space="0" w:color="auto"/>
              <w:left w:val="nil"/>
              <w:bottom w:val="single" w:sz="4" w:space="0" w:color="auto"/>
              <w:right w:val="single" w:sz="4" w:space="0" w:color="auto"/>
            </w:tcBorders>
            <w:shd w:val="clear" w:color="000000" w:fill="E7E6E6"/>
            <w:vAlign w:val="center"/>
            <w:hideMark/>
          </w:tcPr>
          <w:p w14:paraId="02210EF0" w14:textId="77777777" w:rsidR="00CE04F6" w:rsidRPr="00CE04F6" w:rsidRDefault="00CE04F6" w:rsidP="00CE04F6">
            <w:pPr>
              <w:widowControl/>
              <w:autoSpaceDE/>
              <w:autoSpaceDN/>
              <w:adjustRightInd/>
              <w:jc w:val="center"/>
              <w:rPr>
                <w:rFonts w:ascii="Calibri" w:eastAsia="Times New Roman" w:hAnsi="Calibri" w:cs="Calibri"/>
                <w:b/>
                <w:bCs/>
                <w:color w:val="000000"/>
                <w:szCs w:val="20"/>
              </w:rPr>
            </w:pPr>
            <w:r w:rsidRPr="00CE04F6">
              <w:rPr>
                <w:rFonts w:ascii="Calibri" w:eastAsia="Times New Roman" w:hAnsi="Calibri" w:cs="Calibri"/>
                <w:b/>
                <w:bCs/>
                <w:color w:val="000000"/>
                <w:szCs w:val="20"/>
              </w:rPr>
              <w:t>No Response</w:t>
            </w:r>
          </w:p>
        </w:tc>
      </w:tr>
      <w:tr w:rsidR="00CE04F6" w:rsidRPr="00CE04F6" w14:paraId="54EFF795" w14:textId="77777777" w:rsidTr="00CE04F6">
        <w:trPr>
          <w:trHeight w:val="580"/>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38FE3B15"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Board of Trustees</w:t>
            </w:r>
          </w:p>
        </w:tc>
        <w:tc>
          <w:tcPr>
            <w:tcW w:w="870" w:type="dxa"/>
            <w:tcBorders>
              <w:top w:val="nil"/>
              <w:left w:val="nil"/>
              <w:bottom w:val="single" w:sz="4" w:space="0" w:color="auto"/>
              <w:right w:val="single" w:sz="4" w:space="0" w:color="auto"/>
            </w:tcBorders>
            <w:shd w:val="clear" w:color="auto" w:fill="auto"/>
            <w:vAlign w:val="center"/>
            <w:hideMark/>
          </w:tcPr>
          <w:p w14:paraId="0C2D5E96"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4</w:t>
            </w:r>
          </w:p>
        </w:tc>
        <w:tc>
          <w:tcPr>
            <w:tcW w:w="840" w:type="dxa"/>
            <w:tcBorders>
              <w:top w:val="nil"/>
              <w:left w:val="nil"/>
              <w:bottom w:val="single" w:sz="4" w:space="0" w:color="auto"/>
              <w:right w:val="single" w:sz="4" w:space="0" w:color="auto"/>
            </w:tcBorders>
            <w:shd w:val="clear" w:color="auto" w:fill="auto"/>
            <w:vAlign w:val="center"/>
            <w:hideMark/>
          </w:tcPr>
          <w:p w14:paraId="43925EAF"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3</w:t>
            </w:r>
          </w:p>
        </w:tc>
        <w:tc>
          <w:tcPr>
            <w:tcW w:w="1011" w:type="dxa"/>
            <w:tcBorders>
              <w:top w:val="nil"/>
              <w:left w:val="nil"/>
              <w:bottom w:val="single" w:sz="4" w:space="0" w:color="auto"/>
              <w:right w:val="single" w:sz="4" w:space="0" w:color="auto"/>
            </w:tcBorders>
            <w:shd w:val="clear" w:color="auto" w:fill="auto"/>
            <w:vAlign w:val="center"/>
            <w:hideMark/>
          </w:tcPr>
          <w:p w14:paraId="61473045"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857" w:type="dxa"/>
            <w:tcBorders>
              <w:top w:val="nil"/>
              <w:left w:val="nil"/>
              <w:bottom w:val="single" w:sz="4" w:space="0" w:color="auto"/>
              <w:right w:val="single" w:sz="4" w:space="0" w:color="auto"/>
            </w:tcBorders>
            <w:shd w:val="clear" w:color="auto" w:fill="auto"/>
            <w:vAlign w:val="center"/>
            <w:hideMark/>
          </w:tcPr>
          <w:p w14:paraId="0313B8F6"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1</w:t>
            </w:r>
          </w:p>
        </w:tc>
        <w:tc>
          <w:tcPr>
            <w:tcW w:w="918" w:type="dxa"/>
            <w:tcBorders>
              <w:top w:val="nil"/>
              <w:left w:val="nil"/>
              <w:bottom w:val="single" w:sz="4" w:space="0" w:color="auto"/>
              <w:right w:val="single" w:sz="4" w:space="0" w:color="auto"/>
            </w:tcBorders>
            <w:shd w:val="clear" w:color="auto" w:fill="auto"/>
            <w:vAlign w:val="center"/>
            <w:hideMark/>
          </w:tcPr>
          <w:p w14:paraId="26AB6C71"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1</w:t>
            </w:r>
          </w:p>
        </w:tc>
        <w:tc>
          <w:tcPr>
            <w:tcW w:w="923" w:type="dxa"/>
            <w:tcBorders>
              <w:top w:val="nil"/>
              <w:left w:val="nil"/>
              <w:bottom w:val="single" w:sz="4" w:space="0" w:color="auto"/>
              <w:right w:val="single" w:sz="4" w:space="0" w:color="auto"/>
            </w:tcBorders>
            <w:shd w:val="clear" w:color="auto" w:fill="auto"/>
            <w:vAlign w:val="center"/>
            <w:hideMark/>
          </w:tcPr>
          <w:p w14:paraId="196BF1F0"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884" w:type="dxa"/>
            <w:tcBorders>
              <w:top w:val="nil"/>
              <w:left w:val="nil"/>
              <w:bottom w:val="single" w:sz="4" w:space="0" w:color="auto"/>
              <w:right w:val="single" w:sz="4" w:space="0" w:color="auto"/>
            </w:tcBorders>
            <w:shd w:val="clear" w:color="auto" w:fill="auto"/>
            <w:vAlign w:val="center"/>
            <w:hideMark/>
          </w:tcPr>
          <w:p w14:paraId="5D2D4839"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1011" w:type="dxa"/>
            <w:tcBorders>
              <w:top w:val="nil"/>
              <w:left w:val="nil"/>
              <w:bottom w:val="single" w:sz="4" w:space="0" w:color="auto"/>
              <w:right w:val="single" w:sz="4" w:space="0" w:color="auto"/>
            </w:tcBorders>
            <w:shd w:val="clear" w:color="auto" w:fill="auto"/>
            <w:vAlign w:val="center"/>
            <w:hideMark/>
          </w:tcPr>
          <w:p w14:paraId="2D3889DA"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6D0D2D2F"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845" w:type="dxa"/>
            <w:tcBorders>
              <w:top w:val="nil"/>
              <w:left w:val="nil"/>
              <w:bottom w:val="single" w:sz="4" w:space="0" w:color="auto"/>
              <w:right w:val="single" w:sz="4" w:space="0" w:color="auto"/>
            </w:tcBorders>
            <w:shd w:val="clear" w:color="auto" w:fill="auto"/>
            <w:vAlign w:val="center"/>
            <w:hideMark/>
          </w:tcPr>
          <w:p w14:paraId="2D8B5EBC"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56BE131C"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5</w:t>
            </w:r>
          </w:p>
        </w:tc>
      </w:tr>
      <w:tr w:rsidR="00CE04F6" w:rsidRPr="00CE04F6" w14:paraId="25CE6DD0" w14:textId="77777777" w:rsidTr="00CE04F6">
        <w:trPr>
          <w:trHeight w:val="580"/>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4F9E3E0"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Executive Management</w:t>
            </w:r>
          </w:p>
        </w:tc>
        <w:tc>
          <w:tcPr>
            <w:tcW w:w="870" w:type="dxa"/>
            <w:tcBorders>
              <w:top w:val="nil"/>
              <w:left w:val="nil"/>
              <w:bottom w:val="single" w:sz="4" w:space="0" w:color="auto"/>
              <w:right w:val="single" w:sz="4" w:space="0" w:color="auto"/>
            </w:tcBorders>
            <w:shd w:val="clear" w:color="auto" w:fill="auto"/>
            <w:vAlign w:val="center"/>
            <w:hideMark/>
          </w:tcPr>
          <w:p w14:paraId="51A7CC8F"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4</w:t>
            </w:r>
          </w:p>
        </w:tc>
        <w:tc>
          <w:tcPr>
            <w:tcW w:w="840" w:type="dxa"/>
            <w:tcBorders>
              <w:top w:val="nil"/>
              <w:left w:val="nil"/>
              <w:bottom w:val="single" w:sz="4" w:space="0" w:color="auto"/>
              <w:right w:val="single" w:sz="4" w:space="0" w:color="auto"/>
            </w:tcBorders>
            <w:shd w:val="clear" w:color="auto" w:fill="auto"/>
            <w:vAlign w:val="center"/>
            <w:hideMark/>
          </w:tcPr>
          <w:p w14:paraId="2D5F6F07"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3</w:t>
            </w:r>
          </w:p>
        </w:tc>
        <w:tc>
          <w:tcPr>
            <w:tcW w:w="1011" w:type="dxa"/>
            <w:tcBorders>
              <w:top w:val="nil"/>
              <w:left w:val="nil"/>
              <w:bottom w:val="single" w:sz="4" w:space="0" w:color="auto"/>
              <w:right w:val="single" w:sz="4" w:space="0" w:color="auto"/>
            </w:tcBorders>
            <w:shd w:val="clear" w:color="auto" w:fill="auto"/>
            <w:vAlign w:val="center"/>
            <w:hideMark/>
          </w:tcPr>
          <w:p w14:paraId="41333AA8"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2</w:t>
            </w:r>
          </w:p>
        </w:tc>
        <w:tc>
          <w:tcPr>
            <w:tcW w:w="857" w:type="dxa"/>
            <w:tcBorders>
              <w:top w:val="nil"/>
              <w:left w:val="nil"/>
              <w:bottom w:val="single" w:sz="4" w:space="0" w:color="auto"/>
              <w:right w:val="single" w:sz="4" w:space="0" w:color="auto"/>
            </w:tcBorders>
            <w:shd w:val="clear" w:color="auto" w:fill="auto"/>
            <w:vAlign w:val="center"/>
            <w:hideMark/>
          </w:tcPr>
          <w:p w14:paraId="655E1413"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918" w:type="dxa"/>
            <w:tcBorders>
              <w:top w:val="nil"/>
              <w:left w:val="nil"/>
              <w:bottom w:val="single" w:sz="4" w:space="0" w:color="auto"/>
              <w:right w:val="single" w:sz="4" w:space="0" w:color="auto"/>
            </w:tcBorders>
            <w:shd w:val="clear" w:color="auto" w:fill="auto"/>
            <w:vAlign w:val="center"/>
            <w:hideMark/>
          </w:tcPr>
          <w:p w14:paraId="6534FCF5"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923" w:type="dxa"/>
            <w:tcBorders>
              <w:top w:val="nil"/>
              <w:left w:val="nil"/>
              <w:bottom w:val="single" w:sz="4" w:space="0" w:color="auto"/>
              <w:right w:val="single" w:sz="4" w:space="0" w:color="auto"/>
            </w:tcBorders>
            <w:shd w:val="clear" w:color="auto" w:fill="auto"/>
            <w:vAlign w:val="center"/>
            <w:hideMark/>
          </w:tcPr>
          <w:p w14:paraId="3CD93DF6"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1</w:t>
            </w:r>
          </w:p>
        </w:tc>
        <w:tc>
          <w:tcPr>
            <w:tcW w:w="884" w:type="dxa"/>
            <w:tcBorders>
              <w:top w:val="nil"/>
              <w:left w:val="nil"/>
              <w:bottom w:val="single" w:sz="4" w:space="0" w:color="auto"/>
              <w:right w:val="single" w:sz="4" w:space="0" w:color="auto"/>
            </w:tcBorders>
            <w:shd w:val="clear" w:color="auto" w:fill="auto"/>
            <w:vAlign w:val="center"/>
            <w:hideMark/>
          </w:tcPr>
          <w:p w14:paraId="752AE2FA"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1</w:t>
            </w:r>
          </w:p>
        </w:tc>
        <w:tc>
          <w:tcPr>
            <w:tcW w:w="1011" w:type="dxa"/>
            <w:tcBorders>
              <w:top w:val="nil"/>
              <w:left w:val="nil"/>
              <w:bottom w:val="single" w:sz="4" w:space="0" w:color="auto"/>
              <w:right w:val="single" w:sz="4" w:space="0" w:color="auto"/>
            </w:tcBorders>
            <w:shd w:val="clear" w:color="auto" w:fill="auto"/>
            <w:vAlign w:val="center"/>
            <w:hideMark/>
          </w:tcPr>
          <w:p w14:paraId="09527E25"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CBE0584"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3</w:t>
            </w:r>
          </w:p>
        </w:tc>
        <w:tc>
          <w:tcPr>
            <w:tcW w:w="845" w:type="dxa"/>
            <w:tcBorders>
              <w:top w:val="nil"/>
              <w:left w:val="nil"/>
              <w:bottom w:val="single" w:sz="4" w:space="0" w:color="auto"/>
              <w:right w:val="single" w:sz="4" w:space="0" w:color="auto"/>
            </w:tcBorders>
            <w:shd w:val="clear" w:color="auto" w:fill="auto"/>
            <w:vAlign w:val="center"/>
            <w:hideMark/>
          </w:tcPr>
          <w:p w14:paraId="60E67C02"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05303784"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r>
      <w:tr w:rsidR="00CE04F6" w:rsidRPr="00CE04F6" w14:paraId="3FAD7E60" w14:textId="77777777" w:rsidTr="00CE04F6">
        <w:trPr>
          <w:trHeight w:val="580"/>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7B579A81" w14:textId="57D4F6CF" w:rsidR="00CE04F6" w:rsidRPr="00CE04F6" w:rsidRDefault="00F24998" w:rsidP="00CE04F6">
            <w:pPr>
              <w:widowControl/>
              <w:autoSpaceDE/>
              <w:autoSpaceDN/>
              <w:adjustRightInd/>
              <w:jc w:val="center"/>
              <w:rPr>
                <w:rFonts w:ascii="Calibri" w:eastAsia="Times New Roman" w:hAnsi="Calibri" w:cs="Calibri"/>
                <w:color w:val="000000"/>
                <w:szCs w:val="20"/>
              </w:rPr>
            </w:pPr>
            <w:r>
              <w:rPr>
                <w:rFonts w:ascii="Calibri" w:eastAsia="Times New Roman" w:hAnsi="Calibri" w:cs="Calibri"/>
                <w:color w:val="000000"/>
                <w:szCs w:val="20"/>
              </w:rPr>
              <w:t>Program</w:t>
            </w:r>
            <w:r w:rsidR="0018169E">
              <w:rPr>
                <w:rFonts w:ascii="Calibri" w:eastAsia="Times New Roman" w:hAnsi="Calibri" w:cs="Calibri"/>
                <w:color w:val="000000"/>
                <w:szCs w:val="20"/>
              </w:rPr>
              <w:t xml:space="preserve"> Supervisory Staff</w:t>
            </w:r>
          </w:p>
        </w:tc>
        <w:tc>
          <w:tcPr>
            <w:tcW w:w="870" w:type="dxa"/>
            <w:tcBorders>
              <w:top w:val="nil"/>
              <w:left w:val="nil"/>
              <w:bottom w:val="single" w:sz="4" w:space="0" w:color="auto"/>
              <w:right w:val="single" w:sz="4" w:space="0" w:color="auto"/>
            </w:tcBorders>
            <w:shd w:val="clear" w:color="auto" w:fill="auto"/>
            <w:vAlign w:val="center"/>
            <w:hideMark/>
          </w:tcPr>
          <w:p w14:paraId="6ACF2DD0" w14:textId="10B7F00E" w:rsidR="00CE04F6" w:rsidRPr="00CE04F6" w:rsidRDefault="003D1D74" w:rsidP="00CE04F6">
            <w:pPr>
              <w:widowControl/>
              <w:autoSpaceDE/>
              <w:autoSpaceDN/>
              <w:adjustRightInd/>
              <w:jc w:val="center"/>
              <w:rPr>
                <w:rFonts w:ascii="Calibri" w:eastAsia="Times New Roman" w:hAnsi="Calibri" w:cs="Calibri"/>
                <w:color w:val="000000"/>
                <w:szCs w:val="20"/>
              </w:rPr>
            </w:pPr>
            <w:r>
              <w:rPr>
                <w:rFonts w:ascii="Calibri" w:eastAsia="Times New Roman" w:hAnsi="Calibri" w:cs="Calibri"/>
                <w:color w:val="000000"/>
                <w:szCs w:val="20"/>
              </w:rPr>
              <w:t>1</w:t>
            </w:r>
          </w:p>
        </w:tc>
        <w:tc>
          <w:tcPr>
            <w:tcW w:w="840" w:type="dxa"/>
            <w:tcBorders>
              <w:top w:val="nil"/>
              <w:left w:val="nil"/>
              <w:bottom w:val="single" w:sz="4" w:space="0" w:color="auto"/>
              <w:right w:val="single" w:sz="4" w:space="0" w:color="auto"/>
            </w:tcBorders>
            <w:shd w:val="clear" w:color="auto" w:fill="auto"/>
            <w:vAlign w:val="center"/>
            <w:hideMark/>
          </w:tcPr>
          <w:p w14:paraId="291D7495"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1</w:t>
            </w:r>
          </w:p>
        </w:tc>
        <w:tc>
          <w:tcPr>
            <w:tcW w:w="1011" w:type="dxa"/>
            <w:tcBorders>
              <w:top w:val="nil"/>
              <w:left w:val="nil"/>
              <w:bottom w:val="single" w:sz="4" w:space="0" w:color="auto"/>
              <w:right w:val="single" w:sz="4" w:space="0" w:color="auto"/>
            </w:tcBorders>
            <w:shd w:val="clear" w:color="auto" w:fill="auto"/>
            <w:vAlign w:val="center"/>
            <w:hideMark/>
          </w:tcPr>
          <w:p w14:paraId="6A0E40E2"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857" w:type="dxa"/>
            <w:tcBorders>
              <w:top w:val="nil"/>
              <w:left w:val="nil"/>
              <w:bottom w:val="single" w:sz="4" w:space="0" w:color="auto"/>
              <w:right w:val="single" w:sz="4" w:space="0" w:color="auto"/>
            </w:tcBorders>
            <w:shd w:val="clear" w:color="auto" w:fill="auto"/>
            <w:vAlign w:val="center"/>
            <w:hideMark/>
          </w:tcPr>
          <w:p w14:paraId="3FDC0641"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918" w:type="dxa"/>
            <w:tcBorders>
              <w:top w:val="nil"/>
              <w:left w:val="nil"/>
              <w:bottom w:val="single" w:sz="4" w:space="0" w:color="auto"/>
              <w:right w:val="single" w:sz="4" w:space="0" w:color="auto"/>
            </w:tcBorders>
            <w:shd w:val="clear" w:color="auto" w:fill="auto"/>
            <w:vAlign w:val="center"/>
            <w:hideMark/>
          </w:tcPr>
          <w:p w14:paraId="76E8B185" w14:textId="3C7D506F" w:rsidR="00CE04F6" w:rsidRPr="00CE04F6" w:rsidRDefault="00CE04F6" w:rsidP="00CE04F6">
            <w:pPr>
              <w:widowControl/>
              <w:autoSpaceDE/>
              <w:autoSpaceDN/>
              <w:adjustRightInd/>
              <w:jc w:val="center"/>
              <w:rPr>
                <w:rFonts w:ascii="Calibri" w:eastAsia="Times New Roman" w:hAnsi="Calibri" w:cs="Calibri"/>
                <w:color w:val="000000"/>
                <w:szCs w:val="20"/>
              </w:rPr>
            </w:pPr>
          </w:p>
        </w:tc>
        <w:tc>
          <w:tcPr>
            <w:tcW w:w="923" w:type="dxa"/>
            <w:tcBorders>
              <w:top w:val="nil"/>
              <w:left w:val="nil"/>
              <w:bottom w:val="single" w:sz="4" w:space="0" w:color="auto"/>
              <w:right w:val="single" w:sz="4" w:space="0" w:color="auto"/>
            </w:tcBorders>
            <w:shd w:val="clear" w:color="auto" w:fill="auto"/>
            <w:vAlign w:val="center"/>
            <w:hideMark/>
          </w:tcPr>
          <w:p w14:paraId="57EF2736" w14:textId="0540B47B" w:rsidR="00CE04F6" w:rsidRPr="00CE04F6" w:rsidRDefault="00045190" w:rsidP="00CE04F6">
            <w:pPr>
              <w:widowControl/>
              <w:autoSpaceDE/>
              <w:autoSpaceDN/>
              <w:adjustRightInd/>
              <w:jc w:val="center"/>
              <w:rPr>
                <w:rFonts w:ascii="Calibri" w:eastAsia="Times New Roman" w:hAnsi="Calibri" w:cs="Calibri"/>
                <w:color w:val="000000"/>
                <w:szCs w:val="20"/>
              </w:rPr>
            </w:pPr>
            <w:r>
              <w:rPr>
                <w:rFonts w:ascii="Calibri" w:eastAsia="Times New Roman" w:hAnsi="Calibri" w:cs="Calibri"/>
                <w:color w:val="000000"/>
                <w:szCs w:val="20"/>
              </w:rPr>
              <w:t>1</w:t>
            </w:r>
          </w:p>
        </w:tc>
        <w:tc>
          <w:tcPr>
            <w:tcW w:w="884" w:type="dxa"/>
            <w:tcBorders>
              <w:top w:val="nil"/>
              <w:left w:val="nil"/>
              <w:bottom w:val="single" w:sz="4" w:space="0" w:color="auto"/>
              <w:right w:val="single" w:sz="4" w:space="0" w:color="auto"/>
            </w:tcBorders>
            <w:shd w:val="clear" w:color="auto" w:fill="auto"/>
            <w:vAlign w:val="center"/>
            <w:hideMark/>
          </w:tcPr>
          <w:p w14:paraId="0CC0320A"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1011" w:type="dxa"/>
            <w:tcBorders>
              <w:top w:val="nil"/>
              <w:left w:val="nil"/>
              <w:bottom w:val="single" w:sz="4" w:space="0" w:color="auto"/>
              <w:right w:val="single" w:sz="4" w:space="0" w:color="auto"/>
            </w:tcBorders>
            <w:shd w:val="clear" w:color="auto" w:fill="auto"/>
            <w:vAlign w:val="center"/>
            <w:hideMark/>
          </w:tcPr>
          <w:p w14:paraId="444C60EE" w14:textId="1E588124" w:rsidR="00CE04F6" w:rsidRPr="00CE04F6" w:rsidRDefault="00CE04F6" w:rsidP="00CE04F6">
            <w:pPr>
              <w:widowControl/>
              <w:autoSpaceDE/>
              <w:autoSpaceDN/>
              <w:adjustRightInd/>
              <w:jc w:val="center"/>
              <w:rPr>
                <w:rFonts w:ascii="Calibri" w:eastAsia="Times New Roman" w:hAnsi="Calibri" w:cs="Calibri"/>
                <w:color w:val="000000"/>
                <w:szCs w:val="20"/>
              </w:rPr>
            </w:pPr>
          </w:p>
        </w:tc>
        <w:tc>
          <w:tcPr>
            <w:tcW w:w="854" w:type="dxa"/>
            <w:tcBorders>
              <w:top w:val="nil"/>
              <w:left w:val="nil"/>
              <w:bottom w:val="single" w:sz="4" w:space="0" w:color="auto"/>
              <w:right w:val="single" w:sz="4" w:space="0" w:color="auto"/>
            </w:tcBorders>
            <w:shd w:val="clear" w:color="auto" w:fill="auto"/>
            <w:vAlign w:val="center"/>
            <w:hideMark/>
          </w:tcPr>
          <w:p w14:paraId="412F6640"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c>
          <w:tcPr>
            <w:tcW w:w="845" w:type="dxa"/>
            <w:tcBorders>
              <w:top w:val="nil"/>
              <w:left w:val="nil"/>
              <w:bottom w:val="single" w:sz="4" w:space="0" w:color="auto"/>
              <w:right w:val="single" w:sz="4" w:space="0" w:color="auto"/>
            </w:tcBorders>
            <w:shd w:val="clear" w:color="auto" w:fill="auto"/>
            <w:vAlign w:val="center"/>
            <w:hideMark/>
          </w:tcPr>
          <w:p w14:paraId="52726C48"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1</w:t>
            </w:r>
          </w:p>
        </w:tc>
        <w:tc>
          <w:tcPr>
            <w:tcW w:w="1019" w:type="dxa"/>
            <w:tcBorders>
              <w:top w:val="nil"/>
              <w:left w:val="nil"/>
              <w:bottom w:val="single" w:sz="4" w:space="0" w:color="auto"/>
              <w:right w:val="single" w:sz="4" w:space="0" w:color="auto"/>
            </w:tcBorders>
            <w:shd w:val="clear" w:color="auto" w:fill="auto"/>
            <w:vAlign w:val="center"/>
            <w:hideMark/>
          </w:tcPr>
          <w:p w14:paraId="0AB0E77E" w14:textId="77777777" w:rsidR="00CE04F6" w:rsidRPr="00CE04F6" w:rsidRDefault="00CE04F6" w:rsidP="00CE04F6">
            <w:pPr>
              <w:widowControl/>
              <w:autoSpaceDE/>
              <w:autoSpaceDN/>
              <w:adjustRightInd/>
              <w:jc w:val="center"/>
              <w:rPr>
                <w:rFonts w:ascii="Calibri" w:eastAsia="Times New Roman" w:hAnsi="Calibri" w:cs="Calibri"/>
                <w:color w:val="000000"/>
                <w:szCs w:val="20"/>
              </w:rPr>
            </w:pPr>
            <w:r w:rsidRPr="00CE04F6">
              <w:rPr>
                <w:rFonts w:ascii="Calibri" w:eastAsia="Times New Roman" w:hAnsi="Calibri" w:cs="Calibri"/>
                <w:color w:val="000000"/>
                <w:szCs w:val="20"/>
              </w:rPr>
              <w:t> </w:t>
            </w:r>
          </w:p>
        </w:tc>
      </w:tr>
    </w:tbl>
    <w:p w14:paraId="4CC8CEC8" w14:textId="77777777" w:rsidR="00282279" w:rsidRPr="00495D82" w:rsidRDefault="00282279" w:rsidP="00495D82">
      <w:pPr>
        <w:widowControl/>
        <w:shd w:val="clear" w:color="auto" w:fill="FFFFFF"/>
        <w:autoSpaceDE/>
        <w:autoSpaceDN/>
        <w:adjustRightInd/>
        <w:rPr>
          <w:rFonts w:ascii="Arial" w:eastAsia="Times New Roman" w:hAnsi="Arial" w:cs="Arial"/>
          <w:color w:val="000000"/>
          <w:sz w:val="21"/>
          <w:szCs w:val="21"/>
        </w:rPr>
      </w:pPr>
    </w:p>
    <w:p w14:paraId="0A3C33B6" w14:textId="77777777" w:rsidR="00F853ED" w:rsidRDefault="004F2731" w:rsidP="00AC58EE">
      <w:pPr>
        <w:widowControl/>
        <w:rPr>
          <w:rFonts w:ascii="Arial" w:eastAsia="Times New Roman" w:hAnsi="Arial" w:cs="Arial"/>
          <w:color w:val="000000" w:themeColor="text1"/>
          <w:sz w:val="21"/>
          <w:szCs w:val="21"/>
        </w:rPr>
      </w:pPr>
      <w:r w:rsidRPr="009C4876">
        <w:rPr>
          <w:rFonts w:ascii="Arial" w:eastAsia="Times New Roman" w:hAnsi="Arial" w:cs="Arial"/>
          <w:color w:val="000000" w:themeColor="text1"/>
          <w:sz w:val="21"/>
          <w:szCs w:val="21"/>
        </w:rPr>
        <w:t>4) Agency will assist eligible participants in submitting applications to applicable</w:t>
      </w:r>
      <w:r w:rsidR="005629DB" w:rsidRPr="009C4876">
        <w:rPr>
          <w:rFonts w:ascii="Arial" w:eastAsia="Times New Roman" w:hAnsi="Arial" w:cs="Arial"/>
          <w:color w:val="000000" w:themeColor="text1"/>
          <w:sz w:val="21"/>
          <w:szCs w:val="21"/>
        </w:rPr>
        <w:t xml:space="preserve"> </w:t>
      </w:r>
      <w:r w:rsidRPr="009C4876">
        <w:rPr>
          <w:rFonts w:ascii="Arial" w:eastAsia="Times New Roman" w:hAnsi="Arial" w:cs="Arial"/>
          <w:color w:val="000000" w:themeColor="text1"/>
          <w:sz w:val="21"/>
          <w:szCs w:val="21"/>
        </w:rPr>
        <w:t>Santa Monica Housing programs, including but not limited to: Section 8 and Below</w:t>
      </w:r>
      <w:r w:rsidR="005629DB" w:rsidRPr="009C4876">
        <w:rPr>
          <w:rFonts w:ascii="Arial" w:eastAsia="Times New Roman" w:hAnsi="Arial" w:cs="Arial"/>
          <w:color w:val="000000" w:themeColor="text1"/>
          <w:sz w:val="21"/>
          <w:szCs w:val="21"/>
        </w:rPr>
        <w:t xml:space="preserve"> </w:t>
      </w:r>
      <w:r w:rsidRPr="009C4876">
        <w:rPr>
          <w:rFonts w:ascii="Arial" w:eastAsia="Times New Roman" w:hAnsi="Arial" w:cs="Arial"/>
          <w:color w:val="000000" w:themeColor="text1"/>
          <w:sz w:val="21"/>
          <w:szCs w:val="21"/>
        </w:rPr>
        <w:t>Market Housing (BMH) Waitlists, Preserving Our Diversity (POD), and Continuum</w:t>
      </w:r>
      <w:r w:rsidR="005629DB" w:rsidRPr="009C4876">
        <w:rPr>
          <w:rFonts w:ascii="Arial" w:eastAsia="Times New Roman" w:hAnsi="Arial" w:cs="Arial"/>
          <w:color w:val="000000" w:themeColor="text1"/>
          <w:sz w:val="21"/>
          <w:szCs w:val="21"/>
        </w:rPr>
        <w:t xml:space="preserve"> </w:t>
      </w:r>
      <w:r w:rsidRPr="009C4876">
        <w:rPr>
          <w:rFonts w:ascii="Arial" w:eastAsia="Times New Roman" w:hAnsi="Arial" w:cs="Arial"/>
          <w:color w:val="000000" w:themeColor="text1"/>
          <w:sz w:val="21"/>
          <w:szCs w:val="21"/>
        </w:rPr>
        <w:t>of Care (CoC) programs.</w:t>
      </w:r>
    </w:p>
    <w:p w14:paraId="71BAAB2C" w14:textId="77777777" w:rsidR="00AC58EE" w:rsidRDefault="00AC58EE" w:rsidP="00AC58EE">
      <w:pPr>
        <w:widowControl/>
        <w:rPr>
          <w:rFonts w:ascii="Arial" w:eastAsia="Times New Roman" w:hAnsi="Arial" w:cs="Arial"/>
          <w:color w:val="000000" w:themeColor="text1"/>
          <w:sz w:val="21"/>
          <w:szCs w:val="21"/>
        </w:rPr>
      </w:pPr>
    </w:p>
    <w:p w14:paraId="1C3F4FDD" w14:textId="74083971" w:rsidR="006F04C8" w:rsidRPr="00AC58EE" w:rsidRDefault="0000235E" w:rsidP="00AC58EE">
      <w:pPr>
        <w:widowControl/>
        <w:rPr>
          <w:rFonts w:ascii="Arial" w:eastAsia="Times New Roman" w:hAnsi="Arial" w:cs="Arial"/>
          <w:color w:val="000000" w:themeColor="text1"/>
          <w:sz w:val="21"/>
          <w:szCs w:val="21"/>
        </w:rPr>
        <w:sectPr w:rsidR="006F04C8" w:rsidRPr="00AC58EE" w:rsidSect="00837E7E">
          <w:footerReference w:type="default" r:id="rId14"/>
          <w:endnotePr>
            <w:numFmt w:val="decimal"/>
          </w:endnotePr>
          <w:pgSz w:w="12240" w:h="15840"/>
          <w:pgMar w:top="1080" w:right="1080" w:bottom="1080" w:left="1080" w:header="1080" w:footer="691" w:gutter="0"/>
          <w:cols w:space="720"/>
          <w:noEndnote/>
        </w:sectPr>
      </w:pPr>
      <w:r>
        <w:rPr>
          <w:rFonts w:ascii="Arial" w:eastAsia="Times New Roman" w:hAnsi="Arial" w:cs="Arial"/>
          <w:color w:val="000000" w:themeColor="text1"/>
          <w:sz w:val="21"/>
          <w:szCs w:val="21"/>
        </w:rPr>
        <w:t xml:space="preserve">The college partners with Safe Place for Youth (SPY) to provide students with a designated Housing Specialist. </w:t>
      </w:r>
      <w:r w:rsidR="006F04C8">
        <w:rPr>
          <w:rFonts w:ascii="Arial" w:eastAsia="Times New Roman" w:hAnsi="Arial" w:cs="Arial"/>
          <w:color w:val="000000" w:themeColor="text1"/>
          <w:sz w:val="21"/>
          <w:szCs w:val="21"/>
        </w:rPr>
        <w:t>Program counselors make referrals to the Housing Specialist</w:t>
      </w:r>
      <w:r>
        <w:rPr>
          <w:rFonts w:ascii="Arial" w:eastAsia="Times New Roman" w:hAnsi="Arial" w:cs="Arial"/>
          <w:color w:val="000000" w:themeColor="text1"/>
          <w:sz w:val="21"/>
          <w:szCs w:val="21"/>
        </w:rPr>
        <w:t xml:space="preserve"> for </w:t>
      </w:r>
      <w:r w:rsidR="006E2596">
        <w:rPr>
          <w:rFonts w:ascii="Arial" w:eastAsia="Times New Roman" w:hAnsi="Arial" w:cs="Arial"/>
          <w:color w:val="000000" w:themeColor="text1"/>
          <w:sz w:val="21"/>
          <w:szCs w:val="21"/>
        </w:rPr>
        <w:t>housing support, including assistance with housing applications to Santa Monica Housing programs.</w:t>
      </w:r>
      <w:r w:rsidR="00C719EC">
        <w:rPr>
          <w:rFonts w:ascii="Arial" w:eastAsia="Times New Roman" w:hAnsi="Arial" w:cs="Arial"/>
          <w:color w:val="000000" w:themeColor="text1"/>
          <w:sz w:val="21"/>
          <w:szCs w:val="21"/>
        </w:rPr>
        <w:t xml:space="preserve"> Using a case management approach, program counselors make referrals to community agencies</w:t>
      </w:r>
      <w:r w:rsidR="000913BC">
        <w:rPr>
          <w:rFonts w:ascii="Arial" w:eastAsia="Times New Roman" w:hAnsi="Arial" w:cs="Arial"/>
          <w:color w:val="000000" w:themeColor="text1"/>
          <w:sz w:val="21"/>
          <w:szCs w:val="21"/>
        </w:rPr>
        <w:t xml:space="preserve"> for housing resources and support</w:t>
      </w:r>
      <w:r w:rsidR="00813C89">
        <w:rPr>
          <w:rFonts w:ascii="Arial" w:eastAsia="Times New Roman" w:hAnsi="Arial" w:cs="Arial"/>
          <w:color w:val="000000" w:themeColor="text1"/>
          <w:sz w:val="21"/>
          <w:szCs w:val="21"/>
        </w:rPr>
        <w:t>, such as Community Corporation of Santa Monica</w:t>
      </w:r>
      <w:r w:rsidR="000913BC">
        <w:rPr>
          <w:rFonts w:ascii="Arial" w:eastAsia="Times New Roman" w:hAnsi="Arial" w:cs="Arial"/>
          <w:color w:val="000000" w:themeColor="text1"/>
          <w:sz w:val="21"/>
          <w:szCs w:val="21"/>
        </w:rPr>
        <w:t>.</w:t>
      </w:r>
    </w:p>
    <w:p w14:paraId="43E797F1"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59C9F80B" w:rsidR="0062632F" w:rsidRDefault="00AA246B" w:rsidP="00F10DDB">
            <w:pPr>
              <w:rPr>
                <w:rFonts w:ascii="Arial" w:hAnsi="Arial"/>
                <w:sz w:val="21"/>
              </w:rPr>
            </w:pPr>
            <w:r>
              <w:rPr>
                <w:rFonts w:ascii="Arial" w:hAnsi="Arial"/>
                <w:sz w:val="21"/>
              </w:rPr>
              <w:t>N/A</w:t>
            </w:r>
          </w:p>
        </w:tc>
        <w:tc>
          <w:tcPr>
            <w:tcW w:w="1911" w:type="dxa"/>
            <w:vAlign w:val="center"/>
          </w:tcPr>
          <w:p w14:paraId="0CADC2C2" w14:textId="3FB90404" w:rsidR="0062632F" w:rsidRDefault="00AA246B" w:rsidP="00F10DDB">
            <w:pPr>
              <w:rPr>
                <w:rFonts w:ascii="Arial" w:hAnsi="Arial"/>
                <w:sz w:val="21"/>
              </w:rPr>
            </w:pPr>
            <w:r>
              <w:rPr>
                <w:rFonts w:ascii="Arial" w:hAnsi="Arial"/>
                <w:sz w:val="21"/>
              </w:rPr>
              <w:t>N/A</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3AEB136C" w:rsidR="0062632F" w:rsidRDefault="00AA246B" w:rsidP="00F10DDB">
            <w:pPr>
              <w:rPr>
                <w:rFonts w:ascii="Arial" w:hAnsi="Arial"/>
                <w:sz w:val="21"/>
              </w:rPr>
            </w:pPr>
            <w:r>
              <w:rPr>
                <w:rFonts w:ascii="Arial" w:hAnsi="Arial"/>
                <w:sz w:val="21"/>
              </w:rPr>
              <w:t>N/A</w:t>
            </w:r>
          </w:p>
        </w:tc>
        <w:tc>
          <w:tcPr>
            <w:tcW w:w="1911" w:type="dxa"/>
            <w:vAlign w:val="center"/>
          </w:tcPr>
          <w:p w14:paraId="2A471029" w14:textId="37DBE0C6" w:rsidR="0062632F" w:rsidRDefault="00AA246B" w:rsidP="00F10DDB">
            <w:pPr>
              <w:rPr>
                <w:rFonts w:ascii="Arial" w:hAnsi="Arial"/>
                <w:sz w:val="21"/>
              </w:rPr>
            </w:pPr>
            <w:r>
              <w:rPr>
                <w:rFonts w:ascii="Arial" w:hAnsi="Arial"/>
                <w:sz w:val="21"/>
              </w:rPr>
              <w:t>N/A</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6754EA9A" w:rsidR="0062632F" w:rsidRDefault="00AA246B" w:rsidP="00F10DDB">
            <w:pPr>
              <w:rPr>
                <w:rFonts w:ascii="Arial" w:hAnsi="Arial"/>
                <w:sz w:val="21"/>
              </w:rPr>
            </w:pPr>
            <w:r>
              <w:rPr>
                <w:rFonts w:ascii="Arial" w:hAnsi="Arial"/>
                <w:sz w:val="21"/>
              </w:rPr>
              <w:t>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094AE52C" w:rsidR="0062632F" w:rsidRDefault="00AA246B" w:rsidP="00F10DDB">
            <w:pPr>
              <w:rPr>
                <w:rFonts w:ascii="Arial" w:hAnsi="Arial"/>
                <w:sz w:val="21"/>
              </w:rPr>
            </w:pPr>
            <w:r>
              <w:rPr>
                <w:rFonts w:ascii="Arial" w:hAnsi="Arial"/>
                <w:sz w:val="21"/>
              </w:rPr>
              <w:t>N/A</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45C633B7" w:rsidR="0062632F" w:rsidRPr="00331622" w:rsidRDefault="00F96A91" w:rsidP="00F10DDB">
            <w:pPr>
              <w:numPr>
                <w:ilvl w:val="1"/>
                <w:numId w:val="7"/>
              </w:numPr>
              <w:rPr>
                <w:rFonts w:ascii="Arial" w:hAnsi="Arial"/>
                <w:b/>
                <w:sz w:val="21"/>
              </w:rPr>
            </w:pPr>
            <w:r>
              <w:rPr>
                <w:rFonts w:ascii="Arial" w:hAnsi="Arial"/>
                <w:b/>
                <w:sz w:val="21"/>
              </w:rPr>
              <w:t>Santa Monica High School (</w:t>
            </w:r>
            <w:r w:rsidR="00E00257">
              <w:rPr>
                <w:rFonts w:ascii="Arial" w:hAnsi="Arial"/>
                <w:b/>
                <w:sz w:val="21"/>
              </w:rPr>
              <w:t xml:space="preserve">SMC </w:t>
            </w:r>
            <w:r>
              <w:rPr>
                <w:rFonts w:ascii="Arial" w:hAnsi="Arial"/>
                <w:b/>
                <w:sz w:val="21"/>
              </w:rPr>
              <w:t>Outreach)</w:t>
            </w:r>
          </w:p>
        </w:tc>
        <w:tc>
          <w:tcPr>
            <w:tcW w:w="1890" w:type="dxa"/>
            <w:vAlign w:val="center"/>
          </w:tcPr>
          <w:p w14:paraId="458B8149" w14:textId="1CE38005" w:rsidR="0062632F" w:rsidRDefault="00F96A91" w:rsidP="00357D56">
            <w:pPr>
              <w:jc w:val="center"/>
              <w:rPr>
                <w:rFonts w:ascii="Arial" w:hAnsi="Arial"/>
                <w:sz w:val="21"/>
              </w:rPr>
            </w:pPr>
            <w:r>
              <w:rPr>
                <w:rFonts w:ascii="Arial" w:hAnsi="Arial"/>
                <w:sz w:val="21"/>
              </w:rPr>
              <w:t>12</w:t>
            </w:r>
          </w:p>
        </w:tc>
        <w:tc>
          <w:tcPr>
            <w:tcW w:w="1911" w:type="dxa"/>
            <w:vAlign w:val="center"/>
          </w:tcPr>
          <w:p w14:paraId="13EBB73F" w14:textId="7EF525C3" w:rsidR="0062632F" w:rsidRDefault="00104DE6" w:rsidP="002329C8">
            <w:pPr>
              <w:jc w:val="center"/>
              <w:rPr>
                <w:rFonts w:ascii="Arial" w:hAnsi="Arial"/>
                <w:sz w:val="21"/>
              </w:rPr>
            </w:pPr>
            <w:r>
              <w:rPr>
                <w:rFonts w:ascii="Arial" w:hAnsi="Arial"/>
                <w:sz w:val="21"/>
              </w:rPr>
              <w:t>1</w:t>
            </w:r>
            <w:r w:rsidR="002329C8">
              <w:rPr>
                <w:rFonts w:ascii="Arial" w:hAnsi="Arial"/>
                <w:sz w:val="21"/>
              </w:rPr>
              <w:t>3</w:t>
            </w:r>
          </w:p>
        </w:tc>
      </w:tr>
      <w:tr w:rsidR="0062632F" w14:paraId="6EA4DD57" w14:textId="77777777" w:rsidTr="00F10DDB">
        <w:trPr>
          <w:trHeight w:val="460"/>
          <w:jc w:val="center"/>
        </w:trPr>
        <w:tc>
          <w:tcPr>
            <w:tcW w:w="5949" w:type="dxa"/>
            <w:vAlign w:val="center"/>
          </w:tcPr>
          <w:p w14:paraId="705D90ED" w14:textId="63414232" w:rsidR="0062632F" w:rsidRPr="00331622" w:rsidRDefault="005A01A7" w:rsidP="00F10DDB">
            <w:pPr>
              <w:numPr>
                <w:ilvl w:val="1"/>
                <w:numId w:val="7"/>
              </w:numPr>
              <w:rPr>
                <w:rFonts w:ascii="Arial" w:hAnsi="Arial"/>
                <w:b/>
                <w:sz w:val="21"/>
              </w:rPr>
            </w:pPr>
            <w:r>
              <w:rPr>
                <w:rFonts w:ascii="Arial" w:hAnsi="Arial"/>
                <w:b/>
                <w:sz w:val="21"/>
              </w:rPr>
              <w:t>Youth Resource Team (St. Joseph’s)</w:t>
            </w:r>
          </w:p>
        </w:tc>
        <w:tc>
          <w:tcPr>
            <w:tcW w:w="1890" w:type="dxa"/>
            <w:vAlign w:val="center"/>
          </w:tcPr>
          <w:p w14:paraId="508DCB62" w14:textId="599570DF" w:rsidR="0062632F" w:rsidRDefault="005A01A7" w:rsidP="00357D56">
            <w:pPr>
              <w:jc w:val="center"/>
              <w:rPr>
                <w:rFonts w:ascii="Arial" w:hAnsi="Arial"/>
                <w:sz w:val="21"/>
              </w:rPr>
            </w:pPr>
            <w:r>
              <w:rPr>
                <w:rFonts w:ascii="Arial" w:hAnsi="Arial"/>
                <w:sz w:val="21"/>
              </w:rPr>
              <w:t>3</w:t>
            </w:r>
          </w:p>
        </w:tc>
        <w:tc>
          <w:tcPr>
            <w:tcW w:w="1911" w:type="dxa"/>
            <w:vAlign w:val="center"/>
          </w:tcPr>
          <w:p w14:paraId="6AC04F08" w14:textId="2576B311" w:rsidR="0062632F" w:rsidRDefault="00104DE6" w:rsidP="002329C8">
            <w:pPr>
              <w:jc w:val="center"/>
              <w:rPr>
                <w:rFonts w:ascii="Arial" w:hAnsi="Arial"/>
                <w:sz w:val="21"/>
              </w:rPr>
            </w:pPr>
            <w:r>
              <w:rPr>
                <w:rFonts w:ascii="Arial" w:hAnsi="Arial"/>
                <w:sz w:val="21"/>
              </w:rPr>
              <w:t>3</w:t>
            </w:r>
          </w:p>
        </w:tc>
      </w:tr>
      <w:tr w:rsidR="0062632F" w14:paraId="25CD6B47" w14:textId="77777777" w:rsidTr="00F10DDB">
        <w:trPr>
          <w:trHeight w:val="460"/>
          <w:jc w:val="center"/>
        </w:trPr>
        <w:tc>
          <w:tcPr>
            <w:tcW w:w="5949" w:type="dxa"/>
            <w:vAlign w:val="center"/>
          </w:tcPr>
          <w:p w14:paraId="45CC40FA" w14:textId="1D6AE1F3" w:rsidR="0062632F" w:rsidRPr="00331622" w:rsidRDefault="00E91ED1" w:rsidP="00F10DDB">
            <w:pPr>
              <w:numPr>
                <w:ilvl w:val="1"/>
                <w:numId w:val="7"/>
              </w:numPr>
              <w:rPr>
                <w:rFonts w:ascii="Arial" w:hAnsi="Arial"/>
                <w:b/>
                <w:sz w:val="21"/>
              </w:rPr>
            </w:pPr>
            <w:r>
              <w:rPr>
                <w:rFonts w:ascii="Arial" w:hAnsi="Arial"/>
                <w:b/>
                <w:sz w:val="21"/>
              </w:rPr>
              <w:t>C</w:t>
            </w:r>
            <w:r w:rsidR="00B00D8C">
              <w:rPr>
                <w:rFonts w:ascii="Arial" w:hAnsi="Arial"/>
                <w:b/>
                <w:sz w:val="21"/>
              </w:rPr>
              <w:t xml:space="preserve">ommunity </w:t>
            </w:r>
            <w:r>
              <w:rPr>
                <w:rFonts w:ascii="Arial" w:hAnsi="Arial"/>
                <w:b/>
                <w:sz w:val="21"/>
              </w:rPr>
              <w:t>C</w:t>
            </w:r>
            <w:r w:rsidR="00B00D8C">
              <w:rPr>
                <w:rFonts w:ascii="Arial" w:hAnsi="Arial"/>
                <w:b/>
                <w:sz w:val="21"/>
              </w:rPr>
              <w:t xml:space="preserve">orporation of </w:t>
            </w:r>
            <w:r>
              <w:rPr>
                <w:rFonts w:ascii="Arial" w:hAnsi="Arial"/>
                <w:b/>
                <w:sz w:val="21"/>
              </w:rPr>
              <w:t>S</w:t>
            </w:r>
            <w:r w:rsidR="00B00D8C">
              <w:rPr>
                <w:rFonts w:ascii="Arial" w:hAnsi="Arial"/>
                <w:b/>
                <w:sz w:val="21"/>
              </w:rPr>
              <w:t xml:space="preserve">anta </w:t>
            </w:r>
            <w:r>
              <w:rPr>
                <w:rFonts w:ascii="Arial" w:hAnsi="Arial"/>
                <w:b/>
                <w:sz w:val="21"/>
              </w:rPr>
              <w:t>M</w:t>
            </w:r>
            <w:r w:rsidR="00B00D8C">
              <w:rPr>
                <w:rFonts w:ascii="Arial" w:hAnsi="Arial"/>
                <w:b/>
                <w:sz w:val="21"/>
              </w:rPr>
              <w:t>onica</w:t>
            </w:r>
          </w:p>
        </w:tc>
        <w:tc>
          <w:tcPr>
            <w:tcW w:w="1890" w:type="dxa"/>
            <w:vAlign w:val="center"/>
          </w:tcPr>
          <w:p w14:paraId="47E57FBA" w14:textId="622E728F" w:rsidR="0062632F" w:rsidRDefault="00E91ED1" w:rsidP="00357D56">
            <w:pPr>
              <w:jc w:val="center"/>
              <w:rPr>
                <w:rFonts w:ascii="Arial" w:hAnsi="Arial"/>
                <w:sz w:val="21"/>
              </w:rPr>
            </w:pPr>
            <w:r>
              <w:rPr>
                <w:rFonts w:ascii="Arial" w:hAnsi="Arial"/>
                <w:sz w:val="21"/>
              </w:rPr>
              <w:t>1</w:t>
            </w:r>
          </w:p>
        </w:tc>
        <w:tc>
          <w:tcPr>
            <w:tcW w:w="1911" w:type="dxa"/>
            <w:vAlign w:val="center"/>
          </w:tcPr>
          <w:p w14:paraId="4A61D24B" w14:textId="55C063DF" w:rsidR="0062632F" w:rsidRDefault="00104DE6" w:rsidP="002329C8">
            <w:pPr>
              <w:jc w:val="center"/>
              <w:rPr>
                <w:rFonts w:ascii="Arial" w:hAnsi="Arial"/>
                <w:sz w:val="21"/>
              </w:rPr>
            </w:pPr>
            <w:r>
              <w:rPr>
                <w:rFonts w:ascii="Arial" w:hAnsi="Arial"/>
                <w:sz w:val="21"/>
              </w:rPr>
              <w:t>1</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FD11B9" w:rsidRPr="00D41D04">
        <w:rPr>
          <w:rFonts w:ascii="Arial" w:hAnsi="Arial" w:hint="eastAsia"/>
          <w:sz w:val="21"/>
        </w:rPr>
        <w:t>I</w:t>
      </w:r>
      <w:r w:rsidR="008E3960" w:rsidRPr="00D41D04">
        <w:rPr>
          <w:rFonts w:ascii="Arial" w:hAnsi="Arial"/>
          <w:sz w:val="21"/>
        </w:rPr>
        <w:t>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1C576D" w:rsidRPr="007E2F35" w14:paraId="1631B326" w14:textId="77777777" w:rsidTr="001C576D">
        <w:trPr>
          <w:trHeight w:val="20"/>
          <w:tblHeader/>
          <w:jc w:val="center"/>
        </w:trPr>
        <w:tc>
          <w:tcPr>
            <w:tcW w:w="3428" w:type="dxa"/>
            <w:shd w:val="pct20" w:color="000000" w:fill="FFFFFF"/>
          </w:tcPr>
          <w:p w14:paraId="1B9F8691" w14:textId="77777777" w:rsidR="001C576D" w:rsidRPr="00074739" w:rsidRDefault="001C576D" w:rsidP="00F40CE7">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1FA207F" w14:textId="77777777" w:rsidR="001C576D" w:rsidRPr="007E2F35" w:rsidRDefault="001C576D" w:rsidP="00F40CE7">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pct20" w:color="000000" w:fill="FFFFFF"/>
          </w:tcPr>
          <w:p w14:paraId="03BD8E58" w14:textId="77777777" w:rsidR="001C576D" w:rsidRPr="00074739" w:rsidRDefault="001C576D" w:rsidP="00F40CE7">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1A0A7028" w14:textId="77777777" w:rsidR="001C576D" w:rsidRPr="007E2F35" w:rsidRDefault="001C576D" w:rsidP="00F40CE7">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 who received/participated in the output during the reporting period</w:t>
            </w:r>
            <w:r w:rsidRPr="007E2F35">
              <w:rPr>
                <w:rFonts w:cs="Arial"/>
                <w:sz w:val="20"/>
                <w:szCs w:val="20"/>
              </w:rPr>
              <w:t>)</w:t>
            </w:r>
          </w:p>
        </w:tc>
        <w:tc>
          <w:tcPr>
            <w:tcW w:w="3428" w:type="dxa"/>
            <w:shd w:val="pct20" w:color="000000" w:fill="FFFFFF"/>
          </w:tcPr>
          <w:p w14:paraId="1D7D6C20" w14:textId="77777777" w:rsidR="001C576D" w:rsidRPr="00074739" w:rsidRDefault="001C576D" w:rsidP="00F40CE7">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6FA9C6F0" w14:textId="77777777" w:rsidR="001C576D" w:rsidRPr="007E2F35" w:rsidRDefault="001C576D" w:rsidP="00F40CE7">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pct20" w:color="000000" w:fill="FFFFFF"/>
          </w:tcPr>
          <w:p w14:paraId="5F41D1AF" w14:textId="77777777" w:rsidR="001C576D" w:rsidRPr="00074739" w:rsidRDefault="001C576D" w:rsidP="00F40CE7">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OUTCOME STATUS REPORT</w:t>
            </w:r>
          </w:p>
          <w:p w14:paraId="7B160102" w14:textId="77777777" w:rsidR="001C576D" w:rsidRPr="007E2F35" w:rsidRDefault="001C576D" w:rsidP="00F40CE7">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Pr>
                <w:rFonts w:ascii="Arial" w:hAnsi="Arial" w:cs="Arial"/>
                <w:szCs w:val="20"/>
              </w:rPr>
              <w:t>and percentage of unduplicated participants who achieved the outcome during the reporting period</w:t>
            </w:r>
            <w:r w:rsidRPr="007E2F35">
              <w:rPr>
                <w:rFonts w:ascii="Arial" w:hAnsi="Arial" w:cs="Arial"/>
                <w:szCs w:val="20"/>
              </w:rPr>
              <w:t>)</w:t>
            </w:r>
          </w:p>
        </w:tc>
      </w:tr>
      <w:tr w:rsidR="001C576D" w:rsidRPr="00343095" w14:paraId="2D9EF829" w14:textId="77777777" w:rsidTr="001C576D">
        <w:trPr>
          <w:trHeight w:val="2349"/>
          <w:jc w:val="center"/>
        </w:trPr>
        <w:tc>
          <w:tcPr>
            <w:tcW w:w="3428" w:type="dxa"/>
            <w:vMerge w:val="restart"/>
          </w:tcPr>
          <w:p w14:paraId="0BB27161" w14:textId="77777777" w:rsidR="001C576D" w:rsidRPr="00EF5327" w:rsidRDefault="001C576D" w:rsidP="00F40CE7">
            <w:pPr>
              <w:pStyle w:val="Heading5"/>
              <w:keepNext w:val="0"/>
              <w:rPr>
                <w:rFonts w:cs="Arial"/>
                <w:b w:val="0"/>
                <w:sz w:val="22"/>
                <w:szCs w:val="22"/>
              </w:rPr>
            </w:pPr>
            <w:r w:rsidRPr="00EF5327">
              <w:rPr>
                <w:rFonts w:cs="Arial"/>
                <w:b w:val="0"/>
                <w:sz w:val="22"/>
                <w:szCs w:val="22"/>
                <w:u w:val="single"/>
              </w:rPr>
              <w:t>Service</w:t>
            </w:r>
            <w:r w:rsidRPr="00EF5327">
              <w:rPr>
                <w:rFonts w:cs="Arial"/>
                <w:b w:val="0"/>
                <w:sz w:val="22"/>
                <w:szCs w:val="22"/>
              </w:rPr>
              <w:t xml:space="preserve">: </w:t>
            </w:r>
            <w:r>
              <w:rPr>
                <w:rFonts w:cs="Arial"/>
                <w:b w:val="0"/>
                <w:sz w:val="22"/>
                <w:szCs w:val="22"/>
              </w:rPr>
              <w:t>50 youth will receive Academic, Career, and Personal Counseling.</w:t>
            </w:r>
          </w:p>
          <w:p w14:paraId="57B44F08" w14:textId="77777777" w:rsidR="001C576D" w:rsidRPr="00E26D0F" w:rsidRDefault="001C576D" w:rsidP="00F40CE7">
            <w:pPr>
              <w:pStyle w:val="Heading5"/>
              <w:keepNext w:val="0"/>
              <w:rPr>
                <w:rFonts w:cs="Arial"/>
                <w:b w:val="0"/>
                <w:sz w:val="22"/>
                <w:szCs w:val="22"/>
                <w:highlight w:val="yellow"/>
              </w:rPr>
            </w:pPr>
          </w:p>
        </w:tc>
        <w:tc>
          <w:tcPr>
            <w:tcW w:w="3428" w:type="dxa"/>
            <w:vMerge w:val="restart"/>
          </w:tcPr>
          <w:p w14:paraId="3B48D9F9" w14:textId="7783003B" w:rsidR="001C576D" w:rsidRDefault="001C576D" w:rsidP="00F40CE7">
            <w:pPr>
              <w:rPr>
                <w:rFonts w:ascii="Arial" w:hAnsi="Arial" w:cs="Arial"/>
                <w:sz w:val="22"/>
                <w:szCs w:val="22"/>
              </w:rPr>
            </w:pPr>
            <w:r w:rsidRPr="00EF5327">
              <w:rPr>
                <w:rFonts w:ascii="Arial" w:hAnsi="Arial" w:cs="Arial"/>
                <w:sz w:val="22"/>
                <w:szCs w:val="22"/>
                <w:u w:val="single"/>
              </w:rPr>
              <w:t>Service</w:t>
            </w:r>
            <w:r w:rsidRPr="00EF5327">
              <w:rPr>
                <w:rFonts w:ascii="Arial" w:hAnsi="Arial" w:cs="Arial"/>
                <w:sz w:val="22"/>
                <w:szCs w:val="22"/>
              </w:rPr>
              <w:t xml:space="preserve">: At </w:t>
            </w:r>
            <w:proofErr w:type="spellStart"/>
            <w:r>
              <w:rPr>
                <w:rFonts w:ascii="Arial" w:hAnsi="Arial" w:cs="Arial"/>
                <w:sz w:val="22"/>
                <w:szCs w:val="22"/>
              </w:rPr>
              <w:t>mid year</w:t>
            </w:r>
            <w:proofErr w:type="spellEnd"/>
            <w:r w:rsidRPr="00EF5327">
              <w:rPr>
                <w:rFonts w:ascii="Arial" w:hAnsi="Arial" w:cs="Arial"/>
                <w:sz w:val="22"/>
                <w:szCs w:val="22"/>
              </w:rPr>
              <w:t xml:space="preserve">, </w:t>
            </w:r>
            <w:r>
              <w:rPr>
                <w:rFonts w:ascii="Arial" w:hAnsi="Arial" w:cs="Arial"/>
                <w:sz w:val="22"/>
                <w:szCs w:val="22"/>
              </w:rPr>
              <w:t>54 youth have received counseling services, exceeding 100% of our annual goal.</w:t>
            </w:r>
          </w:p>
          <w:p w14:paraId="77ACD84F" w14:textId="3CF338B9" w:rsidR="00F671E0" w:rsidRDefault="00F671E0" w:rsidP="00F40CE7">
            <w:pPr>
              <w:rPr>
                <w:rFonts w:ascii="Arial" w:hAnsi="Arial" w:cs="Arial"/>
                <w:sz w:val="22"/>
                <w:szCs w:val="22"/>
              </w:rPr>
            </w:pPr>
          </w:p>
          <w:p w14:paraId="59D3EBF2" w14:textId="3B8128EE" w:rsidR="00F671E0" w:rsidRDefault="003E622D" w:rsidP="00F40CE7">
            <w:pPr>
              <w:rPr>
                <w:rFonts w:ascii="Arial" w:hAnsi="Arial" w:cs="Arial"/>
                <w:sz w:val="22"/>
                <w:szCs w:val="22"/>
              </w:rPr>
            </w:pPr>
            <w:r>
              <w:rPr>
                <w:rFonts w:ascii="Arial" w:hAnsi="Arial" w:cs="Arial"/>
                <w:sz w:val="22"/>
                <w:szCs w:val="22"/>
              </w:rPr>
              <w:t xml:space="preserve">At year end, </w:t>
            </w:r>
            <w:r w:rsidR="0052439A">
              <w:rPr>
                <w:rFonts w:ascii="Arial" w:hAnsi="Arial" w:cs="Arial"/>
                <w:sz w:val="22"/>
                <w:szCs w:val="22"/>
              </w:rPr>
              <w:t>57 youth received counseling services, exceeding 100% of the annual goal.</w:t>
            </w:r>
          </w:p>
          <w:p w14:paraId="74DEE6CB" w14:textId="77777777" w:rsidR="001C576D" w:rsidRPr="00E26D0F" w:rsidRDefault="001C576D" w:rsidP="00F40CE7">
            <w:pPr>
              <w:rPr>
                <w:rFonts w:ascii="Arial" w:hAnsi="Arial" w:cs="Arial"/>
                <w:sz w:val="22"/>
                <w:szCs w:val="22"/>
                <w:highlight w:val="yellow"/>
              </w:rPr>
            </w:pPr>
          </w:p>
        </w:tc>
        <w:tc>
          <w:tcPr>
            <w:tcW w:w="3428" w:type="dxa"/>
          </w:tcPr>
          <w:p w14:paraId="2648E293" w14:textId="77777777" w:rsidR="001C576D" w:rsidRPr="00EF5327" w:rsidRDefault="001C576D" w:rsidP="00F40CE7">
            <w:pPr>
              <w:pStyle w:val="Heading5"/>
              <w:keepNext w:val="0"/>
              <w:rPr>
                <w:rFonts w:cs="Arial"/>
                <w:b w:val="0"/>
                <w:sz w:val="22"/>
                <w:szCs w:val="22"/>
              </w:rPr>
            </w:pPr>
            <w:r w:rsidRPr="00EF5327">
              <w:rPr>
                <w:rFonts w:cs="Arial"/>
                <w:b w:val="0"/>
                <w:sz w:val="22"/>
                <w:szCs w:val="22"/>
                <w:u w:val="single"/>
              </w:rPr>
              <w:t>Outcome 1</w:t>
            </w:r>
            <w:r w:rsidRPr="00EF5327">
              <w:rPr>
                <w:rFonts w:cs="Arial"/>
                <w:b w:val="0"/>
                <w:sz w:val="22"/>
                <w:szCs w:val="22"/>
              </w:rPr>
              <w:t xml:space="preserve">: </w:t>
            </w:r>
            <w:r>
              <w:rPr>
                <w:rFonts w:cs="Arial"/>
                <w:b w:val="0"/>
                <w:sz w:val="22"/>
                <w:szCs w:val="22"/>
              </w:rPr>
              <w:t>100% will develop an educational plan.</w:t>
            </w:r>
          </w:p>
        </w:tc>
        <w:tc>
          <w:tcPr>
            <w:tcW w:w="3429" w:type="dxa"/>
          </w:tcPr>
          <w:p w14:paraId="044172C3" w14:textId="7D3AA747" w:rsidR="001C576D" w:rsidRPr="009E3E39" w:rsidRDefault="001C576D" w:rsidP="00334D8C">
            <w:pPr>
              <w:pStyle w:val="Heading5"/>
              <w:keepNext w:val="0"/>
              <w:rPr>
                <w:rFonts w:cs="Arial"/>
                <w:b w:val="0"/>
                <w:sz w:val="22"/>
                <w:szCs w:val="22"/>
              </w:rPr>
            </w:pPr>
            <w:r w:rsidRPr="009E3E39">
              <w:rPr>
                <w:rFonts w:cs="Arial"/>
                <w:b w:val="0"/>
                <w:sz w:val="22"/>
                <w:szCs w:val="22"/>
                <w:u w:val="single"/>
              </w:rPr>
              <w:t>Outcome 1:</w:t>
            </w:r>
            <w:r w:rsidRPr="009E3E39">
              <w:rPr>
                <w:rFonts w:cs="Arial"/>
                <w:b w:val="0"/>
                <w:sz w:val="22"/>
                <w:szCs w:val="22"/>
              </w:rPr>
              <w:t xml:space="preserve"> By mid-year,</w:t>
            </w:r>
            <w:r w:rsidR="00874444" w:rsidRPr="009E3E39">
              <w:rPr>
                <w:rFonts w:cs="Arial"/>
                <w:b w:val="0"/>
                <w:sz w:val="22"/>
                <w:szCs w:val="22"/>
              </w:rPr>
              <w:t xml:space="preserve"> 100%</w:t>
            </w:r>
            <w:r w:rsidRPr="009E3E39">
              <w:rPr>
                <w:rFonts w:cs="Arial"/>
                <w:b w:val="0"/>
                <w:sz w:val="22"/>
                <w:szCs w:val="22"/>
              </w:rPr>
              <w:t xml:space="preserve"> (</w:t>
            </w:r>
            <w:r w:rsidR="002E6D50" w:rsidRPr="009E3E39">
              <w:rPr>
                <w:rFonts w:cs="Arial"/>
                <w:b w:val="0"/>
                <w:sz w:val="22"/>
                <w:szCs w:val="22"/>
              </w:rPr>
              <w:t>5</w:t>
            </w:r>
            <w:r w:rsidR="00874444" w:rsidRPr="009E3E39">
              <w:rPr>
                <w:rFonts w:cs="Arial"/>
                <w:b w:val="0"/>
                <w:sz w:val="22"/>
                <w:szCs w:val="22"/>
              </w:rPr>
              <w:t>4</w:t>
            </w:r>
            <w:r w:rsidR="001E504B" w:rsidRPr="009E3E39">
              <w:rPr>
                <w:rFonts w:cs="Arial"/>
                <w:b w:val="0"/>
                <w:sz w:val="22"/>
                <w:szCs w:val="22"/>
              </w:rPr>
              <w:t xml:space="preserve"> </w:t>
            </w:r>
            <w:r w:rsidRPr="009E3E39">
              <w:rPr>
                <w:rFonts w:cs="Arial"/>
                <w:b w:val="0"/>
                <w:sz w:val="22"/>
                <w:szCs w:val="22"/>
              </w:rPr>
              <w:t>of 5</w:t>
            </w:r>
            <w:r w:rsidR="00334D8C" w:rsidRPr="009E3E39">
              <w:rPr>
                <w:rFonts w:cs="Arial"/>
                <w:b w:val="0"/>
                <w:sz w:val="22"/>
                <w:szCs w:val="22"/>
              </w:rPr>
              <w:t>4</w:t>
            </w:r>
            <w:r w:rsidRPr="009E3E39">
              <w:rPr>
                <w:rFonts w:cs="Arial"/>
                <w:b w:val="0"/>
                <w:sz w:val="22"/>
                <w:szCs w:val="22"/>
              </w:rPr>
              <w:t>) of youth served developed an educational plan.</w:t>
            </w:r>
            <w:r w:rsidR="00874444" w:rsidRPr="009E3E39">
              <w:rPr>
                <w:rFonts w:cs="Arial"/>
                <w:b w:val="0"/>
                <w:sz w:val="22"/>
                <w:szCs w:val="22"/>
              </w:rPr>
              <w:t xml:space="preserve"> </w:t>
            </w:r>
          </w:p>
          <w:p w14:paraId="0E81812B" w14:textId="041E98FE" w:rsidR="002945C3" w:rsidRPr="00435583" w:rsidRDefault="002945C3" w:rsidP="002945C3">
            <w:pPr>
              <w:rPr>
                <w:rFonts w:ascii="Arial" w:hAnsi="Arial" w:cs="Arial"/>
                <w:sz w:val="22"/>
                <w:szCs w:val="22"/>
              </w:rPr>
            </w:pPr>
          </w:p>
          <w:p w14:paraId="24E00617" w14:textId="7AD0C3F6" w:rsidR="002945C3" w:rsidRPr="00435583" w:rsidRDefault="002945C3" w:rsidP="002945C3">
            <w:pPr>
              <w:rPr>
                <w:rFonts w:ascii="Arial" w:hAnsi="Arial" w:cs="Arial"/>
                <w:sz w:val="22"/>
                <w:szCs w:val="22"/>
              </w:rPr>
            </w:pPr>
            <w:r w:rsidRPr="00435583">
              <w:rPr>
                <w:rFonts w:ascii="Arial" w:hAnsi="Arial" w:cs="Arial"/>
                <w:sz w:val="22"/>
                <w:szCs w:val="22"/>
              </w:rPr>
              <w:t>At year end,</w:t>
            </w:r>
            <w:r w:rsidR="00187C8F" w:rsidRPr="00435583">
              <w:rPr>
                <w:rFonts w:ascii="Arial" w:hAnsi="Arial" w:cs="Arial"/>
                <w:sz w:val="22"/>
                <w:szCs w:val="22"/>
              </w:rPr>
              <w:t xml:space="preserve"> </w:t>
            </w:r>
            <w:r w:rsidR="004C2A9A" w:rsidRPr="00435583">
              <w:rPr>
                <w:rFonts w:ascii="Arial" w:hAnsi="Arial" w:cs="Arial"/>
                <w:sz w:val="22"/>
                <w:szCs w:val="22"/>
              </w:rPr>
              <w:t>100</w:t>
            </w:r>
            <w:r w:rsidR="00187C8F" w:rsidRPr="00435583">
              <w:rPr>
                <w:rFonts w:ascii="Arial" w:hAnsi="Arial" w:cs="Arial"/>
                <w:sz w:val="22"/>
                <w:szCs w:val="22"/>
              </w:rPr>
              <w:t>% (5</w:t>
            </w:r>
            <w:r w:rsidR="004C2A9A" w:rsidRPr="00435583">
              <w:rPr>
                <w:rFonts w:ascii="Arial" w:hAnsi="Arial" w:cs="Arial"/>
                <w:sz w:val="22"/>
                <w:szCs w:val="22"/>
              </w:rPr>
              <w:t>7</w:t>
            </w:r>
            <w:r w:rsidR="00187C8F" w:rsidRPr="00435583">
              <w:rPr>
                <w:rFonts w:ascii="Arial" w:hAnsi="Arial" w:cs="Arial"/>
                <w:sz w:val="22"/>
                <w:szCs w:val="22"/>
              </w:rPr>
              <w:t xml:space="preserve"> of 57) </w:t>
            </w:r>
            <w:r w:rsidR="00CC4F76" w:rsidRPr="00435583">
              <w:rPr>
                <w:rFonts w:ascii="Arial" w:hAnsi="Arial" w:cs="Arial"/>
                <w:sz w:val="22"/>
                <w:szCs w:val="22"/>
              </w:rPr>
              <w:t>of youth served developed an educational plan.</w:t>
            </w:r>
          </w:p>
          <w:p w14:paraId="6B077AA7" w14:textId="77777777" w:rsidR="002329C8" w:rsidRPr="009E3E39" w:rsidRDefault="002329C8" w:rsidP="002329C8"/>
          <w:p w14:paraId="696D9FF9" w14:textId="5DDC647A" w:rsidR="002329C8" w:rsidRPr="009E3E39" w:rsidRDefault="002329C8" w:rsidP="002329C8"/>
        </w:tc>
      </w:tr>
      <w:tr w:rsidR="001C576D" w:rsidRPr="00343095" w14:paraId="7C616627" w14:textId="77777777" w:rsidTr="001C576D">
        <w:trPr>
          <w:trHeight w:val="2349"/>
          <w:jc w:val="center"/>
        </w:trPr>
        <w:tc>
          <w:tcPr>
            <w:tcW w:w="3428" w:type="dxa"/>
            <w:vMerge/>
          </w:tcPr>
          <w:p w14:paraId="46A31B87" w14:textId="77777777" w:rsidR="001C576D" w:rsidRPr="00EF5327" w:rsidRDefault="001C576D" w:rsidP="00F40CE7">
            <w:pPr>
              <w:pStyle w:val="Heading5"/>
              <w:keepNext w:val="0"/>
              <w:rPr>
                <w:rFonts w:cs="Arial"/>
                <w:b w:val="0"/>
                <w:sz w:val="22"/>
                <w:szCs w:val="22"/>
                <w:u w:val="single"/>
              </w:rPr>
            </w:pPr>
          </w:p>
        </w:tc>
        <w:tc>
          <w:tcPr>
            <w:tcW w:w="3428" w:type="dxa"/>
            <w:vMerge/>
          </w:tcPr>
          <w:p w14:paraId="7A63F3B0" w14:textId="77777777" w:rsidR="001C576D" w:rsidRPr="00EF5327" w:rsidRDefault="001C576D" w:rsidP="00F40CE7">
            <w:pPr>
              <w:rPr>
                <w:rFonts w:ascii="Arial" w:hAnsi="Arial" w:cs="Arial"/>
                <w:sz w:val="22"/>
                <w:szCs w:val="22"/>
                <w:u w:val="single"/>
              </w:rPr>
            </w:pPr>
          </w:p>
        </w:tc>
        <w:tc>
          <w:tcPr>
            <w:tcW w:w="3428" w:type="dxa"/>
          </w:tcPr>
          <w:p w14:paraId="6788AB7C" w14:textId="0E74788D" w:rsidR="001C576D" w:rsidRPr="00EF5327" w:rsidRDefault="001C576D" w:rsidP="00F40CE7">
            <w:pPr>
              <w:pStyle w:val="Heading5"/>
              <w:keepNext w:val="0"/>
              <w:rPr>
                <w:rFonts w:cs="Arial"/>
                <w:b w:val="0"/>
                <w:sz w:val="22"/>
                <w:szCs w:val="22"/>
              </w:rPr>
            </w:pPr>
            <w:r w:rsidRPr="00EF5327">
              <w:rPr>
                <w:rFonts w:cs="Arial"/>
                <w:b w:val="0"/>
                <w:sz w:val="22"/>
                <w:szCs w:val="22"/>
                <w:u w:val="single"/>
              </w:rPr>
              <w:t>Outcome 2:</w:t>
            </w:r>
            <w:r w:rsidRPr="00EF5327">
              <w:rPr>
                <w:rFonts w:cs="Arial"/>
                <w:b w:val="0"/>
                <w:sz w:val="22"/>
                <w:szCs w:val="22"/>
              </w:rPr>
              <w:t xml:space="preserve"> </w:t>
            </w:r>
            <w:r>
              <w:rPr>
                <w:rFonts w:cs="Arial"/>
                <w:b w:val="0"/>
                <w:sz w:val="22"/>
                <w:szCs w:val="22"/>
              </w:rPr>
              <w:t>70% will successfully complete the Fall 20</w:t>
            </w:r>
            <w:r w:rsidR="00334D8C">
              <w:rPr>
                <w:rFonts w:cs="Arial"/>
                <w:b w:val="0"/>
                <w:sz w:val="22"/>
                <w:szCs w:val="22"/>
              </w:rPr>
              <w:t>20</w:t>
            </w:r>
            <w:r>
              <w:rPr>
                <w:rFonts w:cs="Arial"/>
                <w:b w:val="0"/>
                <w:sz w:val="22"/>
                <w:szCs w:val="22"/>
              </w:rPr>
              <w:t xml:space="preserve"> semester with a “C" or higher.</w:t>
            </w:r>
          </w:p>
        </w:tc>
        <w:tc>
          <w:tcPr>
            <w:tcW w:w="3429" w:type="dxa"/>
          </w:tcPr>
          <w:p w14:paraId="3EA934F5" w14:textId="4F2F0760" w:rsidR="001C576D" w:rsidRPr="007245FD" w:rsidRDefault="001C576D" w:rsidP="00F40CE7">
            <w:pPr>
              <w:rPr>
                <w:rFonts w:ascii="Arial" w:hAnsi="Arial" w:cs="Arial"/>
                <w:sz w:val="22"/>
                <w:szCs w:val="22"/>
                <w:highlight w:val="red"/>
              </w:rPr>
            </w:pPr>
            <w:r w:rsidRPr="00D24D89">
              <w:rPr>
                <w:rFonts w:ascii="Arial" w:hAnsi="Arial" w:cs="Arial"/>
                <w:sz w:val="22"/>
                <w:szCs w:val="22"/>
                <w:u w:val="single"/>
              </w:rPr>
              <w:t>Outcome 2:</w:t>
            </w:r>
            <w:r w:rsidRPr="00D24D89">
              <w:rPr>
                <w:rFonts w:ascii="Arial" w:hAnsi="Arial" w:cs="Arial"/>
                <w:sz w:val="22"/>
                <w:szCs w:val="22"/>
              </w:rPr>
              <w:t xml:space="preserve"> By mid-year, </w:t>
            </w:r>
            <w:r w:rsidR="00315D5A" w:rsidRPr="00D24D89">
              <w:rPr>
                <w:rFonts w:ascii="Arial" w:hAnsi="Arial" w:cs="Arial"/>
                <w:sz w:val="22"/>
                <w:szCs w:val="22"/>
              </w:rPr>
              <w:t>5</w:t>
            </w:r>
            <w:r w:rsidR="00626478" w:rsidRPr="00D24D89">
              <w:rPr>
                <w:rFonts w:ascii="Arial" w:hAnsi="Arial" w:cs="Arial"/>
                <w:sz w:val="22"/>
                <w:szCs w:val="22"/>
              </w:rPr>
              <w:t>6</w:t>
            </w:r>
            <w:r w:rsidRPr="00D24D89">
              <w:rPr>
                <w:rFonts w:ascii="Arial" w:hAnsi="Arial" w:cs="Arial"/>
                <w:sz w:val="22"/>
                <w:szCs w:val="22"/>
              </w:rPr>
              <w:t>% (</w:t>
            </w:r>
            <w:r w:rsidR="008651B9" w:rsidRPr="00D24D89">
              <w:rPr>
                <w:rFonts w:ascii="Arial" w:hAnsi="Arial" w:cs="Arial"/>
                <w:sz w:val="22"/>
                <w:szCs w:val="22"/>
              </w:rPr>
              <w:t>30</w:t>
            </w:r>
            <w:r w:rsidRPr="00D24D89">
              <w:rPr>
                <w:rFonts w:ascii="Arial" w:hAnsi="Arial" w:cs="Arial"/>
                <w:sz w:val="22"/>
                <w:szCs w:val="22"/>
              </w:rPr>
              <w:t xml:space="preserve"> of 5</w:t>
            </w:r>
            <w:r w:rsidR="001542B1" w:rsidRPr="00D24D89">
              <w:rPr>
                <w:rFonts w:ascii="Arial" w:hAnsi="Arial" w:cs="Arial"/>
                <w:sz w:val="22"/>
                <w:szCs w:val="22"/>
              </w:rPr>
              <w:t>4</w:t>
            </w:r>
            <w:r w:rsidRPr="00D24D89">
              <w:rPr>
                <w:rFonts w:ascii="Arial" w:hAnsi="Arial" w:cs="Arial"/>
                <w:sz w:val="22"/>
                <w:szCs w:val="22"/>
              </w:rPr>
              <w:t>) of youth served completed the fall semester with a “C” (2.0 GPA) or higher.</w:t>
            </w:r>
          </w:p>
        </w:tc>
      </w:tr>
      <w:tr w:rsidR="001C576D" w:rsidRPr="00343095" w14:paraId="780FF012" w14:textId="77777777" w:rsidTr="001C576D">
        <w:trPr>
          <w:trHeight w:val="2691"/>
          <w:jc w:val="center"/>
        </w:trPr>
        <w:tc>
          <w:tcPr>
            <w:tcW w:w="3428" w:type="dxa"/>
            <w:vMerge/>
          </w:tcPr>
          <w:p w14:paraId="3F98ED7D" w14:textId="77777777" w:rsidR="001C576D" w:rsidRPr="00E26D0F" w:rsidRDefault="001C576D" w:rsidP="00F40CE7">
            <w:pPr>
              <w:pStyle w:val="Heading5"/>
              <w:keepNext w:val="0"/>
              <w:rPr>
                <w:rFonts w:cs="Arial"/>
                <w:b w:val="0"/>
                <w:sz w:val="22"/>
                <w:szCs w:val="22"/>
                <w:highlight w:val="yellow"/>
              </w:rPr>
            </w:pPr>
          </w:p>
        </w:tc>
        <w:tc>
          <w:tcPr>
            <w:tcW w:w="3428" w:type="dxa"/>
            <w:vMerge/>
          </w:tcPr>
          <w:p w14:paraId="68DBB00C" w14:textId="77777777" w:rsidR="001C576D" w:rsidRPr="00E26D0F" w:rsidRDefault="001C576D" w:rsidP="00F40CE7">
            <w:pPr>
              <w:rPr>
                <w:rFonts w:ascii="Arial" w:hAnsi="Arial" w:cs="Arial"/>
                <w:sz w:val="22"/>
                <w:szCs w:val="22"/>
                <w:highlight w:val="yellow"/>
              </w:rPr>
            </w:pPr>
          </w:p>
        </w:tc>
        <w:tc>
          <w:tcPr>
            <w:tcW w:w="3428" w:type="dxa"/>
          </w:tcPr>
          <w:p w14:paraId="4EFD9BD1" w14:textId="5D64FCF5" w:rsidR="001C576D" w:rsidRPr="00D7446C" w:rsidRDefault="001C576D" w:rsidP="00F40CE7">
            <w:pPr>
              <w:pStyle w:val="Heading5"/>
              <w:keepNext w:val="0"/>
              <w:rPr>
                <w:rFonts w:cs="Arial"/>
                <w:b w:val="0"/>
                <w:sz w:val="22"/>
                <w:szCs w:val="22"/>
                <w:highlight w:val="yellow"/>
              </w:rPr>
            </w:pPr>
            <w:r w:rsidRPr="00607099">
              <w:rPr>
                <w:rFonts w:cs="Arial"/>
                <w:b w:val="0"/>
                <w:sz w:val="22"/>
                <w:szCs w:val="22"/>
                <w:u w:val="single"/>
              </w:rPr>
              <w:t>Outcome 3:</w:t>
            </w:r>
            <w:r w:rsidRPr="00607099">
              <w:rPr>
                <w:rFonts w:cs="Arial"/>
                <w:b w:val="0"/>
                <w:sz w:val="22"/>
                <w:szCs w:val="22"/>
              </w:rPr>
              <w:t xml:space="preserve">  50% will persist to Fall 202</w:t>
            </w:r>
            <w:r w:rsidR="001542B1">
              <w:rPr>
                <w:rFonts w:cs="Arial"/>
                <w:b w:val="0"/>
                <w:sz w:val="22"/>
                <w:szCs w:val="22"/>
              </w:rPr>
              <w:t>1</w:t>
            </w:r>
            <w:r w:rsidRPr="00607099">
              <w:rPr>
                <w:rFonts w:cs="Arial"/>
                <w:b w:val="0"/>
                <w:sz w:val="22"/>
                <w:szCs w:val="22"/>
              </w:rPr>
              <w:t>.</w:t>
            </w:r>
          </w:p>
        </w:tc>
        <w:tc>
          <w:tcPr>
            <w:tcW w:w="3429" w:type="dxa"/>
          </w:tcPr>
          <w:p w14:paraId="724F8A7F" w14:textId="60EC8624" w:rsidR="001C576D" w:rsidRDefault="001C576D" w:rsidP="00F40CE7">
            <w:pPr>
              <w:rPr>
                <w:rFonts w:ascii="Arial" w:hAnsi="Arial" w:cs="Arial"/>
                <w:sz w:val="22"/>
                <w:szCs w:val="22"/>
              </w:rPr>
            </w:pPr>
            <w:r w:rsidRPr="00E44FD2">
              <w:rPr>
                <w:rFonts w:ascii="Arial" w:hAnsi="Arial" w:cs="Arial"/>
                <w:sz w:val="22"/>
                <w:szCs w:val="22"/>
                <w:u w:val="single"/>
              </w:rPr>
              <w:t>Outcome 3:</w:t>
            </w:r>
            <w:r>
              <w:rPr>
                <w:rFonts w:ascii="Arial" w:hAnsi="Arial" w:cs="Arial"/>
                <w:sz w:val="22"/>
                <w:szCs w:val="22"/>
                <w:u w:val="single"/>
              </w:rPr>
              <w:t xml:space="preserve"> </w:t>
            </w:r>
            <w:r>
              <w:rPr>
                <w:rFonts w:ascii="Arial" w:hAnsi="Arial" w:cs="Arial"/>
                <w:sz w:val="22"/>
                <w:szCs w:val="22"/>
              </w:rPr>
              <w:t xml:space="preserve"> Outcome will be assessed during the next academic year.</w:t>
            </w:r>
          </w:p>
          <w:p w14:paraId="708127B7" w14:textId="77777777" w:rsidR="001C576D" w:rsidRDefault="001C576D" w:rsidP="00F40CE7">
            <w:pPr>
              <w:rPr>
                <w:rFonts w:ascii="Arial" w:hAnsi="Arial" w:cs="Arial"/>
                <w:sz w:val="22"/>
                <w:szCs w:val="22"/>
              </w:rPr>
            </w:pPr>
          </w:p>
          <w:p w14:paraId="25DD81CE" w14:textId="56416DB6" w:rsidR="001C576D" w:rsidRDefault="001C576D" w:rsidP="00F40CE7">
            <w:pPr>
              <w:rPr>
                <w:rFonts w:ascii="Arial" w:hAnsi="Arial" w:cs="Arial"/>
                <w:sz w:val="22"/>
                <w:szCs w:val="22"/>
              </w:rPr>
            </w:pPr>
            <w:r w:rsidRPr="00266AEB">
              <w:rPr>
                <w:rFonts w:ascii="Arial" w:hAnsi="Arial" w:cs="Arial"/>
                <w:sz w:val="22"/>
                <w:szCs w:val="22"/>
              </w:rPr>
              <w:t>For the 201</w:t>
            </w:r>
            <w:r w:rsidR="001542B1" w:rsidRPr="00266AEB">
              <w:rPr>
                <w:rFonts w:ascii="Arial" w:hAnsi="Arial" w:cs="Arial"/>
                <w:sz w:val="22"/>
                <w:szCs w:val="22"/>
              </w:rPr>
              <w:t>9</w:t>
            </w:r>
            <w:r w:rsidRPr="00266AEB">
              <w:rPr>
                <w:rFonts w:ascii="Arial" w:hAnsi="Arial" w:cs="Arial"/>
                <w:sz w:val="22"/>
                <w:szCs w:val="22"/>
              </w:rPr>
              <w:t>-20</w:t>
            </w:r>
            <w:r w:rsidR="001542B1" w:rsidRPr="00266AEB">
              <w:rPr>
                <w:rFonts w:ascii="Arial" w:hAnsi="Arial" w:cs="Arial"/>
                <w:sz w:val="22"/>
                <w:szCs w:val="22"/>
              </w:rPr>
              <w:t>20</w:t>
            </w:r>
            <w:r w:rsidRPr="00266AEB">
              <w:rPr>
                <w:rFonts w:ascii="Arial" w:hAnsi="Arial" w:cs="Arial"/>
                <w:sz w:val="22"/>
                <w:szCs w:val="22"/>
              </w:rPr>
              <w:t xml:space="preserve"> cohort - </w:t>
            </w:r>
            <w:r w:rsidR="00266AEB" w:rsidRPr="00266AEB">
              <w:rPr>
                <w:rFonts w:ascii="Arial" w:hAnsi="Arial" w:cs="Arial"/>
                <w:sz w:val="22"/>
                <w:szCs w:val="22"/>
              </w:rPr>
              <w:t>75</w:t>
            </w:r>
            <w:r w:rsidRPr="00266AEB">
              <w:rPr>
                <w:rFonts w:ascii="Arial" w:hAnsi="Arial" w:cs="Arial"/>
                <w:sz w:val="22"/>
                <w:szCs w:val="22"/>
              </w:rPr>
              <w:t>% (</w:t>
            </w:r>
            <w:r w:rsidR="00952B8A" w:rsidRPr="00266AEB">
              <w:rPr>
                <w:rFonts w:ascii="Arial" w:hAnsi="Arial" w:cs="Arial"/>
                <w:sz w:val="22"/>
                <w:szCs w:val="22"/>
              </w:rPr>
              <w:t>42</w:t>
            </w:r>
            <w:r w:rsidRPr="00266AEB">
              <w:rPr>
                <w:rFonts w:ascii="Arial" w:hAnsi="Arial" w:cs="Arial"/>
                <w:sz w:val="22"/>
                <w:szCs w:val="22"/>
              </w:rPr>
              <w:t xml:space="preserve"> of 5</w:t>
            </w:r>
            <w:r w:rsidR="00905B2C" w:rsidRPr="00266AEB">
              <w:rPr>
                <w:rFonts w:ascii="Arial" w:hAnsi="Arial" w:cs="Arial"/>
                <w:sz w:val="22"/>
                <w:szCs w:val="22"/>
              </w:rPr>
              <w:t>6</w:t>
            </w:r>
            <w:r w:rsidRPr="00266AEB">
              <w:rPr>
                <w:rFonts w:ascii="Arial" w:hAnsi="Arial" w:cs="Arial"/>
                <w:sz w:val="22"/>
                <w:szCs w:val="22"/>
              </w:rPr>
              <w:t xml:space="preserve">) </w:t>
            </w:r>
            <w:r w:rsidR="007C34D6">
              <w:rPr>
                <w:rFonts w:ascii="Arial" w:hAnsi="Arial" w:cs="Arial"/>
                <w:sz w:val="22"/>
                <w:szCs w:val="22"/>
              </w:rPr>
              <w:t xml:space="preserve">of </w:t>
            </w:r>
            <w:r w:rsidRPr="00266AEB">
              <w:rPr>
                <w:rFonts w:ascii="Arial" w:hAnsi="Arial" w:cs="Arial"/>
                <w:sz w:val="22"/>
                <w:szCs w:val="22"/>
              </w:rPr>
              <w:t>youth persisted from Fall 201</w:t>
            </w:r>
            <w:r w:rsidR="001542B1" w:rsidRPr="00266AEB">
              <w:rPr>
                <w:rFonts w:ascii="Arial" w:hAnsi="Arial" w:cs="Arial"/>
                <w:sz w:val="22"/>
                <w:szCs w:val="22"/>
              </w:rPr>
              <w:t>9</w:t>
            </w:r>
            <w:r w:rsidRPr="00266AEB">
              <w:rPr>
                <w:rFonts w:ascii="Arial" w:hAnsi="Arial" w:cs="Arial"/>
                <w:sz w:val="22"/>
                <w:szCs w:val="22"/>
              </w:rPr>
              <w:t xml:space="preserve"> to Fall 20</w:t>
            </w:r>
            <w:r w:rsidR="001542B1" w:rsidRPr="00266AEB">
              <w:rPr>
                <w:rFonts w:ascii="Arial" w:hAnsi="Arial" w:cs="Arial"/>
                <w:sz w:val="22"/>
                <w:szCs w:val="22"/>
              </w:rPr>
              <w:t>20</w:t>
            </w:r>
            <w:r w:rsidRPr="00266AEB">
              <w:rPr>
                <w:rFonts w:ascii="Arial" w:hAnsi="Arial" w:cs="Arial"/>
                <w:sz w:val="22"/>
                <w:szCs w:val="22"/>
              </w:rPr>
              <w:t>.</w:t>
            </w:r>
          </w:p>
          <w:p w14:paraId="3DC98C16" w14:textId="77777777" w:rsidR="001C576D" w:rsidRPr="00E44FD2" w:rsidRDefault="001C576D" w:rsidP="00F40CE7">
            <w:pPr>
              <w:rPr>
                <w:rFonts w:ascii="Arial" w:hAnsi="Arial" w:cs="Arial"/>
                <w:sz w:val="22"/>
                <w:szCs w:val="22"/>
              </w:rPr>
            </w:pPr>
          </w:p>
        </w:tc>
      </w:tr>
      <w:tr w:rsidR="001C576D" w:rsidRPr="00343095" w14:paraId="7639FABF" w14:textId="77777777" w:rsidTr="001C576D">
        <w:trPr>
          <w:trHeight w:val="2691"/>
          <w:jc w:val="center"/>
        </w:trPr>
        <w:tc>
          <w:tcPr>
            <w:tcW w:w="3428" w:type="dxa"/>
          </w:tcPr>
          <w:p w14:paraId="1679D8B4" w14:textId="77777777" w:rsidR="001C576D" w:rsidRPr="00EF5327" w:rsidRDefault="001C576D" w:rsidP="00F40CE7">
            <w:pPr>
              <w:pStyle w:val="Heading5"/>
              <w:keepNext w:val="0"/>
              <w:rPr>
                <w:rFonts w:cs="Arial"/>
                <w:b w:val="0"/>
                <w:sz w:val="22"/>
                <w:szCs w:val="22"/>
                <w:u w:val="single"/>
              </w:rPr>
            </w:pPr>
          </w:p>
        </w:tc>
        <w:tc>
          <w:tcPr>
            <w:tcW w:w="3428" w:type="dxa"/>
          </w:tcPr>
          <w:p w14:paraId="5B7B3619" w14:textId="77777777" w:rsidR="001C576D" w:rsidRPr="00E44FD2" w:rsidRDefault="001C576D" w:rsidP="00F40CE7">
            <w:pPr>
              <w:rPr>
                <w:rFonts w:ascii="Arial" w:hAnsi="Arial" w:cs="Arial"/>
                <w:sz w:val="22"/>
                <w:szCs w:val="22"/>
              </w:rPr>
            </w:pPr>
            <w:r w:rsidRPr="00A93EE0">
              <w:rPr>
                <w:rFonts w:ascii="Arial" w:hAnsi="Arial" w:cs="Arial"/>
                <w:sz w:val="22"/>
                <w:szCs w:val="22"/>
              </w:rPr>
              <w:t xml:space="preserve"> </w:t>
            </w:r>
          </w:p>
        </w:tc>
        <w:tc>
          <w:tcPr>
            <w:tcW w:w="3428" w:type="dxa"/>
          </w:tcPr>
          <w:p w14:paraId="20D74C94" w14:textId="79B83563" w:rsidR="001C576D" w:rsidRPr="00EF5327" w:rsidRDefault="001C576D" w:rsidP="00F40CE7">
            <w:pPr>
              <w:pStyle w:val="Heading5"/>
              <w:keepNext w:val="0"/>
              <w:rPr>
                <w:rFonts w:cs="Arial"/>
                <w:b w:val="0"/>
                <w:sz w:val="22"/>
                <w:szCs w:val="22"/>
                <w:u w:val="single"/>
              </w:rPr>
            </w:pPr>
            <w:r>
              <w:rPr>
                <w:rFonts w:cs="Arial"/>
                <w:b w:val="0"/>
                <w:sz w:val="22"/>
                <w:szCs w:val="22"/>
                <w:u w:val="single"/>
              </w:rPr>
              <w:t xml:space="preserve">Outcome 4:  </w:t>
            </w:r>
            <w:r w:rsidRPr="00736EB9">
              <w:rPr>
                <w:rFonts w:cs="Arial"/>
                <w:b w:val="0"/>
                <w:sz w:val="22"/>
                <w:szCs w:val="22"/>
              </w:rPr>
              <w:t>15% will graduate annually and/or transfer within 3 years</w:t>
            </w:r>
            <w:r w:rsidR="0052439A">
              <w:rPr>
                <w:rFonts w:cs="Arial"/>
                <w:b w:val="0"/>
                <w:sz w:val="22"/>
                <w:szCs w:val="22"/>
              </w:rPr>
              <w:t>.</w:t>
            </w:r>
          </w:p>
        </w:tc>
        <w:tc>
          <w:tcPr>
            <w:tcW w:w="3429" w:type="dxa"/>
          </w:tcPr>
          <w:p w14:paraId="2AF438F6" w14:textId="1C761960" w:rsidR="002278FE" w:rsidRPr="00E44FD2" w:rsidRDefault="001C576D" w:rsidP="00F40CE7">
            <w:pPr>
              <w:rPr>
                <w:rFonts w:ascii="Arial" w:hAnsi="Arial" w:cs="Arial"/>
                <w:sz w:val="22"/>
                <w:szCs w:val="22"/>
              </w:rPr>
            </w:pPr>
            <w:r w:rsidRPr="00CB4CEF">
              <w:rPr>
                <w:rFonts w:ascii="Arial" w:hAnsi="Arial" w:cs="Arial"/>
                <w:sz w:val="22"/>
                <w:szCs w:val="22"/>
                <w:u w:val="single"/>
              </w:rPr>
              <w:t>Outcome 4:</w:t>
            </w:r>
            <w:r>
              <w:rPr>
                <w:rFonts w:ascii="Arial" w:hAnsi="Arial" w:cs="Arial"/>
                <w:sz w:val="22"/>
                <w:szCs w:val="22"/>
              </w:rPr>
              <w:t xml:space="preserve">  </w:t>
            </w:r>
            <w:r w:rsidR="00A827C7">
              <w:rPr>
                <w:rFonts w:ascii="Arial" w:hAnsi="Arial" w:cs="Arial"/>
                <w:sz w:val="22"/>
                <w:szCs w:val="22"/>
              </w:rPr>
              <w:t xml:space="preserve">A total of 10 </w:t>
            </w:r>
            <w:r w:rsidR="001C7B65">
              <w:rPr>
                <w:rFonts w:ascii="Arial" w:hAnsi="Arial" w:cs="Arial"/>
                <w:sz w:val="22"/>
                <w:szCs w:val="22"/>
              </w:rPr>
              <w:t>o</w:t>
            </w:r>
            <w:r w:rsidR="0052439A">
              <w:rPr>
                <w:rFonts w:ascii="Arial" w:hAnsi="Arial" w:cs="Arial"/>
                <w:sz w:val="22"/>
                <w:szCs w:val="22"/>
              </w:rPr>
              <w:t>f</w:t>
            </w:r>
            <w:r w:rsidR="001C7B65">
              <w:rPr>
                <w:rFonts w:ascii="Arial" w:hAnsi="Arial" w:cs="Arial"/>
                <w:sz w:val="22"/>
                <w:szCs w:val="22"/>
              </w:rPr>
              <w:t xml:space="preserve"> 5</w:t>
            </w:r>
            <w:r w:rsidR="0080392C">
              <w:rPr>
                <w:rFonts w:ascii="Arial" w:hAnsi="Arial" w:cs="Arial"/>
                <w:sz w:val="22"/>
                <w:szCs w:val="22"/>
              </w:rPr>
              <w:t>7</w:t>
            </w:r>
            <w:r w:rsidR="001C7B65">
              <w:rPr>
                <w:rFonts w:ascii="Arial" w:hAnsi="Arial" w:cs="Arial"/>
                <w:sz w:val="22"/>
                <w:szCs w:val="22"/>
              </w:rPr>
              <w:t xml:space="preserve"> students (18%) </w:t>
            </w:r>
            <w:r w:rsidR="00A827C7">
              <w:rPr>
                <w:rFonts w:ascii="Arial" w:hAnsi="Arial" w:cs="Arial"/>
                <w:sz w:val="22"/>
                <w:szCs w:val="22"/>
              </w:rPr>
              <w:t>graduated/transferred</w:t>
            </w:r>
            <w:r w:rsidR="0052439A">
              <w:rPr>
                <w:rFonts w:ascii="Arial" w:hAnsi="Arial" w:cs="Arial"/>
                <w:sz w:val="22"/>
                <w:szCs w:val="22"/>
              </w:rPr>
              <w:t xml:space="preserve"> during this reporting period</w:t>
            </w:r>
            <w:r w:rsidR="001C7B65">
              <w:rPr>
                <w:rFonts w:ascii="Arial" w:hAnsi="Arial" w:cs="Arial"/>
                <w:sz w:val="22"/>
                <w:szCs w:val="22"/>
              </w:rPr>
              <w:t xml:space="preserve">. </w:t>
            </w:r>
            <w:r w:rsidR="002278FE">
              <w:rPr>
                <w:rFonts w:ascii="Arial" w:hAnsi="Arial" w:cs="Arial"/>
                <w:sz w:val="22"/>
                <w:szCs w:val="22"/>
              </w:rPr>
              <w:t>Of the 10 graduates</w:t>
            </w:r>
            <w:r w:rsidR="0080392C">
              <w:rPr>
                <w:rFonts w:ascii="Arial" w:hAnsi="Arial" w:cs="Arial"/>
                <w:sz w:val="22"/>
                <w:szCs w:val="22"/>
              </w:rPr>
              <w:t xml:space="preserve">, 6 </w:t>
            </w:r>
            <w:r w:rsidR="0093098A">
              <w:rPr>
                <w:rFonts w:ascii="Arial" w:hAnsi="Arial" w:cs="Arial"/>
                <w:sz w:val="22"/>
                <w:szCs w:val="22"/>
              </w:rPr>
              <w:t xml:space="preserve">students (11%) </w:t>
            </w:r>
            <w:r w:rsidR="0080392C">
              <w:rPr>
                <w:rFonts w:ascii="Arial" w:hAnsi="Arial" w:cs="Arial"/>
                <w:sz w:val="22"/>
                <w:szCs w:val="22"/>
              </w:rPr>
              <w:t>did so within 3 years.</w:t>
            </w:r>
          </w:p>
        </w:tc>
      </w:tr>
      <w:tr w:rsidR="001C576D" w:rsidRPr="00343095" w14:paraId="43CCC7B7" w14:textId="77777777" w:rsidTr="001C576D">
        <w:trPr>
          <w:trHeight w:val="2691"/>
          <w:jc w:val="center"/>
        </w:trPr>
        <w:tc>
          <w:tcPr>
            <w:tcW w:w="3428" w:type="dxa"/>
          </w:tcPr>
          <w:p w14:paraId="2955793C" w14:textId="553FB4A5" w:rsidR="001C576D" w:rsidRPr="00EF5327" w:rsidRDefault="001C576D" w:rsidP="00F40CE7">
            <w:pPr>
              <w:pStyle w:val="Heading5"/>
              <w:keepNext w:val="0"/>
              <w:rPr>
                <w:rFonts w:cs="Arial"/>
                <w:b w:val="0"/>
                <w:sz w:val="22"/>
                <w:szCs w:val="22"/>
              </w:rPr>
            </w:pPr>
            <w:r w:rsidRPr="00736EB9">
              <w:rPr>
                <w:rFonts w:cs="Arial"/>
                <w:b w:val="0"/>
                <w:sz w:val="22"/>
                <w:szCs w:val="22"/>
                <w:u w:val="single"/>
              </w:rPr>
              <w:t>Service:</w:t>
            </w:r>
            <w:r>
              <w:rPr>
                <w:rFonts w:cs="Arial"/>
                <w:b w:val="0"/>
                <w:sz w:val="22"/>
                <w:szCs w:val="22"/>
              </w:rPr>
              <w:t xml:space="preserve">  50 youth will receive Case Management and Referral Services.</w:t>
            </w:r>
            <w:r w:rsidR="00751227">
              <w:rPr>
                <w:rFonts w:cs="Arial"/>
                <w:b w:val="0"/>
                <w:sz w:val="22"/>
                <w:szCs w:val="22"/>
              </w:rPr>
              <w:t xml:space="preserve"> </w:t>
            </w:r>
          </w:p>
        </w:tc>
        <w:tc>
          <w:tcPr>
            <w:tcW w:w="3428" w:type="dxa"/>
          </w:tcPr>
          <w:p w14:paraId="4F18B269" w14:textId="1C09D3BD" w:rsidR="001C576D" w:rsidRDefault="001C576D" w:rsidP="00F40CE7">
            <w:pPr>
              <w:rPr>
                <w:rFonts w:ascii="Arial" w:hAnsi="Arial" w:cs="Arial"/>
                <w:sz w:val="22"/>
                <w:szCs w:val="22"/>
              </w:rPr>
            </w:pPr>
            <w:r w:rsidRPr="00736EB9">
              <w:rPr>
                <w:rFonts w:ascii="Arial" w:hAnsi="Arial" w:cs="Arial"/>
                <w:sz w:val="22"/>
                <w:szCs w:val="22"/>
                <w:u w:val="single"/>
              </w:rPr>
              <w:t>Service:</w:t>
            </w:r>
            <w:r>
              <w:rPr>
                <w:rFonts w:ascii="Arial" w:hAnsi="Arial" w:cs="Arial"/>
                <w:sz w:val="22"/>
                <w:szCs w:val="22"/>
              </w:rPr>
              <w:t xml:space="preserve"> At </w:t>
            </w:r>
            <w:r w:rsidR="00021632">
              <w:rPr>
                <w:rFonts w:ascii="Arial" w:hAnsi="Arial" w:cs="Arial"/>
                <w:sz w:val="22"/>
                <w:szCs w:val="22"/>
              </w:rPr>
              <w:t>mid-year</w:t>
            </w:r>
            <w:r>
              <w:rPr>
                <w:rFonts w:ascii="Arial" w:hAnsi="Arial" w:cs="Arial"/>
                <w:sz w:val="22"/>
                <w:szCs w:val="22"/>
              </w:rPr>
              <w:t>, 5</w:t>
            </w:r>
            <w:r w:rsidR="00021632">
              <w:rPr>
                <w:rFonts w:ascii="Arial" w:hAnsi="Arial" w:cs="Arial"/>
                <w:sz w:val="22"/>
                <w:szCs w:val="22"/>
              </w:rPr>
              <w:t>4</w:t>
            </w:r>
            <w:r>
              <w:rPr>
                <w:rFonts w:ascii="Arial" w:hAnsi="Arial" w:cs="Arial"/>
                <w:sz w:val="22"/>
                <w:szCs w:val="22"/>
              </w:rPr>
              <w:t xml:space="preserve"> youth received Case Management and Referral services, meeting the annual goal.</w:t>
            </w:r>
          </w:p>
          <w:p w14:paraId="01814828" w14:textId="77777777" w:rsidR="001C576D" w:rsidRDefault="001C576D" w:rsidP="00F40CE7">
            <w:pPr>
              <w:rPr>
                <w:rFonts w:ascii="Arial" w:hAnsi="Arial" w:cs="Arial"/>
                <w:sz w:val="22"/>
                <w:szCs w:val="22"/>
              </w:rPr>
            </w:pPr>
          </w:p>
          <w:p w14:paraId="57B9CA1F" w14:textId="77777777" w:rsidR="001C576D" w:rsidRPr="00DA0162" w:rsidRDefault="001C576D" w:rsidP="00F40CE7">
            <w:pPr>
              <w:rPr>
                <w:rFonts w:ascii="Arial" w:hAnsi="Arial" w:cs="Arial"/>
                <w:sz w:val="22"/>
                <w:szCs w:val="22"/>
              </w:rPr>
            </w:pPr>
          </w:p>
        </w:tc>
        <w:tc>
          <w:tcPr>
            <w:tcW w:w="3428" w:type="dxa"/>
          </w:tcPr>
          <w:p w14:paraId="0D8BEBD2" w14:textId="77777777" w:rsidR="001C576D" w:rsidRPr="00834E4E" w:rsidRDefault="001C576D" w:rsidP="00F40CE7">
            <w:pPr>
              <w:pStyle w:val="Heading5"/>
              <w:keepNext w:val="0"/>
              <w:rPr>
                <w:rFonts w:cs="Arial"/>
                <w:b w:val="0"/>
                <w:sz w:val="22"/>
                <w:szCs w:val="22"/>
                <w:highlight w:val="yellow"/>
                <w:u w:val="single"/>
              </w:rPr>
            </w:pPr>
            <w:r w:rsidRPr="00612B73">
              <w:rPr>
                <w:rFonts w:cs="Arial"/>
                <w:b w:val="0"/>
                <w:sz w:val="22"/>
                <w:szCs w:val="22"/>
                <w:u w:val="single"/>
              </w:rPr>
              <w:t xml:space="preserve">Outcome 5:  </w:t>
            </w:r>
            <w:r w:rsidRPr="00612B73">
              <w:rPr>
                <w:rFonts w:cs="Arial"/>
                <w:b w:val="0"/>
                <w:sz w:val="22"/>
                <w:szCs w:val="22"/>
              </w:rPr>
              <w:t>80% will follow-up on referrals made to other groups on and off campus.</w:t>
            </w:r>
          </w:p>
        </w:tc>
        <w:tc>
          <w:tcPr>
            <w:tcW w:w="3429" w:type="dxa"/>
          </w:tcPr>
          <w:p w14:paraId="503BF680" w14:textId="77777777" w:rsidR="001C576D" w:rsidRDefault="001C576D" w:rsidP="00F40CE7">
            <w:pPr>
              <w:rPr>
                <w:rFonts w:ascii="Arial" w:hAnsi="Arial" w:cs="Arial"/>
                <w:sz w:val="22"/>
                <w:szCs w:val="22"/>
              </w:rPr>
            </w:pPr>
            <w:r w:rsidRPr="00890321">
              <w:rPr>
                <w:rFonts w:ascii="Arial" w:hAnsi="Arial" w:cs="Arial"/>
                <w:sz w:val="22"/>
                <w:szCs w:val="22"/>
                <w:u w:val="single"/>
              </w:rPr>
              <w:t>Outcome 5:</w:t>
            </w:r>
            <w:r w:rsidRPr="00890321">
              <w:rPr>
                <w:rFonts w:ascii="Arial" w:hAnsi="Arial" w:cs="Arial"/>
                <w:sz w:val="22"/>
                <w:szCs w:val="22"/>
              </w:rPr>
              <w:t xml:space="preserve">  By mid-year</w:t>
            </w:r>
            <w:r w:rsidR="00E72ACF" w:rsidRPr="00890321">
              <w:rPr>
                <w:rFonts w:ascii="Arial" w:hAnsi="Arial" w:cs="Arial"/>
                <w:sz w:val="22"/>
                <w:szCs w:val="22"/>
              </w:rPr>
              <w:t xml:space="preserve"> 4</w:t>
            </w:r>
            <w:r w:rsidR="0001631A" w:rsidRPr="00890321">
              <w:rPr>
                <w:rFonts w:ascii="Arial" w:hAnsi="Arial" w:cs="Arial"/>
                <w:sz w:val="22"/>
                <w:szCs w:val="22"/>
              </w:rPr>
              <w:t>5</w:t>
            </w:r>
            <w:r w:rsidR="00E72ACF" w:rsidRPr="00890321">
              <w:rPr>
                <w:rFonts w:ascii="Arial" w:hAnsi="Arial" w:cs="Arial"/>
                <w:sz w:val="22"/>
                <w:szCs w:val="22"/>
              </w:rPr>
              <w:t xml:space="preserve"> of 54</w:t>
            </w:r>
            <w:r w:rsidRPr="00890321">
              <w:rPr>
                <w:rFonts w:ascii="Arial" w:hAnsi="Arial" w:cs="Arial"/>
                <w:sz w:val="22"/>
                <w:szCs w:val="22"/>
              </w:rPr>
              <w:t xml:space="preserve"> students were referred to on and off campus services. Of those </w:t>
            </w:r>
            <w:r w:rsidR="00E72ACF" w:rsidRPr="00890321">
              <w:rPr>
                <w:rFonts w:ascii="Arial" w:hAnsi="Arial" w:cs="Arial"/>
                <w:sz w:val="22"/>
                <w:szCs w:val="22"/>
              </w:rPr>
              <w:t>4</w:t>
            </w:r>
            <w:r w:rsidR="0001631A" w:rsidRPr="00890321">
              <w:rPr>
                <w:rFonts w:ascii="Arial" w:hAnsi="Arial" w:cs="Arial"/>
                <w:sz w:val="22"/>
                <w:szCs w:val="22"/>
              </w:rPr>
              <w:t>5</w:t>
            </w:r>
            <w:r w:rsidR="00E72ACF" w:rsidRPr="00890321">
              <w:rPr>
                <w:rFonts w:ascii="Arial" w:hAnsi="Arial" w:cs="Arial"/>
                <w:sz w:val="22"/>
                <w:szCs w:val="22"/>
              </w:rPr>
              <w:t xml:space="preserve"> </w:t>
            </w:r>
            <w:r w:rsidRPr="00890321">
              <w:rPr>
                <w:rFonts w:ascii="Arial" w:hAnsi="Arial" w:cs="Arial"/>
                <w:sz w:val="22"/>
                <w:szCs w:val="22"/>
              </w:rPr>
              <w:t xml:space="preserve">students, </w:t>
            </w:r>
            <w:r w:rsidR="00237F22" w:rsidRPr="00890321">
              <w:rPr>
                <w:rFonts w:ascii="Arial" w:hAnsi="Arial" w:cs="Arial"/>
                <w:sz w:val="22"/>
                <w:szCs w:val="22"/>
              </w:rPr>
              <w:t>3</w:t>
            </w:r>
            <w:r w:rsidR="003B21B3" w:rsidRPr="00890321">
              <w:rPr>
                <w:rFonts w:ascii="Arial" w:hAnsi="Arial" w:cs="Arial"/>
                <w:sz w:val="22"/>
                <w:szCs w:val="22"/>
              </w:rPr>
              <w:t>5</w:t>
            </w:r>
            <w:r w:rsidRPr="00890321">
              <w:rPr>
                <w:rFonts w:ascii="Arial" w:hAnsi="Arial" w:cs="Arial"/>
                <w:sz w:val="22"/>
                <w:szCs w:val="22"/>
              </w:rPr>
              <w:t xml:space="preserve"> (</w:t>
            </w:r>
            <w:r w:rsidR="00237F22" w:rsidRPr="00890321">
              <w:rPr>
                <w:rFonts w:ascii="Arial" w:hAnsi="Arial" w:cs="Arial"/>
                <w:sz w:val="22"/>
                <w:szCs w:val="22"/>
              </w:rPr>
              <w:t>7</w:t>
            </w:r>
            <w:r w:rsidR="003B21B3" w:rsidRPr="00890321">
              <w:rPr>
                <w:rFonts w:ascii="Arial" w:hAnsi="Arial" w:cs="Arial"/>
                <w:sz w:val="22"/>
                <w:szCs w:val="22"/>
              </w:rPr>
              <w:t>8</w:t>
            </w:r>
            <w:r w:rsidRPr="00890321">
              <w:rPr>
                <w:rFonts w:ascii="Arial" w:hAnsi="Arial" w:cs="Arial"/>
                <w:sz w:val="22"/>
                <w:szCs w:val="22"/>
              </w:rPr>
              <w:t xml:space="preserve">%) followed up on </w:t>
            </w:r>
            <w:r w:rsidR="00E72ACF" w:rsidRPr="00890321">
              <w:rPr>
                <w:rFonts w:ascii="Arial" w:hAnsi="Arial" w:cs="Arial"/>
                <w:sz w:val="22"/>
                <w:szCs w:val="22"/>
              </w:rPr>
              <w:t xml:space="preserve">at least one </w:t>
            </w:r>
            <w:r w:rsidRPr="00890321">
              <w:rPr>
                <w:rFonts w:ascii="Arial" w:hAnsi="Arial" w:cs="Arial"/>
                <w:sz w:val="22"/>
                <w:szCs w:val="22"/>
              </w:rPr>
              <w:t xml:space="preserve">referral. </w:t>
            </w:r>
          </w:p>
          <w:p w14:paraId="07E64385" w14:textId="77777777" w:rsidR="00C66053" w:rsidRDefault="00C66053" w:rsidP="00F40CE7">
            <w:pPr>
              <w:rPr>
                <w:rFonts w:ascii="Arial" w:hAnsi="Arial" w:cs="Arial"/>
                <w:sz w:val="22"/>
                <w:szCs w:val="22"/>
              </w:rPr>
            </w:pPr>
          </w:p>
          <w:p w14:paraId="61E90760" w14:textId="3F08B072" w:rsidR="00C66053" w:rsidRPr="00890321" w:rsidRDefault="00C66053" w:rsidP="00F40CE7">
            <w:pPr>
              <w:rPr>
                <w:rFonts w:ascii="Arial" w:hAnsi="Arial" w:cs="Arial"/>
                <w:sz w:val="22"/>
                <w:szCs w:val="22"/>
              </w:rPr>
            </w:pPr>
            <w:r w:rsidRPr="001631AD">
              <w:rPr>
                <w:rFonts w:ascii="Arial" w:hAnsi="Arial" w:cs="Arial"/>
                <w:sz w:val="22"/>
                <w:szCs w:val="22"/>
              </w:rPr>
              <w:t xml:space="preserve">At year end, </w:t>
            </w:r>
            <w:r w:rsidR="0022477D" w:rsidRPr="001631AD">
              <w:rPr>
                <w:rFonts w:ascii="Arial" w:hAnsi="Arial" w:cs="Arial"/>
                <w:sz w:val="22"/>
                <w:szCs w:val="22"/>
              </w:rPr>
              <w:t>53</w:t>
            </w:r>
            <w:r w:rsidRPr="001631AD">
              <w:rPr>
                <w:rFonts w:ascii="Arial" w:hAnsi="Arial" w:cs="Arial"/>
                <w:sz w:val="22"/>
                <w:szCs w:val="22"/>
              </w:rPr>
              <w:t xml:space="preserve"> of 5</w:t>
            </w:r>
            <w:r w:rsidR="00D510C6" w:rsidRPr="001631AD">
              <w:rPr>
                <w:rFonts w:ascii="Arial" w:hAnsi="Arial" w:cs="Arial"/>
                <w:sz w:val="22"/>
                <w:szCs w:val="22"/>
              </w:rPr>
              <w:t>7</w:t>
            </w:r>
            <w:r w:rsidRPr="001631AD">
              <w:rPr>
                <w:rFonts w:ascii="Arial" w:hAnsi="Arial" w:cs="Arial"/>
                <w:sz w:val="22"/>
                <w:szCs w:val="22"/>
              </w:rPr>
              <w:t xml:space="preserve"> students were referred to on and off campus services. Of those  </w:t>
            </w:r>
            <w:r w:rsidRPr="001631AD">
              <w:rPr>
                <w:rFonts w:ascii="Arial" w:hAnsi="Arial" w:cs="Arial"/>
                <w:sz w:val="22"/>
                <w:szCs w:val="22"/>
              </w:rPr>
              <w:lastRenderedPageBreak/>
              <w:t>students,</w:t>
            </w:r>
            <w:r w:rsidR="00AD6FD3">
              <w:rPr>
                <w:rFonts w:ascii="Arial" w:hAnsi="Arial" w:cs="Arial"/>
                <w:sz w:val="22"/>
                <w:szCs w:val="22"/>
              </w:rPr>
              <w:t xml:space="preserve"> </w:t>
            </w:r>
            <w:r w:rsidR="00B1526D" w:rsidRPr="001631AD">
              <w:rPr>
                <w:rFonts w:ascii="Arial" w:hAnsi="Arial" w:cs="Arial"/>
                <w:sz w:val="22"/>
                <w:szCs w:val="22"/>
              </w:rPr>
              <w:t>37</w:t>
            </w:r>
            <w:r w:rsidR="001631AD" w:rsidRPr="001631AD">
              <w:rPr>
                <w:rFonts w:ascii="Arial" w:hAnsi="Arial" w:cs="Arial"/>
                <w:sz w:val="22"/>
                <w:szCs w:val="22"/>
              </w:rPr>
              <w:t xml:space="preserve"> (70%)</w:t>
            </w:r>
            <w:r w:rsidRPr="001631AD">
              <w:rPr>
                <w:rFonts w:ascii="Arial" w:hAnsi="Arial" w:cs="Arial"/>
                <w:sz w:val="22"/>
                <w:szCs w:val="22"/>
              </w:rPr>
              <w:t xml:space="preserve"> followed up on at least one referral.</w:t>
            </w:r>
          </w:p>
        </w:tc>
      </w:tr>
      <w:tr w:rsidR="001C576D" w:rsidRPr="00343095" w14:paraId="72DBEA0B" w14:textId="77777777" w:rsidTr="001C576D">
        <w:trPr>
          <w:trHeight w:val="2691"/>
          <w:jc w:val="center"/>
        </w:trPr>
        <w:tc>
          <w:tcPr>
            <w:tcW w:w="3428" w:type="dxa"/>
          </w:tcPr>
          <w:p w14:paraId="22168928" w14:textId="77777777" w:rsidR="001C576D" w:rsidRPr="00CB4CEF" w:rsidRDefault="001C576D" w:rsidP="00F40CE7">
            <w:pPr>
              <w:pStyle w:val="Heading5"/>
              <w:keepNext w:val="0"/>
              <w:rPr>
                <w:rFonts w:cs="Arial"/>
                <w:b w:val="0"/>
                <w:sz w:val="22"/>
                <w:szCs w:val="22"/>
              </w:rPr>
            </w:pPr>
            <w:r w:rsidRPr="00AF6D35">
              <w:rPr>
                <w:rFonts w:cs="Arial"/>
                <w:b w:val="0"/>
                <w:sz w:val="22"/>
                <w:szCs w:val="22"/>
                <w:u w:val="single"/>
              </w:rPr>
              <w:lastRenderedPageBreak/>
              <w:t>Service:</w:t>
            </w:r>
            <w:r w:rsidRPr="00AF6D35">
              <w:rPr>
                <w:rFonts w:cs="Arial"/>
                <w:b w:val="0"/>
                <w:sz w:val="22"/>
                <w:szCs w:val="22"/>
              </w:rPr>
              <w:t xml:space="preserve">  50 youth will receive Career Planning Services.</w:t>
            </w:r>
          </w:p>
        </w:tc>
        <w:tc>
          <w:tcPr>
            <w:tcW w:w="3428" w:type="dxa"/>
          </w:tcPr>
          <w:p w14:paraId="5598768E" w14:textId="4EAB0434" w:rsidR="001C576D" w:rsidRDefault="001C576D" w:rsidP="00F40CE7">
            <w:pPr>
              <w:rPr>
                <w:rFonts w:ascii="Arial" w:hAnsi="Arial" w:cs="Arial"/>
                <w:sz w:val="22"/>
                <w:szCs w:val="22"/>
              </w:rPr>
            </w:pPr>
            <w:r>
              <w:rPr>
                <w:rFonts w:ascii="Arial" w:hAnsi="Arial" w:cs="Arial"/>
                <w:sz w:val="22"/>
                <w:szCs w:val="22"/>
                <w:u w:val="single"/>
              </w:rPr>
              <w:t>Service:</w:t>
            </w:r>
            <w:r>
              <w:rPr>
                <w:rFonts w:ascii="Arial" w:hAnsi="Arial" w:cs="Arial"/>
                <w:sz w:val="22"/>
                <w:szCs w:val="22"/>
              </w:rPr>
              <w:t xml:space="preserve">  </w:t>
            </w:r>
            <w:r w:rsidRPr="00E533E2">
              <w:rPr>
                <w:rFonts w:ascii="Arial" w:hAnsi="Arial" w:cs="Arial"/>
                <w:sz w:val="22"/>
                <w:szCs w:val="22"/>
              </w:rPr>
              <w:t>At Mid-year,</w:t>
            </w:r>
            <w:r w:rsidR="00820F82" w:rsidRPr="00E533E2">
              <w:rPr>
                <w:rFonts w:ascii="Arial" w:hAnsi="Arial" w:cs="Arial"/>
                <w:sz w:val="22"/>
                <w:szCs w:val="22"/>
              </w:rPr>
              <w:t xml:space="preserve"> </w:t>
            </w:r>
            <w:r w:rsidR="003324DF" w:rsidRPr="00E533E2">
              <w:rPr>
                <w:rFonts w:ascii="Arial" w:hAnsi="Arial" w:cs="Arial"/>
                <w:sz w:val="22"/>
                <w:szCs w:val="22"/>
              </w:rPr>
              <w:t>3</w:t>
            </w:r>
            <w:r w:rsidR="009413DD" w:rsidRPr="00E533E2">
              <w:rPr>
                <w:rFonts w:ascii="Arial" w:hAnsi="Arial" w:cs="Arial"/>
                <w:sz w:val="22"/>
                <w:szCs w:val="22"/>
              </w:rPr>
              <w:t>7</w:t>
            </w:r>
            <w:r w:rsidRPr="00E533E2">
              <w:rPr>
                <w:rFonts w:ascii="Arial" w:hAnsi="Arial" w:cs="Arial"/>
                <w:sz w:val="22"/>
                <w:szCs w:val="22"/>
              </w:rPr>
              <w:t xml:space="preserve"> </w:t>
            </w:r>
            <w:r w:rsidR="00820F82" w:rsidRPr="00E533E2">
              <w:rPr>
                <w:rFonts w:ascii="Arial" w:hAnsi="Arial" w:cs="Arial"/>
                <w:sz w:val="22"/>
                <w:szCs w:val="22"/>
              </w:rPr>
              <w:t xml:space="preserve">of 54 </w:t>
            </w:r>
            <w:r w:rsidRPr="00E533E2">
              <w:rPr>
                <w:rFonts w:ascii="Arial" w:hAnsi="Arial" w:cs="Arial"/>
                <w:sz w:val="22"/>
                <w:szCs w:val="22"/>
              </w:rPr>
              <w:t xml:space="preserve">program participants utilized Career Planning Services, </w:t>
            </w:r>
            <w:r w:rsidR="005626C5" w:rsidRPr="00E533E2">
              <w:rPr>
                <w:rFonts w:ascii="Arial" w:hAnsi="Arial" w:cs="Arial"/>
                <w:sz w:val="22"/>
                <w:szCs w:val="22"/>
              </w:rPr>
              <w:t>6</w:t>
            </w:r>
            <w:r w:rsidR="0044784D" w:rsidRPr="00E533E2">
              <w:rPr>
                <w:rFonts w:ascii="Arial" w:hAnsi="Arial" w:cs="Arial"/>
                <w:sz w:val="22"/>
                <w:szCs w:val="22"/>
              </w:rPr>
              <w:t>9</w:t>
            </w:r>
            <w:r w:rsidRPr="00E533E2">
              <w:rPr>
                <w:rFonts w:ascii="Arial" w:hAnsi="Arial" w:cs="Arial"/>
                <w:sz w:val="22"/>
                <w:szCs w:val="22"/>
              </w:rPr>
              <w:t>% of the annual goal.</w:t>
            </w:r>
          </w:p>
          <w:p w14:paraId="11CD2DA3" w14:textId="075C8B87" w:rsidR="00AD1F3E" w:rsidRDefault="00AD1F3E" w:rsidP="00F40CE7">
            <w:pPr>
              <w:rPr>
                <w:rFonts w:ascii="Arial" w:hAnsi="Arial" w:cs="Arial"/>
                <w:sz w:val="22"/>
                <w:szCs w:val="22"/>
              </w:rPr>
            </w:pPr>
          </w:p>
          <w:p w14:paraId="04616E32" w14:textId="63DA9D6E" w:rsidR="00AD1F3E" w:rsidRDefault="00AD1F3E" w:rsidP="00F40CE7">
            <w:pPr>
              <w:rPr>
                <w:rFonts w:ascii="Arial" w:hAnsi="Arial" w:cs="Arial"/>
                <w:sz w:val="22"/>
                <w:szCs w:val="22"/>
              </w:rPr>
            </w:pPr>
            <w:r>
              <w:rPr>
                <w:rFonts w:ascii="Arial" w:hAnsi="Arial" w:cs="Arial"/>
                <w:sz w:val="22"/>
                <w:szCs w:val="22"/>
              </w:rPr>
              <w:t xml:space="preserve">At year end, 43 </w:t>
            </w:r>
            <w:r w:rsidR="002937FE">
              <w:rPr>
                <w:rFonts w:ascii="Arial" w:hAnsi="Arial" w:cs="Arial"/>
                <w:sz w:val="22"/>
                <w:szCs w:val="22"/>
              </w:rPr>
              <w:t>students received career planning services</w:t>
            </w:r>
            <w:r w:rsidR="00763AEE">
              <w:rPr>
                <w:rFonts w:ascii="Arial" w:hAnsi="Arial" w:cs="Arial"/>
                <w:sz w:val="22"/>
                <w:szCs w:val="22"/>
              </w:rPr>
              <w:t>, 86% of the goal</w:t>
            </w:r>
            <w:r w:rsidR="002937FE">
              <w:rPr>
                <w:rFonts w:ascii="Arial" w:hAnsi="Arial" w:cs="Arial"/>
                <w:sz w:val="22"/>
                <w:szCs w:val="22"/>
              </w:rPr>
              <w:t xml:space="preserve">. </w:t>
            </w:r>
          </w:p>
          <w:p w14:paraId="71B60318" w14:textId="6EA19CE3" w:rsidR="00D268D6" w:rsidRDefault="00D268D6" w:rsidP="00F40CE7">
            <w:pPr>
              <w:rPr>
                <w:rFonts w:ascii="Arial" w:hAnsi="Arial" w:cs="Arial"/>
                <w:sz w:val="22"/>
                <w:szCs w:val="22"/>
              </w:rPr>
            </w:pPr>
          </w:p>
          <w:p w14:paraId="490CA354" w14:textId="77777777" w:rsidR="00D268D6" w:rsidRDefault="00D268D6" w:rsidP="00F40CE7">
            <w:pPr>
              <w:rPr>
                <w:rFonts w:ascii="Arial" w:hAnsi="Arial" w:cs="Arial"/>
                <w:sz w:val="22"/>
                <w:szCs w:val="22"/>
              </w:rPr>
            </w:pPr>
          </w:p>
          <w:p w14:paraId="55091A2C" w14:textId="77777777" w:rsidR="001C576D" w:rsidRDefault="001C576D" w:rsidP="00F40CE7">
            <w:pPr>
              <w:rPr>
                <w:rFonts w:ascii="Arial" w:hAnsi="Arial" w:cs="Arial"/>
                <w:sz w:val="22"/>
                <w:szCs w:val="22"/>
              </w:rPr>
            </w:pPr>
          </w:p>
          <w:p w14:paraId="593DFC19" w14:textId="2893E71B" w:rsidR="001C576D" w:rsidRPr="00DA0162" w:rsidRDefault="001C576D" w:rsidP="00F40CE7">
            <w:pPr>
              <w:rPr>
                <w:rFonts w:ascii="Arial" w:hAnsi="Arial" w:cs="Arial"/>
                <w:sz w:val="22"/>
                <w:szCs w:val="22"/>
              </w:rPr>
            </w:pPr>
          </w:p>
        </w:tc>
        <w:tc>
          <w:tcPr>
            <w:tcW w:w="3428" w:type="dxa"/>
            <w:shd w:val="clear" w:color="auto" w:fill="auto"/>
          </w:tcPr>
          <w:p w14:paraId="39FD3D6C" w14:textId="77777777" w:rsidR="001C576D" w:rsidRPr="00424BA8" w:rsidRDefault="001C576D" w:rsidP="00F40CE7">
            <w:pPr>
              <w:pStyle w:val="Heading5"/>
              <w:keepNext w:val="0"/>
              <w:rPr>
                <w:rFonts w:cs="Arial"/>
                <w:b w:val="0"/>
                <w:sz w:val="22"/>
                <w:szCs w:val="22"/>
                <w:highlight w:val="yellow"/>
              </w:rPr>
            </w:pPr>
            <w:r w:rsidRPr="0090630E">
              <w:rPr>
                <w:rFonts w:cs="Arial"/>
                <w:b w:val="0"/>
                <w:sz w:val="22"/>
                <w:szCs w:val="22"/>
                <w:u w:val="single"/>
              </w:rPr>
              <w:t>Outcome 6:</w:t>
            </w:r>
            <w:r w:rsidRPr="0090630E">
              <w:rPr>
                <w:rFonts w:cs="Arial"/>
                <w:b w:val="0"/>
                <w:sz w:val="22"/>
                <w:szCs w:val="22"/>
              </w:rPr>
              <w:t xml:space="preserve">  100% will identify a degree/career goal by the end of the first year.</w:t>
            </w:r>
          </w:p>
        </w:tc>
        <w:tc>
          <w:tcPr>
            <w:tcW w:w="3429" w:type="dxa"/>
          </w:tcPr>
          <w:p w14:paraId="52C803AF" w14:textId="24A34E4C" w:rsidR="001C576D" w:rsidRDefault="001C576D" w:rsidP="00F40CE7">
            <w:pPr>
              <w:rPr>
                <w:rFonts w:ascii="Arial" w:hAnsi="Arial" w:cs="Arial"/>
                <w:sz w:val="22"/>
                <w:szCs w:val="22"/>
              </w:rPr>
            </w:pPr>
            <w:r w:rsidRPr="00890321">
              <w:rPr>
                <w:rFonts w:ascii="Arial" w:hAnsi="Arial" w:cs="Arial"/>
                <w:sz w:val="22"/>
                <w:szCs w:val="22"/>
                <w:u w:val="single"/>
              </w:rPr>
              <w:t xml:space="preserve">Outcome 6:  </w:t>
            </w:r>
            <w:r w:rsidRPr="00890321">
              <w:rPr>
                <w:rFonts w:ascii="Arial" w:hAnsi="Arial" w:cs="Arial"/>
                <w:sz w:val="22"/>
                <w:szCs w:val="22"/>
              </w:rPr>
              <w:t>By</w:t>
            </w:r>
            <w:r w:rsidR="00C8448C" w:rsidRPr="00890321">
              <w:rPr>
                <w:rFonts w:ascii="Arial" w:hAnsi="Arial" w:cs="Arial"/>
                <w:sz w:val="22"/>
                <w:szCs w:val="22"/>
              </w:rPr>
              <w:t xml:space="preserve"> m</w:t>
            </w:r>
            <w:r w:rsidRPr="00890321">
              <w:rPr>
                <w:rFonts w:ascii="Arial" w:hAnsi="Arial" w:cs="Arial"/>
                <w:sz w:val="22"/>
                <w:szCs w:val="22"/>
              </w:rPr>
              <w:t xml:space="preserve">id-year, </w:t>
            </w:r>
            <w:r w:rsidR="00004823" w:rsidRPr="00890321">
              <w:rPr>
                <w:rFonts w:ascii="Arial" w:hAnsi="Arial" w:cs="Arial"/>
                <w:sz w:val="22"/>
                <w:szCs w:val="22"/>
              </w:rPr>
              <w:t>100</w:t>
            </w:r>
            <w:r w:rsidRPr="00890321">
              <w:rPr>
                <w:rFonts w:ascii="Arial" w:hAnsi="Arial" w:cs="Arial"/>
                <w:sz w:val="22"/>
                <w:szCs w:val="22"/>
              </w:rPr>
              <w:t>% (</w:t>
            </w:r>
            <w:r w:rsidR="00B16F4F" w:rsidRPr="00890321">
              <w:rPr>
                <w:rFonts w:ascii="Arial" w:hAnsi="Arial" w:cs="Arial"/>
                <w:sz w:val="22"/>
                <w:szCs w:val="22"/>
              </w:rPr>
              <w:t>5</w:t>
            </w:r>
            <w:r w:rsidR="00004823" w:rsidRPr="00890321">
              <w:rPr>
                <w:rFonts w:ascii="Arial" w:hAnsi="Arial" w:cs="Arial"/>
                <w:sz w:val="22"/>
                <w:szCs w:val="22"/>
              </w:rPr>
              <w:t>4</w:t>
            </w:r>
            <w:r w:rsidRPr="00890321">
              <w:rPr>
                <w:rFonts w:ascii="Arial" w:hAnsi="Arial" w:cs="Arial"/>
                <w:sz w:val="22"/>
                <w:szCs w:val="22"/>
              </w:rPr>
              <w:t xml:space="preserve"> of 5</w:t>
            </w:r>
            <w:r w:rsidR="00021632" w:rsidRPr="00890321">
              <w:rPr>
                <w:rFonts w:ascii="Arial" w:hAnsi="Arial" w:cs="Arial"/>
                <w:sz w:val="22"/>
                <w:szCs w:val="22"/>
              </w:rPr>
              <w:t>4</w:t>
            </w:r>
            <w:r w:rsidRPr="00890321">
              <w:rPr>
                <w:rFonts w:ascii="Arial" w:hAnsi="Arial" w:cs="Arial"/>
                <w:sz w:val="22"/>
                <w:szCs w:val="22"/>
              </w:rPr>
              <w:t xml:space="preserve">) of youth served have </w:t>
            </w:r>
            <w:r w:rsidR="00004823" w:rsidRPr="00890321">
              <w:rPr>
                <w:rFonts w:ascii="Arial" w:hAnsi="Arial" w:cs="Arial"/>
                <w:sz w:val="22"/>
                <w:szCs w:val="22"/>
              </w:rPr>
              <w:t>identified</w:t>
            </w:r>
            <w:r w:rsidRPr="00890321">
              <w:rPr>
                <w:rFonts w:ascii="Arial" w:hAnsi="Arial" w:cs="Arial"/>
                <w:sz w:val="22"/>
                <w:szCs w:val="22"/>
              </w:rPr>
              <w:t xml:space="preserve"> a degree/career goal.</w:t>
            </w:r>
            <w:r w:rsidR="00004823" w:rsidRPr="00890321">
              <w:rPr>
                <w:rFonts w:ascii="Arial" w:hAnsi="Arial" w:cs="Arial"/>
                <w:sz w:val="22"/>
                <w:szCs w:val="22"/>
              </w:rPr>
              <w:t xml:space="preserve"> </w:t>
            </w:r>
          </w:p>
          <w:p w14:paraId="27FF7D92" w14:textId="0F811A37" w:rsidR="00F2700B" w:rsidRDefault="00F2700B" w:rsidP="00F40CE7">
            <w:pPr>
              <w:rPr>
                <w:rFonts w:ascii="Arial" w:hAnsi="Arial" w:cs="Arial"/>
                <w:sz w:val="22"/>
                <w:szCs w:val="22"/>
              </w:rPr>
            </w:pPr>
          </w:p>
          <w:p w14:paraId="66D77117" w14:textId="08A2AA1C" w:rsidR="00F2700B" w:rsidRPr="00890321" w:rsidRDefault="00F2700B" w:rsidP="00F40CE7">
            <w:pPr>
              <w:rPr>
                <w:rFonts w:ascii="Arial" w:hAnsi="Arial" w:cs="Arial"/>
                <w:sz w:val="22"/>
                <w:szCs w:val="22"/>
              </w:rPr>
            </w:pPr>
            <w:r w:rsidRPr="00BD4C21">
              <w:rPr>
                <w:rFonts w:ascii="Arial" w:hAnsi="Arial" w:cs="Arial"/>
                <w:sz w:val="22"/>
                <w:szCs w:val="22"/>
              </w:rPr>
              <w:t>At year end,</w:t>
            </w:r>
            <w:r w:rsidR="00BD4C21" w:rsidRPr="00BD4C21">
              <w:rPr>
                <w:rFonts w:ascii="Arial" w:hAnsi="Arial" w:cs="Arial"/>
                <w:sz w:val="22"/>
                <w:szCs w:val="22"/>
              </w:rPr>
              <w:t>100% (57 of 57)</w:t>
            </w:r>
            <w:r w:rsidRPr="00BD4C21">
              <w:rPr>
                <w:rFonts w:ascii="Arial" w:hAnsi="Arial" w:cs="Arial"/>
                <w:sz w:val="22"/>
                <w:szCs w:val="22"/>
              </w:rPr>
              <w:t xml:space="preserve"> of participants have identified a degree/career goal.</w:t>
            </w:r>
          </w:p>
          <w:p w14:paraId="2B64D60D" w14:textId="77777777" w:rsidR="00455749" w:rsidRPr="00890321" w:rsidRDefault="00455749" w:rsidP="00F40CE7">
            <w:pPr>
              <w:rPr>
                <w:rFonts w:ascii="Arial" w:hAnsi="Arial" w:cs="Arial"/>
                <w:sz w:val="22"/>
                <w:szCs w:val="22"/>
              </w:rPr>
            </w:pPr>
          </w:p>
          <w:p w14:paraId="7CCD8107" w14:textId="2F4A70D7" w:rsidR="00455749" w:rsidRPr="00890321" w:rsidRDefault="00455749" w:rsidP="00F40CE7">
            <w:pPr>
              <w:rPr>
                <w:rFonts w:ascii="Arial" w:hAnsi="Arial" w:cs="Arial"/>
                <w:sz w:val="22"/>
                <w:szCs w:val="22"/>
              </w:rPr>
            </w:pPr>
          </w:p>
        </w:tc>
      </w:tr>
      <w:tr w:rsidR="001C576D" w:rsidRPr="00343095" w14:paraId="6C868CD9" w14:textId="77777777" w:rsidTr="001C576D">
        <w:trPr>
          <w:trHeight w:val="2691"/>
          <w:jc w:val="center"/>
        </w:trPr>
        <w:tc>
          <w:tcPr>
            <w:tcW w:w="3428" w:type="dxa"/>
          </w:tcPr>
          <w:p w14:paraId="79AE959D" w14:textId="77777777" w:rsidR="001C576D" w:rsidRPr="00736EB9" w:rsidRDefault="001C576D" w:rsidP="00F40CE7">
            <w:pPr>
              <w:pStyle w:val="Heading5"/>
              <w:keepNext w:val="0"/>
              <w:rPr>
                <w:rFonts w:cs="Arial"/>
                <w:b w:val="0"/>
                <w:sz w:val="22"/>
                <w:szCs w:val="22"/>
                <w:u w:val="single"/>
              </w:rPr>
            </w:pPr>
          </w:p>
        </w:tc>
        <w:tc>
          <w:tcPr>
            <w:tcW w:w="3428" w:type="dxa"/>
          </w:tcPr>
          <w:p w14:paraId="39AE9E59" w14:textId="77777777" w:rsidR="001C576D" w:rsidRPr="00736EB9" w:rsidRDefault="001C576D" w:rsidP="00F40CE7">
            <w:pPr>
              <w:rPr>
                <w:rFonts w:ascii="Arial" w:hAnsi="Arial" w:cs="Arial"/>
                <w:sz w:val="22"/>
                <w:szCs w:val="22"/>
                <w:u w:val="single"/>
              </w:rPr>
            </w:pPr>
          </w:p>
        </w:tc>
        <w:tc>
          <w:tcPr>
            <w:tcW w:w="3428" w:type="dxa"/>
          </w:tcPr>
          <w:p w14:paraId="7AFD8EFA" w14:textId="77777777" w:rsidR="001C576D" w:rsidRPr="00424BA8" w:rsidRDefault="001C576D" w:rsidP="00F40CE7">
            <w:pPr>
              <w:pStyle w:val="Heading5"/>
              <w:keepNext w:val="0"/>
              <w:rPr>
                <w:rFonts w:cs="Arial"/>
                <w:b w:val="0"/>
                <w:sz w:val="22"/>
                <w:szCs w:val="22"/>
                <w:highlight w:val="yellow"/>
              </w:rPr>
            </w:pPr>
            <w:r w:rsidRPr="0083766C">
              <w:rPr>
                <w:rFonts w:cs="Arial"/>
                <w:b w:val="0"/>
                <w:sz w:val="22"/>
                <w:szCs w:val="22"/>
                <w:u w:val="single"/>
              </w:rPr>
              <w:t>Outcome 7:</w:t>
            </w:r>
            <w:r w:rsidRPr="0083766C">
              <w:rPr>
                <w:rFonts w:cs="Arial"/>
                <w:b w:val="0"/>
                <w:sz w:val="22"/>
                <w:szCs w:val="22"/>
              </w:rPr>
              <w:t xml:space="preserve">  75% will make satisfactory progress toward completing a minimum of 4 courses from educational plan.</w:t>
            </w:r>
          </w:p>
        </w:tc>
        <w:tc>
          <w:tcPr>
            <w:tcW w:w="3429" w:type="dxa"/>
          </w:tcPr>
          <w:p w14:paraId="7F6A1010" w14:textId="77777777" w:rsidR="001C576D" w:rsidRDefault="001C576D" w:rsidP="00F40CE7">
            <w:pPr>
              <w:rPr>
                <w:rFonts w:ascii="Arial" w:hAnsi="Arial" w:cs="Arial"/>
                <w:sz w:val="22"/>
                <w:szCs w:val="22"/>
              </w:rPr>
            </w:pPr>
            <w:r w:rsidRPr="00890321">
              <w:rPr>
                <w:rFonts w:ascii="Arial" w:hAnsi="Arial" w:cs="Arial"/>
                <w:sz w:val="22"/>
                <w:szCs w:val="22"/>
                <w:u w:val="single"/>
              </w:rPr>
              <w:t>Outcome 7:</w:t>
            </w:r>
            <w:r w:rsidRPr="00890321">
              <w:rPr>
                <w:rFonts w:ascii="Arial" w:hAnsi="Arial" w:cs="Arial"/>
                <w:sz w:val="22"/>
                <w:szCs w:val="22"/>
              </w:rPr>
              <w:t xml:space="preserve">  By </w:t>
            </w:r>
            <w:r w:rsidR="00C8448C" w:rsidRPr="00890321">
              <w:rPr>
                <w:rFonts w:ascii="Arial" w:hAnsi="Arial" w:cs="Arial"/>
                <w:sz w:val="22"/>
                <w:szCs w:val="22"/>
              </w:rPr>
              <w:t>m</w:t>
            </w:r>
            <w:r w:rsidRPr="00890321">
              <w:rPr>
                <w:rFonts w:ascii="Arial" w:hAnsi="Arial" w:cs="Arial"/>
                <w:sz w:val="22"/>
                <w:szCs w:val="22"/>
              </w:rPr>
              <w:t>id-year, status ongoing.  This outcome will be assessed at the end of the academic year.</w:t>
            </w:r>
          </w:p>
          <w:p w14:paraId="7E87444D" w14:textId="77777777" w:rsidR="00477B41" w:rsidRDefault="00477B41" w:rsidP="00F40CE7">
            <w:pPr>
              <w:rPr>
                <w:rFonts w:ascii="Arial" w:hAnsi="Arial" w:cs="Arial"/>
                <w:sz w:val="22"/>
                <w:szCs w:val="22"/>
              </w:rPr>
            </w:pPr>
          </w:p>
          <w:p w14:paraId="741F36CF" w14:textId="078BC9B6" w:rsidR="00477B41" w:rsidRPr="00890321" w:rsidRDefault="00477B41" w:rsidP="00F40CE7">
            <w:pPr>
              <w:rPr>
                <w:rFonts w:ascii="Arial" w:hAnsi="Arial" w:cs="Arial"/>
                <w:sz w:val="22"/>
                <w:szCs w:val="22"/>
              </w:rPr>
            </w:pPr>
            <w:r w:rsidRPr="00A30C2B">
              <w:rPr>
                <w:rFonts w:ascii="Arial" w:hAnsi="Arial" w:cs="Arial"/>
                <w:sz w:val="22"/>
                <w:szCs w:val="22"/>
              </w:rPr>
              <w:t>At year end,</w:t>
            </w:r>
            <w:r w:rsidR="00A20648" w:rsidRPr="00A30C2B">
              <w:rPr>
                <w:rFonts w:ascii="Arial" w:hAnsi="Arial" w:cs="Arial"/>
                <w:sz w:val="22"/>
                <w:szCs w:val="22"/>
              </w:rPr>
              <w:t xml:space="preserve"> 32 of 57</w:t>
            </w:r>
            <w:r w:rsidRPr="00A30C2B">
              <w:rPr>
                <w:rFonts w:ascii="Arial" w:hAnsi="Arial" w:cs="Arial"/>
                <w:sz w:val="22"/>
                <w:szCs w:val="22"/>
              </w:rPr>
              <w:t xml:space="preserve"> </w:t>
            </w:r>
            <w:r w:rsidR="001F5C32" w:rsidRPr="00A30C2B">
              <w:rPr>
                <w:rFonts w:ascii="Arial" w:hAnsi="Arial" w:cs="Arial"/>
                <w:sz w:val="22"/>
                <w:szCs w:val="22"/>
              </w:rPr>
              <w:t>(56%)</w:t>
            </w:r>
            <w:r w:rsidRPr="00A30C2B">
              <w:rPr>
                <w:rFonts w:ascii="Arial" w:hAnsi="Arial" w:cs="Arial"/>
                <w:sz w:val="22"/>
                <w:szCs w:val="22"/>
              </w:rPr>
              <w:t xml:space="preserve"> of participants made satisfactory progress toward completing</w:t>
            </w:r>
            <w:r w:rsidR="0000070E" w:rsidRPr="00A30C2B">
              <w:rPr>
                <w:rFonts w:ascii="Arial" w:hAnsi="Arial" w:cs="Arial"/>
                <w:sz w:val="22"/>
                <w:szCs w:val="22"/>
              </w:rPr>
              <w:t xml:space="preserve"> 4 or more courses from educational plan.</w:t>
            </w:r>
          </w:p>
        </w:tc>
      </w:tr>
      <w:tr w:rsidR="001C576D" w:rsidRPr="00343095" w14:paraId="72801082" w14:textId="77777777" w:rsidTr="001C576D">
        <w:trPr>
          <w:trHeight w:val="2691"/>
          <w:jc w:val="center"/>
        </w:trPr>
        <w:tc>
          <w:tcPr>
            <w:tcW w:w="3428" w:type="dxa"/>
          </w:tcPr>
          <w:p w14:paraId="00D63F2C" w14:textId="77777777" w:rsidR="001C576D" w:rsidRPr="00736EB9" w:rsidRDefault="001C576D" w:rsidP="00F40CE7">
            <w:pPr>
              <w:pStyle w:val="Heading5"/>
              <w:keepNext w:val="0"/>
              <w:rPr>
                <w:rFonts w:cs="Arial"/>
                <w:b w:val="0"/>
                <w:sz w:val="22"/>
                <w:szCs w:val="22"/>
                <w:u w:val="single"/>
              </w:rPr>
            </w:pPr>
            <w:r>
              <w:rPr>
                <w:rFonts w:cs="Arial"/>
                <w:b w:val="0"/>
                <w:sz w:val="22"/>
                <w:szCs w:val="22"/>
                <w:u w:val="single"/>
              </w:rPr>
              <w:t xml:space="preserve">Service:  </w:t>
            </w:r>
            <w:r w:rsidRPr="00CB4CEF">
              <w:rPr>
                <w:rFonts w:cs="Arial"/>
                <w:b w:val="0"/>
                <w:sz w:val="22"/>
                <w:szCs w:val="22"/>
              </w:rPr>
              <w:t>50 youth will receive Financial Aid/Book Vouchers.</w:t>
            </w:r>
          </w:p>
        </w:tc>
        <w:tc>
          <w:tcPr>
            <w:tcW w:w="3428" w:type="dxa"/>
          </w:tcPr>
          <w:p w14:paraId="36422279" w14:textId="36D89737" w:rsidR="001C576D" w:rsidRPr="00DA4500" w:rsidRDefault="001C576D" w:rsidP="00F40CE7">
            <w:pPr>
              <w:rPr>
                <w:rFonts w:ascii="Arial" w:hAnsi="Arial" w:cs="Arial"/>
                <w:sz w:val="22"/>
                <w:szCs w:val="22"/>
              </w:rPr>
            </w:pPr>
            <w:r w:rsidRPr="00DA4500">
              <w:rPr>
                <w:rFonts w:ascii="Arial" w:hAnsi="Arial" w:cs="Arial"/>
                <w:sz w:val="22"/>
                <w:szCs w:val="22"/>
                <w:u w:val="single"/>
              </w:rPr>
              <w:t>Service:</w:t>
            </w:r>
            <w:r w:rsidRPr="00DA4500">
              <w:rPr>
                <w:rFonts w:ascii="Arial" w:hAnsi="Arial" w:cs="Arial"/>
                <w:sz w:val="22"/>
                <w:szCs w:val="22"/>
              </w:rPr>
              <w:t xml:space="preserve">  At </w:t>
            </w:r>
            <w:r w:rsidR="00C8448C" w:rsidRPr="00DA4500">
              <w:rPr>
                <w:rFonts w:ascii="Arial" w:hAnsi="Arial" w:cs="Arial"/>
                <w:sz w:val="22"/>
                <w:szCs w:val="22"/>
              </w:rPr>
              <w:t>m</w:t>
            </w:r>
            <w:r w:rsidRPr="00DA4500">
              <w:rPr>
                <w:rFonts w:ascii="Arial" w:hAnsi="Arial" w:cs="Arial"/>
                <w:sz w:val="22"/>
                <w:szCs w:val="22"/>
              </w:rPr>
              <w:t xml:space="preserve">id-year, </w:t>
            </w:r>
            <w:r w:rsidR="0083721C" w:rsidRPr="00DA4500">
              <w:rPr>
                <w:rFonts w:ascii="Arial" w:hAnsi="Arial" w:cs="Arial"/>
                <w:sz w:val="22"/>
                <w:szCs w:val="22"/>
              </w:rPr>
              <w:t xml:space="preserve">54 </w:t>
            </w:r>
            <w:r w:rsidRPr="00DA4500">
              <w:rPr>
                <w:rFonts w:ascii="Arial" w:hAnsi="Arial" w:cs="Arial"/>
                <w:sz w:val="22"/>
                <w:szCs w:val="22"/>
              </w:rPr>
              <w:t>students received book</w:t>
            </w:r>
            <w:r w:rsidR="00720850" w:rsidRPr="00DA4500">
              <w:rPr>
                <w:rFonts w:ascii="Arial" w:hAnsi="Arial" w:cs="Arial"/>
                <w:sz w:val="22"/>
                <w:szCs w:val="22"/>
              </w:rPr>
              <w:t>store</w:t>
            </w:r>
            <w:r w:rsidRPr="00DA4500">
              <w:rPr>
                <w:rFonts w:ascii="Arial" w:hAnsi="Arial" w:cs="Arial"/>
                <w:sz w:val="22"/>
                <w:szCs w:val="22"/>
              </w:rPr>
              <w:t xml:space="preserve"> vouchers and/or financial aid.</w:t>
            </w:r>
          </w:p>
          <w:p w14:paraId="5F0BFFAC" w14:textId="77777777" w:rsidR="001C576D" w:rsidRPr="00021632" w:rsidRDefault="001C576D" w:rsidP="00F40CE7">
            <w:pPr>
              <w:tabs>
                <w:tab w:val="left" w:pos="900"/>
              </w:tabs>
              <w:rPr>
                <w:rFonts w:ascii="Arial" w:hAnsi="Arial" w:cs="Arial"/>
                <w:sz w:val="22"/>
                <w:szCs w:val="22"/>
                <w:highlight w:val="yellow"/>
              </w:rPr>
            </w:pPr>
            <w:r w:rsidRPr="00DA4500">
              <w:rPr>
                <w:rFonts w:ascii="Arial" w:hAnsi="Arial" w:cs="Arial"/>
                <w:sz w:val="22"/>
                <w:szCs w:val="22"/>
              </w:rPr>
              <w:tab/>
            </w:r>
          </w:p>
        </w:tc>
        <w:tc>
          <w:tcPr>
            <w:tcW w:w="3428" w:type="dxa"/>
          </w:tcPr>
          <w:p w14:paraId="6A5C6543" w14:textId="77777777" w:rsidR="001C576D" w:rsidRPr="002E69FD" w:rsidRDefault="001C576D" w:rsidP="00F40CE7">
            <w:pPr>
              <w:pStyle w:val="Heading5"/>
              <w:keepNext w:val="0"/>
              <w:rPr>
                <w:rFonts w:cs="Arial"/>
                <w:b w:val="0"/>
                <w:sz w:val="22"/>
                <w:szCs w:val="22"/>
              </w:rPr>
            </w:pPr>
            <w:r>
              <w:rPr>
                <w:rFonts w:cs="Arial"/>
                <w:b w:val="0"/>
                <w:sz w:val="22"/>
                <w:szCs w:val="22"/>
                <w:u w:val="single"/>
              </w:rPr>
              <w:t>Outcome 8:</w:t>
            </w:r>
            <w:r>
              <w:rPr>
                <w:rFonts w:cs="Arial"/>
                <w:b w:val="0"/>
                <w:sz w:val="22"/>
                <w:szCs w:val="22"/>
              </w:rPr>
              <w:t xml:space="preserve">  100% will apply for financial aid.</w:t>
            </w:r>
          </w:p>
        </w:tc>
        <w:tc>
          <w:tcPr>
            <w:tcW w:w="3429" w:type="dxa"/>
          </w:tcPr>
          <w:p w14:paraId="4E843B33" w14:textId="77777777" w:rsidR="001C576D" w:rsidRDefault="001C576D" w:rsidP="00F40CE7">
            <w:pPr>
              <w:rPr>
                <w:rFonts w:ascii="Arial" w:hAnsi="Arial" w:cs="Arial"/>
                <w:sz w:val="22"/>
                <w:szCs w:val="22"/>
              </w:rPr>
            </w:pPr>
            <w:r w:rsidRPr="00890321">
              <w:rPr>
                <w:rFonts w:ascii="Arial" w:hAnsi="Arial" w:cs="Arial"/>
                <w:sz w:val="22"/>
                <w:szCs w:val="22"/>
                <w:u w:val="single"/>
              </w:rPr>
              <w:t>Outcome 8:</w:t>
            </w:r>
            <w:r w:rsidRPr="00890321">
              <w:rPr>
                <w:rFonts w:ascii="Arial" w:hAnsi="Arial" w:cs="Arial"/>
                <w:sz w:val="22"/>
                <w:szCs w:val="22"/>
              </w:rPr>
              <w:t xml:space="preserve"> At </w:t>
            </w:r>
            <w:r w:rsidR="00021632" w:rsidRPr="00890321">
              <w:rPr>
                <w:rFonts w:ascii="Arial" w:hAnsi="Arial" w:cs="Arial"/>
                <w:sz w:val="22"/>
                <w:szCs w:val="22"/>
              </w:rPr>
              <w:t>mid-year</w:t>
            </w:r>
            <w:r w:rsidRPr="00890321">
              <w:rPr>
                <w:rFonts w:ascii="Arial" w:hAnsi="Arial" w:cs="Arial"/>
                <w:sz w:val="22"/>
                <w:szCs w:val="22"/>
              </w:rPr>
              <w:t xml:space="preserve">, </w:t>
            </w:r>
            <w:r w:rsidR="00FB0E9C" w:rsidRPr="00890321">
              <w:rPr>
                <w:rFonts w:ascii="Arial" w:hAnsi="Arial" w:cs="Arial"/>
                <w:sz w:val="22"/>
                <w:szCs w:val="22"/>
              </w:rPr>
              <w:t>9</w:t>
            </w:r>
            <w:r w:rsidR="00546EB9" w:rsidRPr="00890321">
              <w:rPr>
                <w:rFonts w:ascii="Arial" w:hAnsi="Arial" w:cs="Arial"/>
                <w:sz w:val="22"/>
                <w:szCs w:val="22"/>
              </w:rPr>
              <w:t>8</w:t>
            </w:r>
            <w:r w:rsidRPr="00890321">
              <w:rPr>
                <w:rFonts w:ascii="Arial" w:hAnsi="Arial" w:cs="Arial"/>
                <w:sz w:val="22"/>
                <w:szCs w:val="22"/>
              </w:rPr>
              <w:t>% (</w:t>
            </w:r>
            <w:r w:rsidR="00BC6368" w:rsidRPr="00890321">
              <w:rPr>
                <w:rFonts w:ascii="Arial" w:hAnsi="Arial" w:cs="Arial"/>
                <w:sz w:val="22"/>
                <w:szCs w:val="22"/>
              </w:rPr>
              <w:t>5</w:t>
            </w:r>
            <w:r w:rsidR="00A67CC9" w:rsidRPr="00890321">
              <w:rPr>
                <w:rFonts w:ascii="Arial" w:hAnsi="Arial" w:cs="Arial"/>
                <w:sz w:val="22"/>
                <w:szCs w:val="22"/>
              </w:rPr>
              <w:t>3</w:t>
            </w:r>
            <w:r w:rsidRPr="00890321">
              <w:rPr>
                <w:rFonts w:ascii="Arial" w:hAnsi="Arial" w:cs="Arial"/>
                <w:sz w:val="22"/>
                <w:szCs w:val="22"/>
              </w:rPr>
              <w:t xml:space="preserve"> of 5</w:t>
            </w:r>
            <w:r w:rsidR="00021632" w:rsidRPr="00890321">
              <w:rPr>
                <w:rFonts w:ascii="Arial" w:hAnsi="Arial" w:cs="Arial"/>
                <w:sz w:val="22"/>
                <w:szCs w:val="22"/>
              </w:rPr>
              <w:t>4</w:t>
            </w:r>
            <w:r w:rsidRPr="00890321">
              <w:rPr>
                <w:rFonts w:ascii="Arial" w:hAnsi="Arial" w:cs="Arial"/>
                <w:sz w:val="22"/>
                <w:szCs w:val="22"/>
              </w:rPr>
              <w:t>) of participants applied for financial aid through one of the following applications: the California College Promise Grant application (formerly BOG – Board of Governors Grant/Fee Waiver) and/or FAFSA (Federal Application for Federal Student Aid), and/or CA Dream Act application.</w:t>
            </w:r>
          </w:p>
          <w:p w14:paraId="460C878C" w14:textId="77777777" w:rsidR="00535DED" w:rsidRDefault="00535DED" w:rsidP="00F40CE7">
            <w:pPr>
              <w:rPr>
                <w:rFonts w:ascii="Arial" w:hAnsi="Arial" w:cs="Arial"/>
                <w:sz w:val="22"/>
                <w:szCs w:val="22"/>
              </w:rPr>
            </w:pPr>
          </w:p>
          <w:p w14:paraId="75A5BE3D" w14:textId="01DE4A6D" w:rsidR="00535DED" w:rsidRPr="00890321" w:rsidRDefault="00535DED" w:rsidP="00F40CE7">
            <w:pPr>
              <w:rPr>
                <w:rFonts w:ascii="Arial" w:hAnsi="Arial" w:cs="Arial"/>
                <w:sz w:val="22"/>
                <w:szCs w:val="22"/>
              </w:rPr>
            </w:pPr>
            <w:r w:rsidRPr="00680154">
              <w:rPr>
                <w:rFonts w:ascii="Arial" w:hAnsi="Arial" w:cs="Arial"/>
                <w:sz w:val="22"/>
                <w:szCs w:val="22"/>
              </w:rPr>
              <w:t xml:space="preserve">At year end, </w:t>
            </w:r>
            <w:r w:rsidR="00616BCA" w:rsidRPr="00680154">
              <w:rPr>
                <w:rFonts w:ascii="Arial" w:hAnsi="Arial" w:cs="Arial"/>
                <w:sz w:val="22"/>
                <w:szCs w:val="22"/>
              </w:rPr>
              <w:t>98%</w:t>
            </w:r>
            <w:r w:rsidR="00680154" w:rsidRPr="00680154">
              <w:rPr>
                <w:rFonts w:ascii="Arial" w:hAnsi="Arial" w:cs="Arial"/>
                <w:sz w:val="22"/>
                <w:szCs w:val="22"/>
              </w:rPr>
              <w:t xml:space="preserve"> (56 of 57) </w:t>
            </w:r>
            <w:r w:rsidRPr="00680154">
              <w:rPr>
                <w:rFonts w:ascii="Arial" w:hAnsi="Arial" w:cs="Arial"/>
                <w:sz w:val="22"/>
                <w:szCs w:val="22"/>
              </w:rPr>
              <w:t>of participants applied for financial aid.</w:t>
            </w:r>
          </w:p>
        </w:tc>
      </w:tr>
      <w:tr w:rsidR="001C576D" w:rsidRPr="00343095" w14:paraId="09A601C4" w14:textId="77777777" w:rsidTr="001C576D">
        <w:trPr>
          <w:trHeight w:val="2691"/>
          <w:jc w:val="center"/>
        </w:trPr>
        <w:tc>
          <w:tcPr>
            <w:tcW w:w="3428" w:type="dxa"/>
          </w:tcPr>
          <w:p w14:paraId="3606503A" w14:textId="77777777" w:rsidR="001C576D" w:rsidRPr="00736EB9" w:rsidRDefault="001C576D" w:rsidP="00F40CE7">
            <w:pPr>
              <w:pStyle w:val="Heading5"/>
              <w:keepNext w:val="0"/>
              <w:rPr>
                <w:rFonts w:cs="Arial"/>
                <w:b w:val="0"/>
                <w:sz w:val="22"/>
                <w:szCs w:val="22"/>
                <w:u w:val="single"/>
              </w:rPr>
            </w:pPr>
          </w:p>
        </w:tc>
        <w:tc>
          <w:tcPr>
            <w:tcW w:w="3428" w:type="dxa"/>
          </w:tcPr>
          <w:p w14:paraId="2B40846F" w14:textId="77777777" w:rsidR="001C576D" w:rsidRPr="00736EB9" w:rsidRDefault="001C576D" w:rsidP="00F40CE7">
            <w:pPr>
              <w:rPr>
                <w:rFonts w:ascii="Arial" w:hAnsi="Arial" w:cs="Arial"/>
                <w:sz w:val="22"/>
                <w:szCs w:val="22"/>
                <w:u w:val="single"/>
              </w:rPr>
            </w:pPr>
          </w:p>
        </w:tc>
        <w:tc>
          <w:tcPr>
            <w:tcW w:w="3428" w:type="dxa"/>
          </w:tcPr>
          <w:p w14:paraId="6525551D" w14:textId="77777777" w:rsidR="001C576D" w:rsidRPr="00E31820" w:rsidRDefault="001C576D" w:rsidP="00F40CE7">
            <w:pPr>
              <w:pStyle w:val="Heading5"/>
              <w:keepNext w:val="0"/>
              <w:rPr>
                <w:rFonts w:cs="Arial"/>
                <w:b w:val="0"/>
                <w:sz w:val="22"/>
                <w:szCs w:val="22"/>
                <w:highlight w:val="yellow"/>
              </w:rPr>
            </w:pPr>
            <w:r w:rsidRPr="007C34DC">
              <w:rPr>
                <w:rFonts w:cs="Arial"/>
                <w:b w:val="0"/>
                <w:sz w:val="22"/>
                <w:szCs w:val="22"/>
                <w:u w:val="single"/>
              </w:rPr>
              <w:t>Outcome 9:</w:t>
            </w:r>
            <w:r w:rsidRPr="007C34DC">
              <w:rPr>
                <w:rFonts w:cs="Arial"/>
                <w:b w:val="0"/>
                <w:sz w:val="22"/>
                <w:szCs w:val="22"/>
              </w:rPr>
              <w:t xml:space="preserve">  85% will have access to necessary textbooks.</w:t>
            </w:r>
          </w:p>
        </w:tc>
        <w:tc>
          <w:tcPr>
            <w:tcW w:w="3429" w:type="dxa"/>
          </w:tcPr>
          <w:p w14:paraId="643F1B9D" w14:textId="40677A90" w:rsidR="001C576D" w:rsidRPr="00890321" w:rsidRDefault="001C576D" w:rsidP="00F40CE7">
            <w:pPr>
              <w:rPr>
                <w:rFonts w:ascii="Arial" w:hAnsi="Arial" w:cs="Arial"/>
                <w:sz w:val="22"/>
                <w:szCs w:val="22"/>
              </w:rPr>
            </w:pPr>
            <w:r w:rsidRPr="00890321">
              <w:rPr>
                <w:rFonts w:ascii="Arial" w:hAnsi="Arial" w:cs="Arial"/>
                <w:sz w:val="22"/>
                <w:szCs w:val="22"/>
                <w:u w:val="single"/>
              </w:rPr>
              <w:t>Outcome 9:</w:t>
            </w:r>
            <w:r w:rsidRPr="00890321">
              <w:rPr>
                <w:rFonts w:ascii="Arial" w:hAnsi="Arial" w:cs="Arial"/>
                <w:sz w:val="22"/>
                <w:szCs w:val="22"/>
              </w:rPr>
              <w:t xml:space="preserve"> By Mid-year, </w:t>
            </w:r>
            <w:r w:rsidR="005B5B9A" w:rsidRPr="00890321">
              <w:rPr>
                <w:rFonts w:ascii="Arial" w:hAnsi="Arial" w:cs="Arial"/>
                <w:sz w:val="22"/>
                <w:szCs w:val="22"/>
              </w:rPr>
              <w:t>100</w:t>
            </w:r>
            <w:r w:rsidRPr="00890321">
              <w:rPr>
                <w:rFonts w:ascii="Arial" w:hAnsi="Arial" w:cs="Arial"/>
                <w:sz w:val="22"/>
                <w:szCs w:val="22"/>
              </w:rPr>
              <w:t>% (</w:t>
            </w:r>
            <w:r w:rsidR="005B5B9A" w:rsidRPr="00890321">
              <w:rPr>
                <w:rFonts w:ascii="Arial" w:hAnsi="Arial" w:cs="Arial"/>
                <w:sz w:val="22"/>
                <w:szCs w:val="22"/>
              </w:rPr>
              <w:t xml:space="preserve">54 </w:t>
            </w:r>
            <w:r w:rsidRPr="00890321">
              <w:rPr>
                <w:rFonts w:ascii="Arial" w:hAnsi="Arial" w:cs="Arial"/>
                <w:sz w:val="22"/>
                <w:szCs w:val="22"/>
              </w:rPr>
              <w:t>of 5</w:t>
            </w:r>
            <w:r w:rsidR="00021632" w:rsidRPr="00890321">
              <w:rPr>
                <w:rFonts w:ascii="Arial" w:hAnsi="Arial" w:cs="Arial"/>
                <w:sz w:val="22"/>
                <w:szCs w:val="22"/>
              </w:rPr>
              <w:t>4</w:t>
            </w:r>
            <w:r w:rsidRPr="00890321">
              <w:rPr>
                <w:rFonts w:ascii="Arial" w:hAnsi="Arial" w:cs="Arial"/>
                <w:sz w:val="22"/>
                <w:szCs w:val="22"/>
              </w:rPr>
              <w:t xml:space="preserve">) of program participants </w:t>
            </w:r>
            <w:r w:rsidR="00F5100B" w:rsidRPr="00890321">
              <w:rPr>
                <w:rFonts w:ascii="Arial" w:hAnsi="Arial" w:cs="Arial"/>
                <w:sz w:val="22"/>
                <w:szCs w:val="22"/>
              </w:rPr>
              <w:t>were awarded</w:t>
            </w:r>
            <w:r w:rsidR="002210BA" w:rsidRPr="00890321">
              <w:rPr>
                <w:rFonts w:ascii="Arial" w:hAnsi="Arial" w:cs="Arial"/>
                <w:sz w:val="22"/>
                <w:szCs w:val="22"/>
              </w:rPr>
              <w:t xml:space="preserve"> textbook vouchers.</w:t>
            </w:r>
          </w:p>
          <w:p w14:paraId="64134D52" w14:textId="77777777" w:rsidR="001C576D" w:rsidRPr="00890321" w:rsidRDefault="001C576D" w:rsidP="00F40CE7">
            <w:pPr>
              <w:rPr>
                <w:rFonts w:ascii="Arial" w:hAnsi="Arial" w:cs="Arial"/>
                <w:sz w:val="22"/>
                <w:szCs w:val="22"/>
              </w:rPr>
            </w:pPr>
          </w:p>
          <w:p w14:paraId="491A1BB6" w14:textId="2AFD7BDF" w:rsidR="001C576D" w:rsidRPr="00890321" w:rsidRDefault="00DB0B8C" w:rsidP="00021632">
            <w:pPr>
              <w:rPr>
                <w:rFonts w:ascii="Arial" w:hAnsi="Arial" w:cs="Arial"/>
                <w:sz w:val="22"/>
                <w:szCs w:val="22"/>
              </w:rPr>
            </w:pPr>
            <w:r w:rsidRPr="006E36E2">
              <w:rPr>
                <w:rFonts w:ascii="Arial" w:hAnsi="Arial" w:cs="Arial"/>
                <w:sz w:val="22"/>
                <w:szCs w:val="22"/>
              </w:rPr>
              <w:t xml:space="preserve">At year end, </w:t>
            </w:r>
            <w:r w:rsidR="006E36E2" w:rsidRPr="006E36E2">
              <w:rPr>
                <w:rFonts w:ascii="Arial" w:hAnsi="Arial" w:cs="Arial"/>
                <w:sz w:val="22"/>
                <w:szCs w:val="22"/>
              </w:rPr>
              <w:t>100% (</w:t>
            </w:r>
            <w:r w:rsidRPr="006E36E2">
              <w:rPr>
                <w:rFonts w:ascii="Arial" w:hAnsi="Arial" w:cs="Arial"/>
                <w:sz w:val="22"/>
                <w:szCs w:val="22"/>
              </w:rPr>
              <w:t>5</w:t>
            </w:r>
            <w:r w:rsidR="00742A7B" w:rsidRPr="006E36E2">
              <w:rPr>
                <w:rFonts w:ascii="Arial" w:hAnsi="Arial" w:cs="Arial"/>
                <w:sz w:val="22"/>
                <w:szCs w:val="22"/>
              </w:rPr>
              <w:t>7</w:t>
            </w:r>
            <w:r w:rsidR="006E36E2" w:rsidRPr="006E36E2">
              <w:rPr>
                <w:rFonts w:ascii="Arial" w:hAnsi="Arial" w:cs="Arial"/>
                <w:sz w:val="22"/>
                <w:szCs w:val="22"/>
              </w:rPr>
              <w:t xml:space="preserve"> of 57)</w:t>
            </w:r>
            <w:r w:rsidRPr="006E36E2">
              <w:rPr>
                <w:rFonts w:ascii="Arial" w:hAnsi="Arial" w:cs="Arial"/>
                <w:sz w:val="22"/>
                <w:szCs w:val="22"/>
              </w:rPr>
              <w:t xml:space="preserve"> </w:t>
            </w:r>
            <w:r w:rsidR="006E36E2" w:rsidRPr="006E36E2">
              <w:rPr>
                <w:rFonts w:ascii="Arial" w:hAnsi="Arial" w:cs="Arial"/>
                <w:sz w:val="22"/>
                <w:szCs w:val="22"/>
              </w:rPr>
              <w:t>of participants</w:t>
            </w:r>
            <w:r w:rsidRPr="006E36E2">
              <w:rPr>
                <w:rFonts w:ascii="Arial" w:hAnsi="Arial" w:cs="Arial"/>
                <w:sz w:val="22"/>
                <w:szCs w:val="22"/>
              </w:rPr>
              <w:t xml:space="preserve"> were awarded textbook vouchers.</w:t>
            </w:r>
          </w:p>
        </w:tc>
      </w:tr>
      <w:tr w:rsidR="001C576D" w:rsidRPr="00343095" w14:paraId="2928EE34" w14:textId="77777777" w:rsidTr="001C576D">
        <w:trPr>
          <w:trHeight w:val="2691"/>
          <w:jc w:val="center"/>
        </w:trPr>
        <w:tc>
          <w:tcPr>
            <w:tcW w:w="3428" w:type="dxa"/>
          </w:tcPr>
          <w:p w14:paraId="409E7E37" w14:textId="77777777" w:rsidR="001C576D" w:rsidRPr="00736EB9" w:rsidRDefault="001C576D" w:rsidP="00F40CE7">
            <w:pPr>
              <w:pStyle w:val="Heading5"/>
              <w:keepNext w:val="0"/>
              <w:rPr>
                <w:rFonts w:cs="Arial"/>
                <w:b w:val="0"/>
                <w:sz w:val="22"/>
                <w:szCs w:val="22"/>
                <w:u w:val="single"/>
              </w:rPr>
            </w:pPr>
          </w:p>
        </w:tc>
        <w:tc>
          <w:tcPr>
            <w:tcW w:w="3428" w:type="dxa"/>
          </w:tcPr>
          <w:p w14:paraId="1B5CDECC" w14:textId="77777777" w:rsidR="001C576D" w:rsidRPr="00736EB9" w:rsidRDefault="001C576D" w:rsidP="00F40CE7">
            <w:pPr>
              <w:rPr>
                <w:rFonts w:ascii="Arial" w:hAnsi="Arial" w:cs="Arial"/>
                <w:sz w:val="22"/>
                <w:szCs w:val="22"/>
                <w:u w:val="single"/>
              </w:rPr>
            </w:pPr>
          </w:p>
        </w:tc>
        <w:tc>
          <w:tcPr>
            <w:tcW w:w="3428" w:type="dxa"/>
          </w:tcPr>
          <w:p w14:paraId="54DBF147" w14:textId="77777777" w:rsidR="001C576D" w:rsidRPr="002E69FD" w:rsidRDefault="001C576D" w:rsidP="00F40CE7">
            <w:pPr>
              <w:pStyle w:val="Heading5"/>
              <w:keepNext w:val="0"/>
              <w:rPr>
                <w:rFonts w:cs="Arial"/>
                <w:b w:val="0"/>
                <w:sz w:val="22"/>
                <w:szCs w:val="22"/>
              </w:rPr>
            </w:pPr>
            <w:r w:rsidRPr="001256C9">
              <w:rPr>
                <w:rFonts w:cs="Arial"/>
                <w:b w:val="0"/>
                <w:sz w:val="22"/>
                <w:szCs w:val="22"/>
                <w:u w:val="single"/>
              </w:rPr>
              <w:t>Outcome 10:</w:t>
            </w:r>
            <w:r w:rsidRPr="001256C9">
              <w:rPr>
                <w:rFonts w:cs="Arial"/>
                <w:b w:val="0"/>
                <w:sz w:val="22"/>
                <w:szCs w:val="22"/>
              </w:rPr>
              <w:t xml:space="preserve">  75% will report a reduced financial burden of attending college as a result of services provided through the program (i.e. book vouchers and assistance with the College Promise Grant, AB540, and FAFSA applications).</w:t>
            </w:r>
          </w:p>
        </w:tc>
        <w:tc>
          <w:tcPr>
            <w:tcW w:w="3429" w:type="dxa"/>
          </w:tcPr>
          <w:p w14:paraId="14C42157" w14:textId="371F4E94" w:rsidR="001C576D" w:rsidRPr="00205D61" w:rsidRDefault="001C576D" w:rsidP="00F40CE7">
            <w:pPr>
              <w:rPr>
                <w:rFonts w:ascii="Arial" w:hAnsi="Arial" w:cs="Arial"/>
                <w:color w:val="000000" w:themeColor="text1"/>
                <w:sz w:val="22"/>
                <w:szCs w:val="22"/>
              </w:rPr>
            </w:pPr>
            <w:r w:rsidRPr="00205D61">
              <w:rPr>
                <w:rFonts w:ascii="Arial" w:hAnsi="Arial" w:cs="Arial"/>
                <w:color w:val="000000" w:themeColor="text1"/>
                <w:sz w:val="22"/>
                <w:szCs w:val="22"/>
                <w:u w:val="single"/>
              </w:rPr>
              <w:t>Outcome 10:</w:t>
            </w:r>
            <w:r w:rsidRPr="00205D61">
              <w:rPr>
                <w:rFonts w:ascii="Arial" w:hAnsi="Arial" w:cs="Arial"/>
                <w:color w:val="000000" w:themeColor="text1"/>
                <w:sz w:val="22"/>
                <w:szCs w:val="22"/>
              </w:rPr>
              <w:t xml:space="preserve">  </w:t>
            </w:r>
            <w:r w:rsidR="00890321" w:rsidRPr="00205D61">
              <w:rPr>
                <w:rFonts w:ascii="Arial" w:hAnsi="Arial" w:cs="Arial"/>
                <w:color w:val="000000" w:themeColor="text1"/>
                <w:sz w:val="22"/>
                <w:szCs w:val="22"/>
              </w:rPr>
              <w:t>Of students surveyed (30), 100% reported a reduced financial burden as a result of services provided through the program.</w:t>
            </w:r>
          </w:p>
          <w:p w14:paraId="433FB356" w14:textId="77777777" w:rsidR="001C576D" w:rsidRPr="00205D61" w:rsidRDefault="001C576D" w:rsidP="00F40CE7">
            <w:pPr>
              <w:rPr>
                <w:rFonts w:ascii="Arial" w:hAnsi="Arial" w:cs="Arial"/>
                <w:color w:val="000000" w:themeColor="text1"/>
                <w:sz w:val="22"/>
                <w:szCs w:val="22"/>
              </w:rPr>
            </w:pPr>
          </w:p>
          <w:p w14:paraId="7DCFD4F0" w14:textId="77777777" w:rsidR="001C576D" w:rsidRPr="00205D61" w:rsidRDefault="001C576D" w:rsidP="00F40CE7">
            <w:pPr>
              <w:rPr>
                <w:rFonts w:ascii="Arial" w:hAnsi="Arial" w:cs="Arial"/>
                <w:color w:val="000000" w:themeColor="text1"/>
                <w:sz w:val="22"/>
                <w:szCs w:val="22"/>
              </w:rPr>
            </w:pP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3B12B5E5"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57D8E583" w14:textId="36E9ABD5" w:rsidR="00252C7C" w:rsidRDefault="00252C7C" w:rsidP="00F213FE">
      <w:pPr>
        <w:jc w:val="both"/>
      </w:pPr>
    </w:p>
    <w:p w14:paraId="3D71CAAB" w14:textId="5C12BBE3" w:rsidR="00252C7C" w:rsidRPr="00F213FE" w:rsidRDefault="00252C7C" w:rsidP="00F213FE">
      <w:pPr>
        <w:rPr>
          <w:rFonts w:ascii="Arial" w:hAnsi="Arial" w:cs="Arial"/>
          <w:szCs w:val="20"/>
        </w:rPr>
      </w:pPr>
      <w:r w:rsidRPr="00F213FE">
        <w:rPr>
          <w:rFonts w:ascii="Arial" w:hAnsi="Arial" w:cs="Arial"/>
          <w:szCs w:val="20"/>
        </w:rPr>
        <w:t xml:space="preserve">Outcome </w:t>
      </w:r>
      <w:r w:rsidR="0049260D" w:rsidRPr="00F213FE">
        <w:rPr>
          <w:rFonts w:ascii="Arial" w:hAnsi="Arial" w:cs="Arial"/>
          <w:szCs w:val="20"/>
        </w:rPr>
        <w:t xml:space="preserve">2: </w:t>
      </w:r>
      <w:r w:rsidR="00EB51FF" w:rsidRPr="00F213FE">
        <w:rPr>
          <w:rFonts w:ascii="Arial" w:hAnsi="Arial" w:cs="Arial"/>
          <w:szCs w:val="20"/>
        </w:rPr>
        <w:t xml:space="preserve">The COVID-19 pandemic has </w:t>
      </w:r>
      <w:r w:rsidR="008E7795" w:rsidRPr="00F213FE">
        <w:rPr>
          <w:rFonts w:ascii="Arial" w:hAnsi="Arial" w:cs="Arial"/>
          <w:szCs w:val="20"/>
        </w:rPr>
        <w:t xml:space="preserve">been the </w:t>
      </w:r>
      <w:r w:rsidR="00E10A64" w:rsidRPr="00F213FE">
        <w:rPr>
          <w:rFonts w:ascii="Arial" w:hAnsi="Arial" w:cs="Arial"/>
          <w:szCs w:val="20"/>
        </w:rPr>
        <w:t>biggest</w:t>
      </w:r>
      <w:r w:rsidR="008E7795" w:rsidRPr="00F213FE">
        <w:rPr>
          <w:rFonts w:ascii="Arial" w:hAnsi="Arial" w:cs="Arial"/>
          <w:szCs w:val="20"/>
        </w:rPr>
        <w:t xml:space="preserve"> </w:t>
      </w:r>
      <w:r w:rsidR="00E10A64" w:rsidRPr="00F213FE">
        <w:rPr>
          <w:rFonts w:ascii="Arial" w:hAnsi="Arial" w:cs="Arial"/>
          <w:szCs w:val="20"/>
        </w:rPr>
        <w:t>barrier</w:t>
      </w:r>
      <w:r w:rsidR="008E7795" w:rsidRPr="00F213FE">
        <w:rPr>
          <w:rFonts w:ascii="Arial" w:hAnsi="Arial" w:cs="Arial"/>
          <w:szCs w:val="20"/>
        </w:rPr>
        <w:t xml:space="preserve"> to student success during this reporting period. P</w:t>
      </w:r>
      <w:r w:rsidR="0049260D" w:rsidRPr="00F213FE">
        <w:rPr>
          <w:rFonts w:ascii="Arial" w:hAnsi="Arial" w:cs="Arial"/>
          <w:szCs w:val="20"/>
        </w:rPr>
        <w:t xml:space="preserve">rogram participants continued to struggle </w:t>
      </w:r>
      <w:r w:rsidR="008D1F91" w:rsidRPr="00F213FE">
        <w:rPr>
          <w:rFonts w:ascii="Arial" w:hAnsi="Arial" w:cs="Arial"/>
          <w:szCs w:val="20"/>
        </w:rPr>
        <w:t xml:space="preserve">academically </w:t>
      </w:r>
      <w:r w:rsidR="00E735B8" w:rsidRPr="00F213FE">
        <w:rPr>
          <w:rFonts w:ascii="Arial" w:hAnsi="Arial" w:cs="Arial"/>
          <w:szCs w:val="20"/>
        </w:rPr>
        <w:t xml:space="preserve">with succeeding in online college level coursework. Many students withdrew from fall courses </w:t>
      </w:r>
      <w:r w:rsidR="00CD2D26" w:rsidRPr="00F213FE">
        <w:rPr>
          <w:rFonts w:ascii="Arial" w:hAnsi="Arial" w:cs="Arial"/>
          <w:szCs w:val="20"/>
        </w:rPr>
        <w:t>to pr</w:t>
      </w:r>
      <w:r w:rsidR="00E0339F" w:rsidRPr="00F213FE">
        <w:rPr>
          <w:rFonts w:ascii="Arial" w:hAnsi="Arial" w:cs="Arial"/>
          <w:szCs w:val="20"/>
        </w:rPr>
        <w:t xml:space="preserve">ioritize basic needs, including </w:t>
      </w:r>
      <w:r w:rsidR="001F2D83" w:rsidRPr="00F213FE">
        <w:rPr>
          <w:rFonts w:ascii="Arial" w:hAnsi="Arial" w:cs="Arial"/>
          <w:szCs w:val="20"/>
        </w:rPr>
        <w:t xml:space="preserve">prioritizing employment or </w:t>
      </w:r>
      <w:r w:rsidR="0076577C" w:rsidRPr="00F213FE">
        <w:rPr>
          <w:rFonts w:ascii="Arial" w:hAnsi="Arial" w:cs="Arial"/>
          <w:szCs w:val="20"/>
        </w:rPr>
        <w:t xml:space="preserve">caring for family, or </w:t>
      </w:r>
      <w:r w:rsidR="001F2D83" w:rsidRPr="00F213FE">
        <w:rPr>
          <w:rFonts w:ascii="Arial" w:hAnsi="Arial" w:cs="Arial"/>
          <w:szCs w:val="20"/>
        </w:rPr>
        <w:t xml:space="preserve">mental </w:t>
      </w:r>
      <w:r w:rsidR="009C6DFB" w:rsidRPr="00F213FE">
        <w:rPr>
          <w:rFonts w:ascii="Arial" w:hAnsi="Arial" w:cs="Arial"/>
          <w:szCs w:val="20"/>
        </w:rPr>
        <w:t xml:space="preserve">and physical </w:t>
      </w:r>
      <w:r w:rsidR="001F2D83" w:rsidRPr="00F213FE">
        <w:rPr>
          <w:rFonts w:ascii="Arial" w:hAnsi="Arial" w:cs="Arial"/>
          <w:szCs w:val="20"/>
        </w:rPr>
        <w:t xml:space="preserve">health. </w:t>
      </w:r>
      <w:r w:rsidR="003E3F08" w:rsidRPr="00F213FE">
        <w:rPr>
          <w:rFonts w:ascii="Arial" w:hAnsi="Arial" w:cs="Arial"/>
          <w:szCs w:val="20"/>
        </w:rPr>
        <w:t xml:space="preserve">Many reported a desire to return to college coursework once classes are offered in person, citing </w:t>
      </w:r>
      <w:r w:rsidR="000A22E9" w:rsidRPr="00F213FE">
        <w:rPr>
          <w:rFonts w:ascii="Arial" w:hAnsi="Arial" w:cs="Arial"/>
          <w:szCs w:val="20"/>
        </w:rPr>
        <w:t xml:space="preserve">difficulties related to succeeding in a fully online environment. </w:t>
      </w:r>
      <w:r w:rsidR="001572E3" w:rsidRPr="00F213FE">
        <w:rPr>
          <w:rFonts w:ascii="Arial" w:hAnsi="Arial" w:cs="Arial"/>
          <w:szCs w:val="20"/>
        </w:rPr>
        <w:t>Program counselors</w:t>
      </w:r>
      <w:r w:rsidR="0025789A" w:rsidRPr="00F213FE">
        <w:rPr>
          <w:rFonts w:ascii="Arial" w:hAnsi="Arial" w:cs="Arial"/>
          <w:szCs w:val="20"/>
        </w:rPr>
        <w:t xml:space="preserve"> ha</w:t>
      </w:r>
      <w:r w:rsidR="001572E3" w:rsidRPr="00F213FE">
        <w:rPr>
          <w:rFonts w:ascii="Arial" w:hAnsi="Arial" w:cs="Arial"/>
          <w:szCs w:val="20"/>
        </w:rPr>
        <w:t>ve</w:t>
      </w:r>
      <w:r w:rsidR="0025789A" w:rsidRPr="00F213FE">
        <w:rPr>
          <w:rFonts w:ascii="Arial" w:hAnsi="Arial" w:cs="Arial"/>
          <w:szCs w:val="20"/>
        </w:rPr>
        <w:t xml:space="preserve"> conducted </w:t>
      </w:r>
      <w:r w:rsidR="00F97181" w:rsidRPr="00F213FE">
        <w:rPr>
          <w:rFonts w:ascii="Arial" w:hAnsi="Arial" w:cs="Arial"/>
          <w:szCs w:val="20"/>
        </w:rPr>
        <w:t xml:space="preserve">multiple outreach attempts to students, encouraging them to repeat at least one class online for the Spring term to improve their GPA and make progress toward their goals. </w:t>
      </w:r>
      <w:r w:rsidR="000A22E9" w:rsidRPr="00F213FE">
        <w:rPr>
          <w:rFonts w:ascii="Arial" w:hAnsi="Arial" w:cs="Arial"/>
          <w:szCs w:val="20"/>
        </w:rPr>
        <w:t xml:space="preserve">Academic counselors have increased the number of referrals to free resources to mitigate some of these issues, including basic needs </w:t>
      </w:r>
      <w:r w:rsidR="0025789A" w:rsidRPr="00F213FE">
        <w:rPr>
          <w:rFonts w:ascii="Arial" w:hAnsi="Arial" w:cs="Arial"/>
          <w:szCs w:val="20"/>
        </w:rPr>
        <w:t xml:space="preserve">resources such as Cares Act Funding, </w:t>
      </w:r>
      <w:r w:rsidR="00625897" w:rsidRPr="00F213FE">
        <w:rPr>
          <w:rFonts w:ascii="Arial" w:hAnsi="Arial" w:cs="Arial"/>
          <w:szCs w:val="20"/>
        </w:rPr>
        <w:t xml:space="preserve">Chromebook loans, </w:t>
      </w:r>
      <w:r w:rsidR="0025789A" w:rsidRPr="00F213FE">
        <w:rPr>
          <w:rFonts w:ascii="Arial" w:hAnsi="Arial" w:cs="Arial"/>
          <w:szCs w:val="20"/>
        </w:rPr>
        <w:t>food security and housing security resources.</w:t>
      </w:r>
      <w:r w:rsidR="00046312" w:rsidRPr="00F213FE">
        <w:rPr>
          <w:rFonts w:ascii="Arial" w:hAnsi="Arial" w:cs="Arial"/>
          <w:szCs w:val="20"/>
        </w:rPr>
        <w:t xml:space="preserve"> </w:t>
      </w:r>
    </w:p>
    <w:p w14:paraId="60880879" w14:textId="77777777" w:rsidR="00BF7E36" w:rsidRPr="00F213FE" w:rsidRDefault="00BF7E36" w:rsidP="00F213F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szCs w:val="21"/>
          <w:u w:val="none"/>
        </w:rPr>
      </w:pPr>
    </w:p>
    <w:p w14:paraId="5DB9EA9D" w14:textId="77777777" w:rsidR="00BF7E36" w:rsidRPr="00F213FE" w:rsidRDefault="00BF7E36" w:rsidP="00F213F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szCs w:val="21"/>
          <w:u w:val="none"/>
        </w:rPr>
      </w:pPr>
      <w:r w:rsidRPr="00F213FE">
        <w:rPr>
          <w:szCs w:val="21"/>
          <w:u w:val="none"/>
        </w:rPr>
        <w:t>Year-end:</w:t>
      </w:r>
      <w:r w:rsidRPr="00F213FE">
        <w:rPr>
          <w:b w:val="0"/>
          <w:szCs w:val="21"/>
          <w:u w:val="none"/>
        </w:rPr>
        <w:t xml:space="preserve"> Please provide an explanation for each output or outcome </w:t>
      </w:r>
      <w:r w:rsidR="004008FB" w:rsidRPr="00F213FE">
        <w:rPr>
          <w:b w:val="0"/>
          <w:szCs w:val="21"/>
          <w:u w:val="none"/>
        </w:rPr>
        <w:t>for which</w:t>
      </w:r>
      <w:r w:rsidRPr="00F213FE">
        <w:rPr>
          <w:b w:val="0"/>
          <w:szCs w:val="21"/>
          <w:u w:val="none"/>
        </w:rPr>
        <w:t xml:space="preserve"> achievement is above or below 10% of the projected target.</w:t>
      </w:r>
    </w:p>
    <w:p w14:paraId="406A6F03" w14:textId="77777777" w:rsidR="00BF7E36" w:rsidRPr="00F213FE" w:rsidRDefault="00BF7E36" w:rsidP="00F213F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sz w:val="20"/>
          <w:szCs w:val="20"/>
          <w:u w:val="none"/>
        </w:rPr>
      </w:pPr>
    </w:p>
    <w:p w14:paraId="4E31A818" w14:textId="77FAC3E5" w:rsidR="00BB4E27" w:rsidRPr="00F213FE" w:rsidRDefault="00CC1C61" w:rsidP="00F213F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213FE">
        <w:rPr>
          <w:rFonts w:ascii="Arial" w:hAnsi="Arial"/>
          <w:szCs w:val="20"/>
        </w:rPr>
        <w:t xml:space="preserve">Outcome </w:t>
      </w:r>
      <w:r w:rsidR="0070174F" w:rsidRPr="00F213FE">
        <w:rPr>
          <w:rFonts w:ascii="Arial" w:hAnsi="Arial"/>
          <w:szCs w:val="20"/>
        </w:rPr>
        <w:t>5</w:t>
      </w:r>
      <w:r w:rsidR="00813C89" w:rsidRPr="00F213FE">
        <w:rPr>
          <w:rFonts w:ascii="Arial" w:hAnsi="Arial"/>
          <w:szCs w:val="20"/>
        </w:rPr>
        <w:t>:</w:t>
      </w:r>
      <w:r w:rsidR="0070174F" w:rsidRPr="00F213FE">
        <w:rPr>
          <w:rFonts w:ascii="Arial" w:hAnsi="Arial"/>
          <w:szCs w:val="20"/>
        </w:rPr>
        <w:t xml:space="preserve"> </w:t>
      </w:r>
      <w:r w:rsidR="00582FC2">
        <w:rPr>
          <w:rFonts w:ascii="Arial" w:hAnsi="Arial"/>
          <w:szCs w:val="20"/>
        </w:rPr>
        <w:t>Counselors</w:t>
      </w:r>
      <w:r w:rsidR="0070174F" w:rsidRPr="00F213FE">
        <w:rPr>
          <w:rFonts w:ascii="Arial" w:hAnsi="Arial"/>
          <w:szCs w:val="20"/>
        </w:rPr>
        <w:t xml:space="preserve"> </w:t>
      </w:r>
      <w:r w:rsidR="00F85421" w:rsidRPr="00F213FE">
        <w:rPr>
          <w:rFonts w:ascii="Arial" w:hAnsi="Arial"/>
          <w:szCs w:val="20"/>
        </w:rPr>
        <w:t>referred more students to services and also made more overall referrals</w:t>
      </w:r>
      <w:r w:rsidR="00582FC2">
        <w:rPr>
          <w:rFonts w:ascii="Arial" w:hAnsi="Arial"/>
          <w:szCs w:val="20"/>
        </w:rPr>
        <w:t xml:space="preserve"> during this reporting period compared to last year</w:t>
      </w:r>
      <w:r w:rsidR="00F85421" w:rsidRPr="00F213FE">
        <w:rPr>
          <w:rFonts w:ascii="Arial" w:hAnsi="Arial"/>
          <w:szCs w:val="20"/>
        </w:rPr>
        <w:t xml:space="preserve">. Last year, 74% of students were referred to services, compared to 95% of students this year. </w:t>
      </w:r>
      <w:r w:rsidR="00CA0B13" w:rsidRPr="00F213FE">
        <w:rPr>
          <w:rFonts w:ascii="Arial" w:hAnsi="Arial"/>
          <w:szCs w:val="20"/>
        </w:rPr>
        <w:t>Students experience</w:t>
      </w:r>
      <w:r w:rsidR="00674E32" w:rsidRPr="00F213FE">
        <w:rPr>
          <w:rFonts w:ascii="Arial" w:hAnsi="Arial"/>
          <w:szCs w:val="20"/>
        </w:rPr>
        <w:t>d</w:t>
      </w:r>
      <w:r w:rsidR="00CA0B13" w:rsidRPr="00F213FE">
        <w:rPr>
          <w:rFonts w:ascii="Arial" w:hAnsi="Arial"/>
          <w:szCs w:val="20"/>
        </w:rPr>
        <w:t xml:space="preserve"> an above average number of</w:t>
      </w:r>
      <w:r w:rsidR="00F85421" w:rsidRPr="00F213FE">
        <w:rPr>
          <w:rFonts w:ascii="Arial" w:hAnsi="Arial"/>
          <w:szCs w:val="20"/>
        </w:rPr>
        <w:t xml:space="preserve"> academic, personal, and financial struggles </w:t>
      </w:r>
      <w:r w:rsidR="00CA0B13" w:rsidRPr="00F213FE">
        <w:rPr>
          <w:rFonts w:ascii="Arial" w:hAnsi="Arial"/>
          <w:szCs w:val="20"/>
        </w:rPr>
        <w:t xml:space="preserve">this year, and while counselors attempted to connect them to resources or services, the program saw a decrease in engagement to follow up on these referrals. Based on enrollment trends, many of the students who did not follow up on the referrals were the students who dropped classes due to challenges faced by the pandemic. </w:t>
      </w:r>
      <w:r w:rsidR="006558CD" w:rsidRPr="00F213FE">
        <w:rPr>
          <w:rFonts w:ascii="Arial" w:hAnsi="Arial"/>
          <w:szCs w:val="20"/>
        </w:rPr>
        <w:t xml:space="preserve">The program experienced budget cuts which reduced the staffing and counseling hours available for </w:t>
      </w:r>
      <w:r w:rsidR="00674E32" w:rsidRPr="00F213FE">
        <w:rPr>
          <w:rFonts w:ascii="Arial" w:hAnsi="Arial"/>
          <w:szCs w:val="20"/>
        </w:rPr>
        <w:t>case management and outreach required to proactively remind students to utilize the services they’ve been referred to.</w:t>
      </w:r>
    </w:p>
    <w:p w14:paraId="0D43556A" w14:textId="77777777" w:rsidR="004F7A40" w:rsidRDefault="004F7A40" w:rsidP="00F213F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AF3816" w14:textId="29C1577C" w:rsidR="00813C89" w:rsidRDefault="00813C89" w:rsidP="00F213F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Outcome 7: </w:t>
      </w:r>
      <w:r w:rsidR="00326D7B" w:rsidRPr="00F213FE">
        <w:rPr>
          <w:rFonts w:ascii="Arial" w:hAnsi="Arial" w:cs="Arial"/>
          <w:szCs w:val="20"/>
        </w:rPr>
        <w:t xml:space="preserve">The COVID-19 pandemic </w:t>
      </w:r>
      <w:r w:rsidR="009C1365">
        <w:rPr>
          <w:rFonts w:ascii="Arial" w:hAnsi="Arial" w:cs="Arial"/>
          <w:szCs w:val="20"/>
        </w:rPr>
        <w:t>and decreased program funding have</w:t>
      </w:r>
      <w:r w:rsidR="00326D7B" w:rsidRPr="00F213FE">
        <w:rPr>
          <w:rFonts w:ascii="Arial" w:hAnsi="Arial" w:cs="Arial"/>
          <w:szCs w:val="20"/>
        </w:rPr>
        <w:t xml:space="preserve"> been the biggest barrier</w:t>
      </w:r>
      <w:r w:rsidR="009C1365">
        <w:rPr>
          <w:rFonts w:ascii="Arial" w:hAnsi="Arial" w:cs="Arial"/>
          <w:szCs w:val="20"/>
        </w:rPr>
        <w:t>s</w:t>
      </w:r>
      <w:r w:rsidR="00326D7B" w:rsidRPr="00F213FE">
        <w:rPr>
          <w:rFonts w:ascii="Arial" w:hAnsi="Arial" w:cs="Arial"/>
          <w:szCs w:val="20"/>
        </w:rPr>
        <w:t xml:space="preserve"> to student success during this reporting period. Program participants continued to struggle academically with succeeding in online college level coursework. Many students withdrew from courses to prioritize basic needs, including prioritizing employment or caring for family, or mental and physical health. </w:t>
      </w:r>
      <w:r w:rsidR="00326D7B">
        <w:rPr>
          <w:rFonts w:ascii="Arial" w:hAnsi="Arial" w:cs="Arial"/>
          <w:szCs w:val="20"/>
        </w:rPr>
        <w:t xml:space="preserve">An above average of students enrolled in the Fall term </w:t>
      </w:r>
      <w:r w:rsidR="001B28DB">
        <w:rPr>
          <w:rFonts w:ascii="Arial" w:hAnsi="Arial" w:cs="Arial"/>
          <w:szCs w:val="20"/>
        </w:rPr>
        <w:t xml:space="preserve">decided </w:t>
      </w:r>
      <w:r w:rsidR="00326D7B">
        <w:rPr>
          <w:rFonts w:ascii="Arial" w:hAnsi="Arial" w:cs="Arial"/>
          <w:szCs w:val="20"/>
        </w:rPr>
        <w:t>to stop out for Spring classes</w:t>
      </w:r>
      <w:r w:rsidR="001B28DB">
        <w:rPr>
          <w:rFonts w:ascii="Arial" w:hAnsi="Arial" w:cs="Arial"/>
          <w:szCs w:val="20"/>
        </w:rPr>
        <w:t xml:space="preserve"> (8 students compared to 3 last year)</w:t>
      </w:r>
      <w:r w:rsidR="00326D7B">
        <w:rPr>
          <w:rFonts w:ascii="Arial" w:hAnsi="Arial" w:cs="Arial"/>
          <w:szCs w:val="20"/>
        </w:rPr>
        <w:t xml:space="preserve">, some citing full time employment more of a priority than taking classes. Others cited a desire to return to classes once they are back to on-ground due to a variety of issues related to </w:t>
      </w:r>
      <w:r w:rsidR="007B19A5">
        <w:rPr>
          <w:rFonts w:ascii="Arial" w:hAnsi="Arial" w:cs="Arial"/>
          <w:szCs w:val="20"/>
        </w:rPr>
        <w:t>remote</w:t>
      </w:r>
      <w:r w:rsidR="00326D7B">
        <w:rPr>
          <w:rFonts w:ascii="Arial" w:hAnsi="Arial" w:cs="Arial"/>
          <w:szCs w:val="20"/>
        </w:rPr>
        <w:t xml:space="preserve"> learning.</w:t>
      </w:r>
      <w:r w:rsidR="007B19A5">
        <w:rPr>
          <w:rFonts w:ascii="Arial" w:hAnsi="Arial" w:cs="Arial"/>
          <w:szCs w:val="20"/>
        </w:rPr>
        <w:t xml:space="preserve"> Many of these challenges and reasons for dropping classes are highlighted in the program’s Spring survey.</w:t>
      </w:r>
      <w:r w:rsidR="001B28DB">
        <w:rPr>
          <w:rFonts w:ascii="Arial" w:hAnsi="Arial" w:cs="Arial"/>
          <w:szCs w:val="20"/>
        </w:rPr>
        <w:t xml:space="preserve"> Overall, the enrollment trend for this reporting period highlighted the need for some students to enroll in fewer classes due to </w:t>
      </w:r>
      <w:r w:rsidR="00C12548">
        <w:rPr>
          <w:rFonts w:ascii="Arial" w:hAnsi="Arial" w:cs="Arial"/>
          <w:szCs w:val="20"/>
        </w:rPr>
        <w:t xml:space="preserve">changing </w:t>
      </w:r>
      <w:r w:rsidR="001B28DB">
        <w:rPr>
          <w:rFonts w:ascii="Arial" w:hAnsi="Arial" w:cs="Arial"/>
          <w:szCs w:val="20"/>
        </w:rPr>
        <w:t xml:space="preserve">priorities and challenges caused by the COVID-19 pandemic. Counselors worked with students to update their educational plans and </w:t>
      </w:r>
      <w:r w:rsidR="00C12548">
        <w:rPr>
          <w:rFonts w:ascii="Arial" w:hAnsi="Arial" w:cs="Arial"/>
          <w:szCs w:val="20"/>
        </w:rPr>
        <w:t>refer students to basic needs and other resources.</w:t>
      </w:r>
    </w:p>
    <w:p w14:paraId="4718EE51"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City">
        <w:smartTag w:uri="urn:schemas-microsoft-com:office:smarttags" w:element="place">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40091999" w:rsidR="00F97372" w:rsidRDefault="00B53706"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N/A</w:t>
      </w: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D67F112" w14:textId="137E084B" w:rsidR="003C3283" w:rsidRPr="001E2CD2" w:rsidRDefault="007D3B4E" w:rsidP="001E2CD2">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sectPr w:rsidR="003C3283" w:rsidRPr="001E2CD2"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A6847" w14:textId="77777777" w:rsidR="0093489F" w:rsidRDefault="0093489F">
      <w:r>
        <w:separator/>
      </w:r>
    </w:p>
  </w:endnote>
  <w:endnote w:type="continuationSeparator" w:id="0">
    <w:p w14:paraId="0B11B261" w14:textId="77777777" w:rsidR="0093489F" w:rsidRDefault="0093489F">
      <w:r>
        <w:continuationSeparator/>
      </w:r>
    </w:p>
  </w:endnote>
  <w:endnote w:type="continuationNotice" w:id="1">
    <w:p w14:paraId="0CE23C10" w14:textId="77777777" w:rsidR="0093489F" w:rsidRDefault="00934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101575"/>
      <w:docPartObj>
        <w:docPartGallery w:val="Page Numbers (Bottom of Page)"/>
        <w:docPartUnique/>
      </w:docPartObj>
    </w:sdtPr>
    <w:sdtEndPr>
      <w:rPr>
        <w:noProof/>
      </w:rPr>
    </w:sdtEndPr>
    <w:sdtContent>
      <w:p w14:paraId="057DF48B" w14:textId="4719FC28" w:rsidR="00110D77" w:rsidRDefault="00110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0B2AB3F7" w:rsidR="008A3694" w:rsidRPr="00110D77" w:rsidRDefault="008A3694" w:rsidP="00110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56A37" w14:textId="77777777" w:rsidR="0093489F" w:rsidRDefault="0093489F">
      <w:r>
        <w:separator/>
      </w:r>
    </w:p>
  </w:footnote>
  <w:footnote w:type="continuationSeparator" w:id="0">
    <w:p w14:paraId="69FB2676" w14:textId="77777777" w:rsidR="0093489F" w:rsidRDefault="0093489F">
      <w:r>
        <w:continuationSeparator/>
      </w:r>
    </w:p>
  </w:footnote>
  <w:footnote w:type="continuationNotice" w:id="1">
    <w:p w14:paraId="79F037F1" w14:textId="77777777" w:rsidR="0093489F" w:rsidRDefault="00934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BA67127"/>
    <w:multiLevelType w:val="multilevel"/>
    <w:tmpl w:val="546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7"/>
  </w:num>
  <w:num w:numId="3">
    <w:abstractNumId w:val="8"/>
  </w:num>
  <w:num w:numId="4">
    <w:abstractNumId w:val="9"/>
  </w:num>
  <w:num w:numId="5">
    <w:abstractNumId w:val="3"/>
  </w:num>
  <w:num w:numId="6">
    <w:abstractNumId w:val="6"/>
  </w:num>
  <w:num w:numId="7">
    <w:abstractNumId w:val="4"/>
  </w:num>
  <w:num w:numId="8">
    <w:abstractNumId w:val="5"/>
  </w:num>
  <w:num w:numId="9">
    <w:abstractNumId w:val="0"/>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x79661Hq1pqNMf/eFtyvlaFrtwkIjCmHV3Pyf1GXdc1DPLBKXmHrptUqA3XAVXtFgbKfAdIEqhSpfWAuALB2g==" w:salt="Q/mSPwzn+4Erx2nS5LN1Q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070E"/>
    <w:rsid w:val="0000235E"/>
    <w:rsid w:val="00003183"/>
    <w:rsid w:val="000047B6"/>
    <w:rsid w:val="00004823"/>
    <w:rsid w:val="00010A02"/>
    <w:rsid w:val="0001631A"/>
    <w:rsid w:val="00016CCB"/>
    <w:rsid w:val="00021632"/>
    <w:rsid w:val="00022156"/>
    <w:rsid w:val="00033D66"/>
    <w:rsid w:val="000344F3"/>
    <w:rsid w:val="000427D8"/>
    <w:rsid w:val="000439DA"/>
    <w:rsid w:val="00045190"/>
    <w:rsid w:val="00046312"/>
    <w:rsid w:val="00046433"/>
    <w:rsid w:val="000649AB"/>
    <w:rsid w:val="00064C28"/>
    <w:rsid w:val="0006686C"/>
    <w:rsid w:val="00067559"/>
    <w:rsid w:val="00073932"/>
    <w:rsid w:val="00074739"/>
    <w:rsid w:val="00077B3B"/>
    <w:rsid w:val="00084501"/>
    <w:rsid w:val="000913BC"/>
    <w:rsid w:val="0009356C"/>
    <w:rsid w:val="00095421"/>
    <w:rsid w:val="00096E95"/>
    <w:rsid w:val="000A0D90"/>
    <w:rsid w:val="000A0DD0"/>
    <w:rsid w:val="000A22E9"/>
    <w:rsid w:val="000A79B7"/>
    <w:rsid w:val="000B7481"/>
    <w:rsid w:val="000C0B1A"/>
    <w:rsid w:val="000C407D"/>
    <w:rsid w:val="000C4627"/>
    <w:rsid w:val="000D00C6"/>
    <w:rsid w:val="000D0462"/>
    <w:rsid w:val="000D6203"/>
    <w:rsid w:val="000E14AB"/>
    <w:rsid w:val="000E3665"/>
    <w:rsid w:val="000E52DE"/>
    <w:rsid w:val="000E5342"/>
    <w:rsid w:val="001003A7"/>
    <w:rsid w:val="00104DE6"/>
    <w:rsid w:val="00110D77"/>
    <w:rsid w:val="00112FB5"/>
    <w:rsid w:val="00116F52"/>
    <w:rsid w:val="00121898"/>
    <w:rsid w:val="00125099"/>
    <w:rsid w:val="00127164"/>
    <w:rsid w:val="00127CBB"/>
    <w:rsid w:val="001403EB"/>
    <w:rsid w:val="00147ACE"/>
    <w:rsid w:val="00150071"/>
    <w:rsid w:val="001542B1"/>
    <w:rsid w:val="00154DE6"/>
    <w:rsid w:val="00156385"/>
    <w:rsid w:val="00156A28"/>
    <w:rsid w:val="001572E3"/>
    <w:rsid w:val="0015736F"/>
    <w:rsid w:val="001631AD"/>
    <w:rsid w:val="00173BD8"/>
    <w:rsid w:val="0018169E"/>
    <w:rsid w:val="00184510"/>
    <w:rsid w:val="00184580"/>
    <w:rsid w:val="00187C8F"/>
    <w:rsid w:val="001938EB"/>
    <w:rsid w:val="00196ED6"/>
    <w:rsid w:val="001A0260"/>
    <w:rsid w:val="001A23BE"/>
    <w:rsid w:val="001A2CEE"/>
    <w:rsid w:val="001A585B"/>
    <w:rsid w:val="001A74E7"/>
    <w:rsid w:val="001B28DB"/>
    <w:rsid w:val="001B3AAB"/>
    <w:rsid w:val="001B4F62"/>
    <w:rsid w:val="001B7C3B"/>
    <w:rsid w:val="001C53E1"/>
    <w:rsid w:val="001C576D"/>
    <w:rsid w:val="001C65FC"/>
    <w:rsid w:val="001C7B65"/>
    <w:rsid w:val="001D5087"/>
    <w:rsid w:val="001D51B9"/>
    <w:rsid w:val="001D6D0C"/>
    <w:rsid w:val="001E2CD2"/>
    <w:rsid w:val="001E2D62"/>
    <w:rsid w:val="001E4104"/>
    <w:rsid w:val="001E504B"/>
    <w:rsid w:val="001E714B"/>
    <w:rsid w:val="001F2D83"/>
    <w:rsid w:val="001F3057"/>
    <w:rsid w:val="001F50F3"/>
    <w:rsid w:val="001F5ABD"/>
    <w:rsid w:val="001F5C32"/>
    <w:rsid w:val="001F7B08"/>
    <w:rsid w:val="00205D61"/>
    <w:rsid w:val="00206E81"/>
    <w:rsid w:val="00207187"/>
    <w:rsid w:val="00207891"/>
    <w:rsid w:val="002105F3"/>
    <w:rsid w:val="002123F5"/>
    <w:rsid w:val="00214DE8"/>
    <w:rsid w:val="00217660"/>
    <w:rsid w:val="00220DB9"/>
    <w:rsid w:val="002210BA"/>
    <w:rsid w:val="00223BCA"/>
    <w:rsid w:val="0022477D"/>
    <w:rsid w:val="00224DC2"/>
    <w:rsid w:val="00225688"/>
    <w:rsid w:val="002257DA"/>
    <w:rsid w:val="002278FE"/>
    <w:rsid w:val="00232788"/>
    <w:rsid w:val="002329C8"/>
    <w:rsid w:val="00237F22"/>
    <w:rsid w:val="00240F54"/>
    <w:rsid w:val="00252C7C"/>
    <w:rsid w:val="0025789A"/>
    <w:rsid w:val="00265752"/>
    <w:rsid w:val="00266AEB"/>
    <w:rsid w:val="00273CEB"/>
    <w:rsid w:val="00281F80"/>
    <w:rsid w:val="00282279"/>
    <w:rsid w:val="002827C8"/>
    <w:rsid w:val="00291641"/>
    <w:rsid w:val="002937FE"/>
    <w:rsid w:val="002945C3"/>
    <w:rsid w:val="002A0881"/>
    <w:rsid w:val="002A2A24"/>
    <w:rsid w:val="002A6257"/>
    <w:rsid w:val="002A63CF"/>
    <w:rsid w:val="002B382B"/>
    <w:rsid w:val="002B4CC3"/>
    <w:rsid w:val="002B697F"/>
    <w:rsid w:val="002C2AF7"/>
    <w:rsid w:val="002C5C7B"/>
    <w:rsid w:val="002D19DE"/>
    <w:rsid w:val="002D253A"/>
    <w:rsid w:val="002D29CC"/>
    <w:rsid w:val="002D679C"/>
    <w:rsid w:val="002E01AC"/>
    <w:rsid w:val="002E2AD3"/>
    <w:rsid w:val="002E47E0"/>
    <w:rsid w:val="002E4FC1"/>
    <w:rsid w:val="002E6D50"/>
    <w:rsid w:val="002F3E44"/>
    <w:rsid w:val="00301CD9"/>
    <w:rsid w:val="003031E1"/>
    <w:rsid w:val="00310C3F"/>
    <w:rsid w:val="00314169"/>
    <w:rsid w:val="00314622"/>
    <w:rsid w:val="00315D5A"/>
    <w:rsid w:val="00316C6A"/>
    <w:rsid w:val="003170CB"/>
    <w:rsid w:val="0032632E"/>
    <w:rsid w:val="00326D7B"/>
    <w:rsid w:val="003324DF"/>
    <w:rsid w:val="0033463C"/>
    <w:rsid w:val="00334D8C"/>
    <w:rsid w:val="0034122D"/>
    <w:rsid w:val="00343095"/>
    <w:rsid w:val="00345380"/>
    <w:rsid w:val="00346053"/>
    <w:rsid w:val="003503D4"/>
    <w:rsid w:val="00356A1C"/>
    <w:rsid w:val="00357D56"/>
    <w:rsid w:val="00360132"/>
    <w:rsid w:val="0038119B"/>
    <w:rsid w:val="0038201A"/>
    <w:rsid w:val="00384FFC"/>
    <w:rsid w:val="0038584A"/>
    <w:rsid w:val="00385BB6"/>
    <w:rsid w:val="00386D8C"/>
    <w:rsid w:val="00387FBA"/>
    <w:rsid w:val="003A6ABB"/>
    <w:rsid w:val="003B21B3"/>
    <w:rsid w:val="003C21BA"/>
    <w:rsid w:val="003C3283"/>
    <w:rsid w:val="003C63CC"/>
    <w:rsid w:val="003D1D74"/>
    <w:rsid w:val="003D2AF2"/>
    <w:rsid w:val="003D3468"/>
    <w:rsid w:val="003E3F08"/>
    <w:rsid w:val="003E622D"/>
    <w:rsid w:val="003E67F8"/>
    <w:rsid w:val="004005B1"/>
    <w:rsid w:val="004008FB"/>
    <w:rsid w:val="00407667"/>
    <w:rsid w:val="004112F0"/>
    <w:rsid w:val="00413E09"/>
    <w:rsid w:val="00413E0C"/>
    <w:rsid w:val="004217E7"/>
    <w:rsid w:val="00424362"/>
    <w:rsid w:val="004313B3"/>
    <w:rsid w:val="00435583"/>
    <w:rsid w:val="00446AA2"/>
    <w:rsid w:val="0044784D"/>
    <w:rsid w:val="004536FC"/>
    <w:rsid w:val="00454884"/>
    <w:rsid w:val="00455749"/>
    <w:rsid w:val="00461D4F"/>
    <w:rsid w:val="00467E2B"/>
    <w:rsid w:val="00476285"/>
    <w:rsid w:val="0047716F"/>
    <w:rsid w:val="00477B41"/>
    <w:rsid w:val="00480C95"/>
    <w:rsid w:val="004812B8"/>
    <w:rsid w:val="004815F9"/>
    <w:rsid w:val="00484173"/>
    <w:rsid w:val="00487A05"/>
    <w:rsid w:val="0049260D"/>
    <w:rsid w:val="004949D1"/>
    <w:rsid w:val="00495B97"/>
    <w:rsid w:val="00495D82"/>
    <w:rsid w:val="004974FD"/>
    <w:rsid w:val="004A47FC"/>
    <w:rsid w:val="004A520F"/>
    <w:rsid w:val="004B0B88"/>
    <w:rsid w:val="004B2A13"/>
    <w:rsid w:val="004B5247"/>
    <w:rsid w:val="004B5D55"/>
    <w:rsid w:val="004C0103"/>
    <w:rsid w:val="004C2A9A"/>
    <w:rsid w:val="004C7792"/>
    <w:rsid w:val="004D545D"/>
    <w:rsid w:val="004D6F5A"/>
    <w:rsid w:val="004F08F9"/>
    <w:rsid w:val="004F2731"/>
    <w:rsid w:val="004F2E7B"/>
    <w:rsid w:val="004F6026"/>
    <w:rsid w:val="004F7A40"/>
    <w:rsid w:val="0050081A"/>
    <w:rsid w:val="00503367"/>
    <w:rsid w:val="00503BD7"/>
    <w:rsid w:val="005070F6"/>
    <w:rsid w:val="005073AF"/>
    <w:rsid w:val="0051201C"/>
    <w:rsid w:val="00514184"/>
    <w:rsid w:val="00523BF3"/>
    <w:rsid w:val="0052439A"/>
    <w:rsid w:val="0052493F"/>
    <w:rsid w:val="00535489"/>
    <w:rsid w:val="00535DED"/>
    <w:rsid w:val="0053630A"/>
    <w:rsid w:val="005436AC"/>
    <w:rsid w:val="00546EB9"/>
    <w:rsid w:val="005524F2"/>
    <w:rsid w:val="005555E0"/>
    <w:rsid w:val="0055588B"/>
    <w:rsid w:val="00561EC8"/>
    <w:rsid w:val="005625C3"/>
    <w:rsid w:val="005626C5"/>
    <w:rsid w:val="005629DB"/>
    <w:rsid w:val="00566904"/>
    <w:rsid w:val="005726F9"/>
    <w:rsid w:val="00573256"/>
    <w:rsid w:val="0057773D"/>
    <w:rsid w:val="00582FC2"/>
    <w:rsid w:val="005922B0"/>
    <w:rsid w:val="00593BDA"/>
    <w:rsid w:val="005A01A7"/>
    <w:rsid w:val="005A1A90"/>
    <w:rsid w:val="005A64CA"/>
    <w:rsid w:val="005A76CC"/>
    <w:rsid w:val="005A7B83"/>
    <w:rsid w:val="005B5B9A"/>
    <w:rsid w:val="005B6277"/>
    <w:rsid w:val="005C303F"/>
    <w:rsid w:val="005C384E"/>
    <w:rsid w:val="005C3BEA"/>
    <w:rsid w:val="005C5A94"/>
    <w:rsid w:val="005D236A"/>
    <w:rsid w:val="005D3F7E"/>
    <w:rsid w:val="005E358C"/>
    <w:rsid w:val="005E68CF"/>
    <w:rsid w:val="005F0249"/>
    <w:rsid w:val="005F4797"/>
    <w:rsid w:val="005F4D91"/>
    <w:rsid w:val="005F56C7"/>
    <w:rsid w:val="005F7F95"/>
    <w:rsid w:val="00601825"/>
    <w:rsid w:val="00602155"/>
    <w:rsid w:val="0060613C"/>
    <w:rsid w:val="006113D2"/>
    <w:rsid w:val="0061498B"/>
    <w:rsid w:val="00615BA3"/>
    <w:rsid w:val="00616BCA"/>
    <w:rsid w:val="006215D2"/>
    <w:rsid w:val="006221AE"/>
    <w:rsid w:val="006237ED"/>
    <w:rsid w:val="00625897"/>
    <w:rsid w:val="00625AD6"/>
    <w:rsid w:val="0062632F"/>
    <w:rsid w:val="00626478"/>
    <w:rsid w:val="0063393A"/>
    <w:rsid w:val="0064028A"/>
    <w:rsid w:val="006558CD"/>
    <w:rsid w:val="00660C4C"/>
    <w:rsid w:val="00665614"/>
    <w:rsid w:val="00674E32"/>
    <w:rsid w:val="00680154"/>
    <w:rsid w:val="00682652"/>
    <w:rsid w:val="00682886"/>
    <w:rsid w:val="00683C34"/>
    <w:rsid w:val="006904A6"/>
    <w:rsid w:val="00691214"/>
    <w:rsid w:val="006914D6"/>
    <w:rsid w:val="00694D7F"/>
    <w:rsid w:val="00695545"/>
    <w:rsid w:val="00695DA4"/>
    <w:rsid w:val="00696AFE"/>
    <w:rsid w:val="00697F04"/>
    <w:rsid w:val="006A2122"/>
    <w:rsid w:val="006A30B4"/>
    <w:rsid w:val="006A42E0"/>
    <w:rsid w:val="006A4CFF"/>
    <w:rsid w:val="006B284E"/>
    <w:rsid w:val="006B33CC"/>
    <w:rsid w:val="006B7F30"/>
    <w:rsid w:val="006C151B"/>
    <w:rsid w:val="006C33B6"/>
    <w:rsid w:val="006C75F8"/>
    <w:rsid w:val="006D6D9C"/>
    <w:rsid w:val="006E2596"/>
    <w:rsid w:val="006E36E2"/>
    <w:rsid w:val="006E4C5A"/>
    <w:rsid w:val="006E6CB8"/>
    <w:rsid w:val="006E7836"/>
    <w:rsid w:val="006F04C8"/>
    <w:rsid w:val="006F2850"/>
    <w:rsid w:val="006F3506"/>
    <w:rsid w:val="0070174F"/>
    <w:rsid w:val="00702CB7"/>
    <w:rsid w:val="00706837"/>
    <w:rsid w:val="00706F5B"/>
    <w:rsid w:val="00715D2D"/>
    <w:rsid w:val="00716911"/>
    <w:rsid w:val="00720850"/>
    <w:rsid w:val="007243F3"/>
    <w:rsid w:val="007245FD"/>
    <w:rsid w:val="00724855"/>
    <w:rsid w:val="00724953"/>
    <w:rsid w:val="007256EB"/>
    <w:rsid w:val="007275FA"/>
    <w:rsid w:val="00730113"/>
    <w:rsid w:val="00732842"/>
    <w:rsid w:val="00733486"/>
    <w:rsid w:val="00733A47"/>
    <w:rsid w:val="0074135A"/>
    <w:rsid w:val="00742A7B"/>
    <w:rsid w:val="00745CBD"/>
    <w:rsid w:val="00751227"/>
    <w:rsid w:val="00751762"/>
    <w:rsid w:val="00752087"/>
    <w:rsid w:val="00752AD9"/>
    <w:rsid w:val="00756BBC"/>
    <w:rsid w:val="00756EA9"/>
    <w:rsid w:val="00757D70"/>
    <w:rsid w:val="007602F9"/>
    <w:rsid w:val="00763AEE"/>
    <w:rsid w:val="00764538"/>
    <w:rsid w:val="0076577C"/>
    <w:rsid w:val="00767C0E"/>
    <w:rsid w:val="0077188E"/>
    <w:rsid w:val="00771C80"/>
    <w:rsid w:val="00787298"/>
    <w:rsid w:val="007947AD"/>
    <w:rsid w:val="00797370"/>
    <w:rsid w:val="007A144B"/>
    <w:rsid w:val="007B0EAD"/>
    <w:rsid w:val="007B19A5"/>
    <w:rsid w:val="007B524F"/>
    <w:rsid w:val="007B6AF0"/>
    <w:rsid w:val="007C0726"/>
    <w:rsid w:val="007C1A28"/>
    <w:rsid w:val="007C34D6"/>
    <w:rsid w:val="007D08C8"/>
    <w:rsid w:val="007D3B4E"/>
    <w:rsid w:val="007E2F35"/>
    <w:rsid w:val="007E73C3"/>
    <w:rsid w:val="007E73F4"/>
    <w:rsid w:val="007F276C"/>
    <w:rsid w:val="007F5119"/>
    <w:rsid w:val="007F7596"/>
    <w:rsid w:val="00800215"/>
    <w:rsid w:val="008013DA"/>
    <w:rsid w:val="0080392C"/>
    <w:rsid w:val="00813A82"/>
    <w:rsid w:val="00813C89"/>
    <w:rsid w:val="00816D5F"/>
    <w:rsid w:val="00820F82"/>
    <w:rsid w:val="00827EF8"/>
    <w:rsid w:val="008353A4"/>
    <w:rsid w:val="0083721C"/>
    <w:rsid w:val="00837E7E"/>
    <w:rsid w:val="00841123"/>
    <w:rsid w:val="0084269F"/>
    <w:rsid w:val="00842F67"/>
    <w:rsid w:val="00843D48"/>
    <w:rsid w:val="00855B5F"/>
    <w:rsid w:val="0086217B"/>
    <w:rsid w:val="008651B9"/>
    <w:rsid w:val="008656CE"/>
    <w:rsid w:val="00874444"/>
    <w:rsid w:val="00874BF4"/>
    <w:rsid w:val="008779BE"/>
    <w:rsid w:val="0088008C"/>
    <w:rsid w:val="0088465B"/>
    <w:rsid w:val="008864F2"/>
    <w:rsid w:val="00886E5A"/>
    <w:rsid w:val="00890321"/>
    <w:rsid w:val="00890913"/>
    <w:rsid w:val="0089259B"/>
    <w:rsid w:val="0089353F"/>
    <w:rsid w:val="00896F3C"/>
    <w:rsid w:val="008A01EE"/>
    <w:rsid w:val="008A3694"/>
    <w:rsid w:val="008A6F96"/>
    <w:rsid w:val="008B1337"/>
    <w:rsid w:val="008B4CF8"/>
    <w:rsid w:val="008B71F0"/>
    <w:rsid w:val="008C30F0"/>
    <w:rsid w:val="008C71A6"/>
    <w:rsid w:val="008D1776"/>
    <w:rsid w:val="008D1F91"/>
    <w:rsid w:val="008D2A6B"/>
    <w:rsid w:val="008D53AF"/>
    <w:rsid w:val="008D660B"/>
    <w:rsid w:val="008D71FB"/>
    <w:rsid w:val="008D7287"/>
    <w:rsid w:val="008E3960"/>
    <w:rsid w:val="008E4487"/>
    <w:rsid w:val="008E54B0"/>
    <w:rsid w:val="008E7795"/>
    <w:rsid w:val="008E7D66"/>
    <w:rsid w:val="008F117D"/>
    <w:rsid w:val="008F67FE"/>
    <w:rsid w:val="0090115A"/>
    <w:rsid w:val="00902C3E"/>
    <w:rsid w:val="00905B2C"/>
    <w:rsid w:val="00910CED"/>
    <w:rsid w:val="0091212A"/>
    <w:rsid w:val="0091377E"/>
    <w:rsid w:val="00913CC6"/>
    <w:rsid w:val="00916740"/>
    <w:rsid w:val="00925583"/>
    <w:rsid w:val="0093098A"/>
    <w:rsid w:val="00932030"/>
    <w:rsid w:val="0093489F"/>
    <w:rsid w:val="0094026D"/>
    <w:rsid w:val="009403C1"/>
    <w:rsid w:val="009413DD"/>
    <w:rsid w:val="00950843"/>
    <w:rsid w:val="0095241B"/>
    <w:rsid w:val="00952B8A"/>
    <w:rsid w:val="00961783"/>
    <w:rsid w:val="00965C3B"/>
    <w:rsid w:val="00971A32"/>
    <w:rsid w:val="00973888"/>
    <w:rsid w:val="009772A5"/>
    <w:rsid w:val="00977FF0"/>
    <w:rsid w:val="00980CA4"/>
    <w:rsid w:val="009835CA"/>
    <w:rsid w:val="00984220"/>
    <w:rsid w:val="009A01AA"/>
    <w:rsid w:val="009A74D7"/>
    <w:rsid w:val="009B0F7E"/>
    <w:rsid w:val="009B10B4"/>
    <w:rsid w:val="009B6CFB"/>
    <w:rsid w:val="009C05EC"/>
    <w:rsid w:val="009C1365"/>
    <w:rsid w:val="009C4876"/>
    <w:rsid w:val="009C5560"/>
    <w:rsid w:val="009C6DFB"/>
    <w:rsid w:val="009D44AF"/>
    <w:rsid w:val="009D46D1"/>
    <w:rsid w:val="009D7F05"/>
    <w:rsid w:val="009E25A3"/>
    <w:rsid w:val="009E3E39"/>
    <w:rsid w:val="009E4005"/>
    <w:rsid w:val="009F1645"/>
    <w:rsid w:val="009F2B61"/>
    <w:rsid w:val="009F5598"/>
    <w:rsid w:val="00A01A1B"/>
    <w:rsid w:val="00A02D1F"/>
    <w:rsid w:val="00A06050"/>
    <w:rsid w:val="00A15FDD"/>
    <w:rsid w:val="00A17BEC"/>
    <w:rsid w:val="00A20648"/>
    <w:rsid w:val="00A30C2B"/>
    <w:rsid w:val="00A30D21"/>
    <w:rsid w:val="00A3154A"/>
    <w:rsid w:val="00A36EB0"/>
    <w:rsid w:val="00A44E9E"/>
    <w:rsid w:val="00A46292"/>
    <w:rsid w:val="00A47B45"/>
    <w:rsid w:val="00A51692"/>
    <w:rsid w:val="00A51DDF"/>
    <w:rsid w:val="00A55891"/>
    <w:rsid w:val="00A56F56"/>
    <w:rsid w:val="00A572B1"/>
    <w:rsid w:val="00A65FD8"/>
    <w:rsid w:val="00A67CC9"/>
    <w:rsid w:val="00A75424"/>
    <w:rsid w:val="00A827C7"/>
    <w:rsid w:val="00A82F9E"/>
    <w:rsid w:val="00A863BA"/>
    <w:rsid w:val="00AA246B"/>
    <w:rsid w:val="00AA3B66"/>
    <w:rsid w:val="00AA44B0"/>
    <w:rsid w:val="00AB1E64"/>
    <w:rsid w:val="00AB2430"/>
    <w:rsid w:val="00AB6525"/>
    <w:rsid w:val="00AC15AF"/>
    <w:rsid w:val="00AC1F84"/>
    <w:rsid w:val="00AC24E9"/>
    <w:rsid w:val="00AC45C6"/>
    <w:rsid w:val="00AC58EE"/>
    <w:rsid w:val="00AC5951"/>
    <w:rsid w:val="00AC7D43"/>
    <w:rsid w:val="00AD1F3E"/>
    <w:rsid w:val="00AD6FD3"/>
    <w:rsid w:val="00AD79D4"/>
    <w:rsid w:val="00AD7F56"/>
    <w:rsid w:val="00AF0EA2"/>
    <w:rsid w:val="00AF1253"/>
    <w:rsid w:val="00AF1EDC"/>
    <w:rsid w:val="00B00D8C"/>
    <w:rsid w:val="00B10B84"/>
    <w:rsid w:val="00B1526D"/>
    <w:rsid w:val="00B16B23"/>
    <w:rsid w:val="00B16F4F"/>
    <w:rsid w:val="00B23FF2"/>
    <w:rsid w:val="00B405F5"/>
    <w:rsid w:val="00B40B83"/>
    <w:rsid w:val="00B46717"/>
    <w:rsid w:val="00B53706"/>
    <w:rsid w:val="00B53771"/>
    <w:rsid w:val="00B543D9"/>
    <w:rsid w:val="00B623C6"/>
    <w:rsid w:val="00B63CFC"/>
    <w:rsid w:val="00B64078"/>
    <w:rsid w:val="00B66994"/>
    <w:rsid w:val="00B754AF"/>
    <w:rsid w:val="00B76E15"/>
    <w:rsid w:val="00B826E1"/>
    <w:rsid w:val="00B82717"/>
    <w:rsid w:val="00B845D0"/>
    <w:rsid w:val="00B9034B"/>
    <w:rsid w:val="00B924DC"/>
    <w:rsid w:val="00B94EC1"/>
    <w:rsid w:val="00B95BC3"/>
    <w:rsid w:val="00BA092F"/>
    <w:rsid w:val="00BA51BA"/>
    <w:rsid w:val="00BA52A9"/>
    <w:rsid w:val="00BB3E85"/>
    <w:rsid w:val="00BB4E27"/>
    <w:rsid w:val="00BC6368"/>
    <w:rsid w:val="00BD387F"/>
    <w:rsid w:val="00BD4C21"/>
    <w:rsid w:val="00BF12F8"/>
    <w:rsid w:val="00BF53F1"/>
    <w:rsid w:val="00BF7E36"/>
    <w:rsid w:val="00C057C9"/>
    <w:rsid w:val="00C12548"/>
    <w:rsid w:val="00C15A48"/>
    <w:rsid w:val="00C170DD"/>
    <w:rsid w:val="00C179D3"/>
    <w:rsid w:val="00C201E7"/>
    <w:rsid w:val="00C24B10"/>
    <w:rsid w:val="00C3005D"/>
    <w:rsid w:val="00C36C72"/>
    <w:rsid w:val="00C40D10"/>
    <w:rsid w:val="00C420E5"/>
    <w:rsid w:val="00C4400C"/>
    <w:rsid w:val="00C458ED"/>
    <w:rsid w:val="00C53543"/>
    <w:rsid w:val="00C57A21"/>
    <w:rsid w:val="00C6470A"/>
    <w:rsid w:val="00C66053"/>
    <w:rsid w:val="00C70238"/>
    <w:rsid w:val="00C7112E"/>
    <w:rsid w:val="00C71290"/>
    <w:rsid w:val="00C719EC"/>
    <w:rsid w:val="00C7250D"/>
    <w:rsid w:val="00C8173D"/>
    <w:rsid w:val="00C8409E"/>
    <w:rsid w:val="00C84166"/>
    <w:rsid w:val="00C8448C"/>
    <w:rsid w:val="00C84926"/>
    <w:rsid w:val="00C8762D"/>
    <w:rsid w:val="00CA0B13"/>
    <w:rsid w:val="00CB038B"/>
    <w:rsid w:val="00CB23CD"/>
    <w:rsid w:val="00CB2BE3"/>
    <w:rsid w:val="00CB3DAF"/>
    <w:rsid w:val="00CB538F"/>
    <w:rsid w:val="00CC1C61"/>
    <w:rsid w:val="00CC4F76"/>
    <w:rsid w:val="00CD05AD"/>
    <w:rsid w:val="00CD29B4"/>
    <w:rsid w:val="00CD2D26"/>
    <w:rsid w:val="00CE04F6"/>
    <w:rsid w:val="00CE5FE8"/>
    <w:rsid w:val="00CE6479"/>
    <w:rsid w:val="00CF142D"/>
    <w:rsid w:val="00CF5C41"/>
    <w:rsid w:val="00D008FE"/>
    <w:rsid w:val="00D04009"/>
    <w:rsid w:val="00D04539"/>
    <w:rsid w:val="00D07BFC"/>
    <w:rsid w:val="00D14DA1"/>
    <w:rsid w:val="00D15AC6"/>
    <w:rsid w:val="00D24D89"/>
    <w:rsid w:val="00D25137"/>
    <w:rsid w:val="00D25DB7"/>
    <w:rsid w:val="00D26565"/>
    <w:rsid w:val="00D268D6"/>
    <w:rsid w:val="00D277BE"/>
    <w:rsid w:val="00D27C92"/>
    <w:rsid w:val="00D34B6B"/>
    <w:rsid w:val="00D35E17"/>
    <w:rsid w:val="00D4152E"/>
    <w:rsid w:val="00D41D04"/>
    <w:rsid w:val="00D41ED2"/>
    <w:rsid w:val="00D50D8F"/>
    <w:rsid w:val="00D510C6"/>
    <w:rsid w:val="00D5239F"/>
    <w:rsid w:val="00D5390C"/>
    <w:rsid w:val="00D568B0"/>
    <w:rsid w:val="00D65E16"/>
    <w:rsid w:val="00D70008"/>
    <w:rsid w:val="00D746E4"/>
    <w:rsid w:val="00D80D23"/>
    <w:rsid w:val="00D856BF"/>
    <w:rsid w:val="00D87679"/>
    <w:rsid w:val="00D95AD7"/>
    <w:rsid w:val="00D9693C"/>
    <w:rsid w:val="00D97B82"/>
    <w:rsid w:val="00DA334B"/>
    <w:rsid w:val="00DA4500"/>
    <w:rsid w:val="00DA4914"/>
    <w:rsid w:val="00DA7553"/>
    <w:rsid w:val="00DB0B8C"/>
    <w:rsid w:val="00DB321E"/>
    <w:rsid w:val="00DB750D"/>
    <w:rsid w:val="00DC16E7"/>
    <w:rsid w:val="00DC50FE"/>
    <w:rsid w:val="00DC6F2A"/>
    <w:rsid w:val="00DC7F05"/>
    <w:rsid w:val="00DE230B"/>
    <w:rsid w:val="00DE250E"/>
    <w:rsid w:val="00DE3ECD"/>
    <w:rsid w:val="00DF0295"/>
    <w:rsid w:val="00DF193E"/>
    <w:rsid w:val="00DF3B2C"/>
    <w:rsid w:val="00E00257"/>
    <w:rsid w:val="00E0339F"/>
    <w:rsid w:val="00E06CA1"/>
    <w:rsid w:val="00E10A64"/>
    <w:rsid w:val="00E10B51"/>
    <w:rsid w:val="00E160DD"/>
    <w:rsid w:val="00E213D3"/>
    <w:rsid w:val="00E26D0F"/>
    <w:rsid w:val="00E332A6"/>
    <w:rsid w:val="00E339F8"/>
    <w:rsid w:val="00E36A05"/>
    <w:rsid w:val="00E40766"/>
    <w:rsid w:val="00E40A58"/>
    <w:rsid w:val="00E46B68"/>
    <w:rsid w:val="00E533E2"/>
    <w:rsid w:val="00E72ACF"/>
    <w:rsid w:val="00E735B8"/>
    <w:rsid w:val="00E804C4"/>
    <w:rsid w:val="00E85348"/>
    <w:rsid w:val="00E859F2"/>
    <w:rsid w:val="00E91ED1"/>
    <w:rsid w:val="00E977DA"/>
    <w:rsid w:val="00EA035A"/>
    <w:rsid w:val="00EA19F1"/>
    <w:rsid w:val="00EA2745"/>
    <w:rsid w:val="00EA4A27"/>
    <w:rsid w:val="00EB434E"/>
    <w:rsid w:val="00EB51FF"/>
    <w:rsid w:val="00EC46AD"/>
    <w:rsid w:val="00EC7C2A"/>
    <w:rsid w:val="00EE3AC5"/>
    <w:rsid w:val="00EE53BA"/>
    <w:rsid w:val="00F03D4C"/>
    <w:rsid w:val="00F05BBC"/>
    <w:rsid w:val="00F06431"/>
    <w:rsid w:val="00F10DDB"/>
    <w:rsid w:val="00F117A0"/>
    <w:rsid w:val="00F213FE"/>
    <w:rsid w:val="00F22C7F"/>
    <w:rsid w:val="00F24998"/>
    <w:rsid w:val="00F2700B"/>
    <w:rsid w:val="00F36446"/>
    <w:rsid w:val="00F40CE7"/>
    <w:rsid w:val="00F430E0"/>
    <w:rsid w:val="00F437FC"/>
    <w:rsid w:val="00F45014"/>
    <w:rsid w:val="00F462B3"/>
    <w:rsid w:val="00F46A6A"/>
    <w:rsid w:val="00F5100B"/>
    <w:rsid w:val="00F526F4"/>
    <w:rsid w:val="00F5624D"/>
    <w:rsid w:val="00F616E3"/>
    <w:rsid w:val="00F63043"/>
    <w:rsid w:val="00F65407"/>
    <w:rsid w:val="00F671E0"/>
    <w:rsid w:val="00F671F9"/>
    <w:rsid w:val="00F67C4C"/>
    <w:rsid w:val="00F74EAD"/>
    <w:rsid w:val="00F75E8B"/>
    <w:rsid w:val="00F8125D"/>
    <w:rsid w:val="00F830B1"/>
    <w:rsid w:val="00F851D6"/>
    <w:rsid w:val="00F853ED"/>
    <w:rsid w:val="00F85421"/>
    <w:rsid w:val="00F91277"/>
    <w:rsid w:val="00F943FB"/>
    <w:rsid w:val="00F954CB"/>
    <w:rsid w:val="00F96A91"/>
    <w:rsid w:val="00F97181"/>
    <w:rsid w:val="00F97372"/>
    <w:rsid w:val="00F97AAC"/>
    <w:rsid w:val="00FA00B8"/>
    <w:rsid w:val="00FA3B38"/>
    <w:rsid w:val="00FB0E9C"/>
    <w:rsid w:val="00FB4403"/>
    <w:rsid w:val="00FB50E7"/>
    <w:rsid w:val="00FB6058"/>
    <w:rsid w:val="00FB774B"/>
    <w:rsid w:val="00FC1ED0"/>
    <w:rsid w:val="00FC6CA1"/>
    <w:rsid w:val="00FC6CBD"/>
    <w:rsid w:val="00FD07A5"/>
    <w:rsid w:val="00FD0D11"/>
    <w:rsid w:val="00FD11B9"/>
    <w:rsid w:val="00FD274C"/>
    <w:rsid w:val="00FD2B4E"/>
    <w:rsid w:val="00FD7085"/>
    <w:rsid w:val="00FD74C4"/>
    <w:rsid w:val="00FD7723"/>
    <w:rsid w:val="00FD7F51"/>
    <w:rsid w:val="00FE2363"/>
    <w:rsid w:val="00FE26D7"/>
    <w:rsid w:val="00FE70C1"/>
    <w:rsid w:val="19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9C39191"/>
  <w15:chartTrackingRefBased/>
  <w15:docId w15:val="{38C69CE8-04E1-4CA6-99C0-0BC465EE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Char">
    <w:name w:val="Body Text Char"/>
    <w:link w:val="BodyText"/>
    <w:rsid w:val="004F2E7B"/>
    <w:rPr>
      <w:rFonts w:ascii="Arial" w:eastAsia="Arial Unicode MS" w:hAnsi="Arial"/>
      <w:i/>
      <w:iCs/>
      <w:sz w:val="22"/>
      <w:szCs w:val="24"/>
    </w:rPr>
  </w:style>
  <w:style w:type="character" w:customStyle="1" w:styleId="FooterChar">
    <w:name w:val="Footer Char"/>
    <w:basedOn w:val="DefaultParagraphFont"/>
    <w:link w:val="Footer"/>
    <w:uiPriority w:val="99"/>
    <w:rsid w:val="00110D77"/>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50390901">
      <w:bodyDiv w:val="1"/>
      <w:marLeft w:val="0"/>
      <w:marRight w:val="0"/>
      <w:marTop w:val="0"/>
      <w:marBottom w:val="0"/>
      <w:divBdr>
        <w:top w:val="none" w:sz="0" w:space="0" w:color="auto"/>
        <w:left w:val="none" w:sz="0" w:space="0" w:color="auto"/>
        <w:bottom w:val="none" w:sz="0" w:space="0" w:color="auto"/>
        <w:right w:val="none" w:sz="0" w:space="0" w:color="auto"/>
      </w:divBdr>
    </w:div>
    <w:div w:id="146932281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790319769">
      <w:bodyDiv w:val="1"/>
      <w:marLeft w:val="0"/>
      <w:marRight w:val="0"/>
      <w:marTop w:val="0"/>
      <w:marBottom w:val="0"/>
      <w:divBdr>
        <w:top w:val="none" w:sz="0" w:space="0" w:color="auto"/>
        <w:left w:val="none" w:sz="0" w:space="0" w:color="auto"/>
        <w:bottom w:val="none" w:sz="0" w:space="0" w:color="auto"/>
        <w:right w:val="none" w:sz="0" w:space="0" w:color="auto"/>
      </w:divBdr>
      <w:divsChild>
        <w:div w:id="1693603515">
          <w:marLeft w:val="0"/>
          <w:marRight w:val="0"/>
          <w:marTop w:val="0"/>
          <w:marBottom w:val="0"/>
          <w:divBdr>
            <w:top w:val="none" w:sz="0" w:space="0" w:color="auto"/>
            <w:left w:val="none" w:sz="0" w:space="0" w:color="auto"/>
            <w:bottom w:val="none" w:sz="0" w:space="0" w:color="auto"/>
            <w:right w:val="none" w:sz="0" w:space="0" w:color="auto"/>
          </w:divBdr>
        </w:div>
      </w:divsChild>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46F3FE3A-5AAD-40FA-82F7-BF419803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36E31-D1E2-4E9A-9C38-26B98A8A6DAF}">
  <ds:schemaRefs>
    <ds:schemaRef ds:uri="http://schemas.openxmlformats.org/officeDocument/2006/bibliography"/>
  </ds:schemaRefs>
</ds:datastoreItem>
</file>

<file path=customXml/itemProps3.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4.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5.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12</Pages>
  <Words>3885</Words>
  <Characters>22148</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32</cp:revision>
  <cp:lastPrinted>2015-09-17T16:45:00Z</cp:lastPrinted>
  <dcterms:created xsi:type="dcterms:W3CDTF">2021-06-28T23:03:00Z</dcterms:created>
  <dcterms:modified xsi:type="dcterms:W3CDTF">2023-02-20T16:02:00Z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