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9F31F" w14:textId="77777777" w:rsidR="006237ED" w:rsidRPr="00132CBE" w:rsidRDefault="00154DE6" w:rsidP="002C42F6">
      <w:pPr>
        <w:pStyle w:val="Caption"/>
        <w:tabs>
          <w:tab w:val="clear" w:pos="5040"/>
          <w:tab w:val="center" w:pos="0"/>
        </w:tabs>
        <w:jc w:val="center"/>
        <w:rPr>
          <w:rFonts w:ascii="Arial" w:hAnsi="Arial"/>
          <w:sz w:val="28"/>
        </w:rPr>
      </w:pPr>
      <w:r w:rsidRPr="00132CBE">
        <w:rPr>
          <w:rFonts w:ascii="Arial" w:hAnsi="Arial" w:hint="eastAsia"/>
          <w:noProof/>
          <w:color w:val="2B579A"/>
          <w:sz w:val="28"/>
          <w:shd w:val="clear" w:color="auto" w:fill="E6E6E6"/>
        </w:rPr>
        <mc:AlternateContent>
          <mc:Choice Requires="wps">
            <w:drawing>
              <wp:anchor distT="0" distB="0" distL="114300" distR="114300" simplePos="0" relativeHeight="251658752" behindDoc="0" locked="0" layoutInCell="1" allowOverlap="1" wp14:anchorId="1A38ABA0" wp14:editId="0B1CDAFE">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1262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50D0DC94" w14:textId="77777777" w:rsidR="001F5ABD" w:rsidRPr="00132CBE" w:rsidRDefault="00154DE6" w:rsidP="002C42F6">
      <w:pPr>
        <w:pStyle w:val="Caption"/>
        <w:tabs>
          <w:tab w:val="clear" w:pos="5040"/>
          <w:tab w:val="center" w:pos="0"/>
        </w:tabs>
        <w:jc w:val="center"/>
        <w:rPr>
          <w:rFonts w:ascii="Arial" w:hAnsi="Arial" w:cs="Arial"/>
          <w:sz w:val="28"/>
          <w:u w:val="single"/>
        </w:rPr>
      </w:pPr>
      <w:r w:rsidRPr="00132CBE">
        <w:rPr>
          <w:rFonts w:ascii="Arial" w:hAnsi="Arial" w:hint="eastAsia"/>
          <w:noProof/>
          <w:color w:val="2B579A"/>
          <w:sz w:val="28"/>
          <w:shd w:val="clear" w:color="auto" w:fill="E6E6E6"/>
        </w:rPr>
        <w:drawing>
          <wp:anchor distT="0" distB="0" distL="114300" distR="114300" simplePos="0" relativeHeight="251657728" behindDoc="0" locked="0" layoutInCell="1" allowOverlap="1" wp14:anchorId="6D09E8C9" wp14:editId="30344ECC">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19897BB5" w:rsidRPr="00132CBE">
        <w:rPr>
          <w:rFonts w:ascii="Arial" w:hAnsi="Arial" w:cs="Arial"/>
          <w:sz w:val="28"/>
          <w:szCs w:val="28"/>
          <w:u w:val="single"/>
        </w:rPr>
        <w:t>HUMAN SERVICES GRANTS PROGRAM (HSGP)</w:t>
      </w:r>
      <w:r w:rsidR="463EFE34" w:rsidRPr="00132CBE">
        <w:rPr>
          <w:rFonts w:ascii="Arial" w:hAnsi="Arial"/>
          <w:sz w:val="28"/>
          <w:szCs w:val="28"/>
        </w:rPr>
        <w:t xml:space="preserve"> </w:t>
      </w:r>
      <w:r w:rsidR="0062632F" w:rsidRPr="00132CBE">
        <w:rPr>
          <w:rFonts w:ascii="Arial" w:hAnsi="Arial"/>
          <w:sz w:val="28"/>
        </w:rPr>
        <w:br/>
      </w:r>
    </w:p>
    <w:p w14:paraId="77AAFE64" w14:textId="77777777" w:rsidR="00C201E7" w:rsidRPr="00132CBE" w:rsidRDefault="006237ED" w:rsidP="002C42F6">
      <w:pPr>
        <w:pStyle w:val="Caption"/>
        <w:tabs>
          <w:tab w:val="clear" w:pos="5040"/>
          <w:tab w:val="center" w:pos="0"/>
        </w:tabs>
        <w:jc w:val="center"/>
        <w:rPr>
          <w:rFonts w:ascii="Arial" w:hAnsi="Arial"/>
          <w:sz w:val="28"/>
        </w:rPr>
      </w:pPr>
      <w:r w:rsidRPr="00132CBE">
        <w:rPr>
          <w:rFonts w:ascii="Arial" w:hAnsi="Arial"/>
          <w:sz w:val="28"/>
        </w:rPr>
        <w:t>FY</w:t>
      </w:r>
      <w:r w:rsidR="001F5ABD" w:rsidRPr="00132CBE">
        <w:rPr>
          <w:rFonts w:ascii="Arial" w:hAnsi="Arial"/>
          <w:sz w:val="28"/>
        </w:rPr>
        <w:t xml:space="preserve"> </w:t>
      </w:r>
      <w:r w:rsidR="009D7F05" w:rsidRPr="00132CBE">
        <w:rPr>
          <w:rFonts w:ascii="Arial" w:hAnsi="Arial"/>
          <w:sz w:val="28"/>
        </w:rPr>
        <w:t>20</w:t>
      </w:r>
      <w:r w:rsidR="00C6470A" w:rsidRPr="00132CBE">
        <w:rPr>
          <w:rFonts w:ascii="Arial" w:hAnsi="Arial"/>
          <w:sz w:val="28"/>
        </w:rPr>
        <w:t>20</w:t>
      </w:r>
      <w:r w:rsidR="001F5ABD" w:rsidRPr="00132CBE">
        <w:rPr>
          <w:rFonts w:ascii="Arial" w:hAnsi="Arial"/>
          <w:sz w:val="28"/>
        </w:rPr>
        <w:t>-2</w:t>
      </w:r>
      <w:r w:rsidR="00C6470A" w:rsidRPr="00132CBE">
        <w:rPr>
          <w:rFonts w:ascii="Arial" w:hAnsi="Arial"/>
          <w:sz w:val="28"/>
        </w:rPr>
        <w:t>1</w:t>
      </w:r>
      <w:r w:rsidR="00913CC6" w:rsidRPr="00132CBE">
        <w:rPr>
          <w:rFonts w:ascii="Arial" w:hAnsi="Arial"/>
          <w:sz w:val="28"/>
        </w:rPr>
        <w:t xml:space="preserve"> </w:t>
      </w:r>
      <w:r w:rsidR="00C201E7" w:rsidRPr="00132CBE">
        <w:rPr>
          <w:rFonts w:ascii="Arial" w:hAnsi="Arial" w:hint="eastAsia"/>
          <w:sz w:val="28"/>
        </w:rPr>
        <w:t>PROGRAM STATUS REPORT</w:t>
      </w:r>
    </w:p>
    <w:p w14:paraId="2133D7A4" w14:textId="77777777" w:rsidR="00C201E7" w:rsidRPr="00132CBE" w:rsidRDefault="00C201E7" w:rsidP="00A24ACC">
      <w:pPr>
        <w:rPr>
          <w:rFonts w:ascii="Arial" w:hAnsi="Arial"/>
          <w:sz w:val="22"/>
        </w:rPr>
      </w:pPr>
    </w:p>
    <w:p w14:paraId="5CE48019" w14:textId="77777777" w:rsidR="00C201E7" w:rsidRPr="00132CBE" w:rsidRDefault="00154DE6" w:rsidP="002C42F6">
      <w:pPr>
        <w:jc w:val="center"/>
        <w:rPr>
          <w:rFonts w:ascii="Arial" w:hAnsi="Arial"/>
          <w:sz w:val="22"/>
        </w:rPr>
      </w:pPr>
      <w:r w:rsidRPr="00132CBE">
        <w:rPr>
          <w:noProof/>
          <w:color w:val="2B579A"/>
          <w:shd w:val="clear" w:color="auto" w:fill="E6E6E6"/>
        </w:rPr>
        <mc:AlternateContent>
          <mc:Choice Requires="wps">
            <w:drawing>
              <wp:anchor distT="0" distB="0" distL="114300" distR="114300" simplePos="0" relativeHeight="251656704" behindDoc="1" locked="1" layoutInCell="0" allowOverlap="1" wp14:anchorId="61BFB19D" wp14:editId="120DB525">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AB7FA"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451330E6" w14:textId="77777777" w:rsidR="00240F54" w:rsidRPr="00132CBE" w:rsidRDefault="00240F54" w:rsidP="002C42F6">
      <w:pPr>
        <w:rPr>
          <w:rFonts w:ascii="Arial" w:hAnsi="Arial"/>
          <w:sz w:val="21"/>
        </w:rPr>
      </w:pPr>
    </w:p>
    <w:p w14:paraId="0C47BE07" w14:textId="77777777" w:rsidR="007D3B4E" w:rsidRPr="00132CBE" w:rsidRDefault="007D3B4E" w:rsidP="002C42F6">
      <w:pPr>
        <w:tabs>
          <w:tab w:val="left" w:pos="-1440"/>
        </w:tabs>
        <w:ind w:left="2160" w:hanging="2160"/>
        <w:jc w:val="center"/>
        <w:rPr>
          <w:rFonts w:ascii="Arial" w:hAnsi="Arial"/>
          <w:sz w:val="22"/>
          <w:szCs w:val="22"/>
        </w:rPr>
      </w:pPr>
    </w:p>
    <w:p w14:paraId="3751B72F" w14:textId="77777777" w:rsidR="00F97372" w:rsidRPr="00132CBE" w:rsidRDefault="00F97372" w:rsidP="002C42F6">
      <w:pPr>
        <w:tabs>
          <w:tab w:val="left" w:pos="-1440"/>
        </w:tabs>
        <w:ind w:left="2160" w:hanging="2160"/>
        <w:jc w:val="center"/>
        <w:rPr>
          <w:rFonts w:ascii="Arial" w:hAnsi="Arial"/>
          <w:sz w:val="22"/>
          <w:szCs w:val="22"/>
        </w:rPr>
      </w:pPr>
      <w:r w:rsidRPr="00132CBE">
        <w:rPr>
          <w:rFonts w:ascii="Arial" w:hAnsi="Arial"/>
          <w:sz w:val="22"/>
          <w:szCs w:val="22"/>
        </w:rPr>
        <w:t>Agency:</w:t>
      </w:r>
      <w:r w:rsidRPr="00132CBE">
        <w:rPr>
          <w:rFonts w:ascii="Arial" w:hAnsi="Arial"/>
          <w:sz w:val="22"/>
          <w:szCs w:val="22"/>
        </w:rPr>
        <w:tab/>
        <w:t>__</w:t>
      </w:r>
      <w:r w:rsidR="00136CED" w:rsidRPr="00132CBE">
        <w:rPr>
          <w:rFonts w:ascii="Arial" w:hAnsi="Arial"/>
          <w:sz w:val="22"/>
          <w:szCs w:val="22"/>
          <w:u w:val="single"/>
        </w:rPr>
        <w:t>The People Concern</w:t>
      </w:r>
      <w:r w:rsidRPr="00132CBE">
        <w:rPr>
          <w:rFonts w:ascii="Arial" w:hAnsi="Arial"/>
          <w:sz w:val="22"/>
          <w:szCs w:val="22"/>
          <w:u w:val="single"/>
        </w:rPr>
        <w:t>_____________________________</w:t>
      </w:r>
    </w:p>
    <w:p w14:paraId="54ED5918" w14:textId="77777777" w:rsidR="007D3B4E" w:rsidRPr="00132CBE" w:rsidRDefault="007D3B4E" w:rsidP="002C42F6">
      <w:pPr>
        <w:tabs>
          <w:tab w:val="left" w:pos="-1440"/>
        </w:tabs>
        <w:ind w:left="2160" w:hanging="2160"/>
        <w:jc w:val="center"/>
        <w:rPr>
          <w:rFonts w:ascii="Arial" w:hAnsi="Arial"/>
          <w:sz w:val="22"/>
          <w:szCs w:val="22"/>
        </w:rPr>
      </w:pPr>
    </w:p>
    <w:p w14:paraId="307FD173" w14:textId="77777777" w:rsidR="00184580" w:rsidRPr="00132CBE" w:rsidRDefault="00F97372" w:rsidP="002C42F6">
      <w:pPr>
        <w:tabs>
          <w:tab w:val="left" w:pos="-1440"/>
        </w:tabs>
        <w:ind w:left="2160" w:hanging="2160"/>
        <w:jc w:val="center"/>
        <w:rPr>
          <w:rFonts w:ascii="Arial" w:hAnsi="Arial"/>
          <w:sz w:val="22"/>
          <w:szCs w:val="22"/>
        </w:rPr>
      </w:pPr>
      <w:r w:rsidRPr="00132CBE">
        <w:rPr>
          <w:rFonts w:ascii="Arial" w:hAnsi="Arial"/>
          <w:sz w:val="22"/>
          <w:szCs w:val="22"/>
        </w:rPr>
        <w:t>Program:</w:t>
      </w:r>
      <w:r w:rsidRPr="00132CBE">
        <w:rPr>
          <w:rFonts w:ascii="Arial" w:hAnsi="Arial"/>
          <w:sz w:val="22"/>
          <w:szCs w:val="22"/>
        </w:rPr>
        <w:tab/>
        <w:t>__</w:t>
      </w:r>
      <w:r w:rsidR="00A41DA0" w:rsidRPr="00132CBE">
        <w:rPr>
          <w:rFonts w:ascii="Arial" w:hAnsi="Arial"/>
          <w:sz w:val="22"/>
          <w:szCs w:val="22"/>
          <w:u w:val="single"/>
        </w:rPr>
        <w:t>Interim Housing and Wellness Program</w:t>
      </w:r>
      <w:r w:rsidRPr="00132CBE">
        <w:rPr>
          <w:rFonts w:ascii="Arial" w:hAnsi="Arial"/>
          <w:sz w:val="22"/>
          <w:szCs w:val="22"/>
          <w:u w:val="single"/>
        </w:rPr>
        <w:t>_</w:t>
      </w:r>
      <w:r w:rsidRPr="00132CBE">
        <w:rPr>
          <w:rFonts w:ascii="Arial" w:hAnsi="Arial"/>
          <w:sz w:val="22"/>
          <w:szCs w:val="22"/>
        </w:rPr>
        <w:t>______________</w:t>
      </w:r>
    </w:p>
    <w:p w14:paraId="3292F98D" w14:textId="77777777" w:rsidR="007D3B4E" w:rsidRPr="00132CBE" w:rsidRDefault="007D3B4E" w:rsidP="002C42F6"/>
    <w:p w14:paraId="4B7C68B8" w14:textId="77777777" w:rsidR="001F7B08" w:rsidRPr="00132CBE" w:rsidRDefault="001F7B08" w:rsidP="002C42F6">
      <w:pPr>
        <w:pStyle w:val="Heading6"/>
        <w:jc w:val="center"/>
        <w:rPr>
          <w:sz w:val="24"/>
          <w:u w:val="none"/>
        </w:rPr>
      </w:pPr>
      <w:r w:rsidRPr="00132CBE">
        <w:rPr>
          <w:sz w:val="24"/>
          <w:u w:val="none"/>
        </w:rPr>
        <w:t xml:space="preserve">FY </w:t>
      </w:r>
      <w:r w:rsidR="004812B8" w:rsidRPr="00132CBE">
        <w:rPr>
          <w:sz w:val="24"/>
          <w:u w:val="none"/>
        </w:rPr>
        <w:t>20</w:t>
      </w:r>
      <w:r w:rsidR="00C6470A" w:rsidRPr="00132CBE">
        <w:rPr>
          <w:sz w:val="24"/>
          <w:u w:val="none"/>
        </w:rPr>
        <w:t>20</w:t>
      </w:r>
      <w:r w:rsidR="004812B8" w:rsidRPr="00132CBE">
        <w:rPr>
          <w:sz w:val="24"/>
          <w:u w:val="none"/>
        </w:rPr>
        <w:t>-2</w:t>
      </w:r>
      <w:r w:rsidR="00C6470A" w:rsidRPr="00132CBE">
        <w:rPr>
          <w:sz w:val="24"/>
          <w:u w:val="none"/>
        </w:rPr>
        <w:t>1</w:t>
      </w:r>
      <w:r w:rsidRPr="00132CBE">
        <w:rPr>
          <w:sz w:val="24"/>
          <w:u w:val="none"/>
        </w:rPr>
        <w:t xml:space="preserve"> SUBMI</w:t>
      </w:r>
      <w:r w:rsidR="004812B8" w:rsidRPr="00132CBE">
        <w:rPr>
          <w:sz w:val="24"/>
          <w:u w:val="none"/>
        </w:rPr>
        <w:t>S</w:t>
      </w:r>
      <w:r w:rsidR="007D3B4E" w:rsidRPr="00132CBE">
        <w:rPr>
          <w:sz w:val="24"/>
          <w:u w:val="none"/>
        </w:rPr>
        <w:t>SION CALENDAR</w:t>
      </w:r>
    </w:p>
    <w:p w14:paraId="7ECA3428" w14:textId="77777777" w:rsidR="00F97372" w:rsidRPr="00132CBE" w:rsidRDefault="00973888" w:rsidP="002C42F6">
      <w:pPr>
        <w:jc w:val="center"/>
      </w:pPr>
      <w:r w:rsidRPr="00132CBE">
        <w:rPr>
          <w:noProof/>
          <w:color w:val="2B579A"/>
          <w:shd w:val="clear" w:color="auto" w:fill="E6E6E6"/>
        </w:rPr>
        <w:drawing>
          <wp:inline distT="0" distB="0" distL="0" distR="0" wp14:anchorId="32EB0F81" wp14:editId="7EBE9124">
            <wp:extent cx="536257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047750"/>
                    </a:xfrm>
                    <a:prstGeom prst="rect">
                      <a:avLst/>
                    </a:prstGeom>
                    <a:noFill/>
                    <a:ln>
                      <a:noFill/>
                    </a:ln>
                  </pic:spPr>
                </pic:pic>
              </a:graphicData>
            </a:graphic>
          </wp:inline>
        </w:drawing>
      </w:r>
    </w:p>
    <w:p w14:paraId="2E3FD027" w14:textId="77777777" w:rsidR="00F97372" w:rsidRPr="00132CBE" w:rsidRDefault="00F97372" w:rsidP="002C42F6"/>
    <w:p w14:paraId="6121381D" w14:textId="77777777" w:rsidR="007D3B4E" w:rsidRPr="00132CBE" w:rsidRDefault="007D3B4E" w:rsidP="002C42F6"/>
    <w:p w14:paraId="5272A978" w14:textId="77777777" w:rsidR="004812B8" w:rsidRPr="00132CBE" w:rsidRDefault="004812B8" w:rsidP="002C42F6">
      <w:pPr>
        <w:pStyle w:val="ListBullet"/>
        <w:numPr>
          <w:ilvl w:val="0"/>
          <w:numId w:val="0"/>
        </w:numPr>
        <w:rPr>
          <w:rFonts w:eastAsia="Arial Unicode MS" w:cs="Arial"/>
          <w:b/>
          <w:bCs/>
          <w:color w:val="000000"/>
          <w:sz w:val="22"/>
          <w:szCs w:val="22"/>
        </w:rPr>
      </w:pPr>
      <w:r w:rsidRPr="00132CBE">
        <w:rPr>
          <w:rFonts w:eastAsia="Arial Unicode MS" w:cs="Arial"/>
          <w:b/>
          <w:bCs/>
          <w:color w:val="000000" w:themeColor="text1"/>
          <w:sz w:val="22"/>
          <w:szCs w:val="22"/>
        </w:rPr>
        <w:t>Instructions:</w:t>
      </w:r>
    </w:p>
    <w:p w14:paraId="13DC40E1" w14:textId="77777777" w:rsidR="007D3B4E" w:rsidRPr="00132CBE" w:rsidRDefault="007D3B4E" w:rsidP="002C42F6">
      <w:pPr>
        <w:pStyle w:val="ListBullet"/>
        <w:numPr>
          <w:ilvl w:val="0"/>
          <w:numId w:val="0"/>
        </w:numPr>
        <w:rPr>
          <w:rFonts w:eastAsia="Arial Unicode MS" w:cs="Arial"/>
          <w:b/>
          <w:color w:val="000000"/>
          <w:sz w:val="22"/>
          <w:szCs w:val="22"/>
          <w:lang w:val="es-ES"/>
        </w:rPr>
      </w:pPr>
    </w:p>
    <w:p w14:paraId="03B1BAE1" w14:textId="77777777" w:rsidR="001F7B08" w:rsidRPr="00A24ACC" w:rsidRDefault="004812B8" w:rsidP="002C42F6">
      <w:pPr>
        <w:pStyle w:val="ListBullet"/>
        <w:rPr>
          <w:rFonts w:eastAsia="Arial Unicode MS" w:cs="Arial"/>
          <w:color w:val="000000"/>
          <w:sz w:val="22"/>
          <w:szCs w:val="22"/>
        </w:rPr>
      </w:pPr>
      <w:r w:rsidRPr="00132CBE">
        <w:rPr>
          <w:rFonts w:eastAsia="Arial Unicode MS" w:cs="Arial"/>
          <w:sz w:val="22"/>
          <w:szCs w:val="22"/>
        </w:rPr>
        <w:t xml:space="preserve">This document should be used by HSGP grantees to report on mid-year and year-end outcomes and accomplishments. </w:t>
      </w:r>
    </w:p>
    <w:p w14:paraId="545AF39F" w14:textId="77777777" w:rsidR="007D3B4E" w:rsidRPr="00132CBE" w:rsidRDefault="007D3B4E" w:rsidP="002C42F6">
      <w:pPr>
        <w:pStyle w:val="ListBullet"/>
        <w:numPr>
          <w:ilvl w:val="0"/>
          <w:numId w:val="0"/>
        </w:numPr>
        <w:ind w:left="432"/>
        <w:jc w:val="both"/>
        <w:rPr>
          <w:rFonts w:eastAsia="Arial Unicode MS" w:cs="Arial"/>
          <w:b/>
          <w:sz w:val="22"/>
          <w:szCs w:val="22"/>
        </w:rPr>
      </w:pPr>
    </w:p>
    <w:p w14:paraId="40410935" w14:textId="77777777" w:rsidR="004812B8" w:rsidRPr="00132CBE" w:rsidRDefault="001F7B08" w:rsidP="002C42F6">
      <w:pPr>
        <w:pStyle w:val="ListBullet"/>
        <w:jc w:val="both"/>
        <w:rPr>
          <w:rFonts w:eastAsia="Arial Unicode MS" w:cs="Arial"/>
          <w:b/>
          <w:bCs/>
          <w:sz w:val="22"/>
          <w:szCs w:val="22"/>
        </w:rPr>
      </w:pPr>
      <w:r w:rsidRPr="00132CBE">
        <w:rPr>
          <w:rFonts w:eastAsia="Arial Unicode MS" w:cs="Arial"/>
          <w:sz w:val="22"/>
          <w:szCs w:val="22"/>
        </w:rPr>
        <w:t>All reports submitted to the City</w:t>
      </w:r>
      <w:r w:rsidR="007D3B4E" w:rsidRPr="00132CBE">
        <w:rPr>
          <w:rFonts w:eastAsia="Arial Unicode MS" w:cs="Arial"/>
          <w:sz w:val="22"/>
          <w:szCs w:val="22"/>
        </w:rPr>
        <w:t xml:space="preserve"> are considered public record. </w:t>
      </w:r>
      <w:r w:rsidRPr="00132CBE">
        <w:rPr>
          <w:rFonts w:eastAsia="Arial Unicode MS" w:cs="Arial"/>
          <w:sz w:val="22"/>
          <w:szCs w:val="22"/>
        </w:rPr>
        <w:t xml:space="preserve">Please note that staff will use the information provided in the mid-year and year-end reports to provide Council and the public with summary reports of agency performance highlighting key outcomes, successes, </w:t>
      </w:r>
      <w:proofErr w:type="gramStart"/>
      <w:r w:rsidRPr="00132CBE">
        <w:rPr>
          <w:rFonts w:eastAsia="Arial Unicode MS" w:cs="Arial"/>
          <w:sz w:val="22"/>
          <w:szCs w:val="22"/>
        </w:rPr>
        <w:t>findings</w:t>
      </w:r>
      <w:proofErr w:type="gramEnd"/>
      <w:r w:rsidRPr="00132CBE">
        <w:rPr>
          <w:rFonts w:eastAsia="Arial Unicode MS" w:cs="Arial"/>
          <w:sz w:val="22"/>
          <w:szCs w:val="22"/>
        </w:rPr>
        <w:t xml:space="preserve"> and concerns.</w:t>
      </w:r>
    </w:p>
    <w:p w14:paraId="1A0B060E" w14:textId="77777777" w:rsidR="007D3B4E" w:rsidRPr="00132CBE" w:rsidRDefault="007D3B4E" w:rsidP="002C42F6">
      <w:pPr>
        <w:pStyle w:val="ListBullet"/>
        <w:numPr>
          <w:ilvl w:val="0"/>
          <w:numId w:val="0"/>
        </w:numPr>
        <w:ind w:left="432"/>
        <w:jc w:val="both"/>
        <w:rPr>
          <w:rFonts w:eastAsia="Arial Unicode MS" w:cs="Arial"/>
          <w:b/>
          <w:sz w:val="22"/>
          <w:szCs w:val="22"/>
        </w:rPr>
      </w:pPr>
    </w:p>
    <w:p w14:paraId="33F40BB9" w14:textId="77777777" w:rsidR="001F7B08" w:rsidRPr="00132CBE" w:rsidRDefault="001F7B08" w:rsidP="002C42F6">
      <w:pPr>
        <w:pStyle w:val="ListBullet"/>
        <w:jc w:val="both"/>
        <w:rPr>
          <w:rFonts w:eastAsia="Arial Unicode MS" w:cs="Arial"/>
          <w:b/>
          <w:bCs/>
          <w:sz w:val="22"/>
          <w:szCs w:val="22"/>
        </w:rPr>
      </w:pPr>
      <w:r w:rsidRPr="00132CBE">
        <w:rPr>
          <w:rFonts w:cs="Arial"/>
          <w:color w:val="000000" w:themeColor="text1"/>
          <w:sz w:val="22"/>
          <w:szCs w:val="22"/>
        </w:rPr>
        <w:t>Some programs or agencies may be subject to additional or different reporting requirements per the program’s Exhibit A, Special Funding Conditions</w:t>
      </w:r>
      <w:r w:rsidR="004812B8" w:rsidRPr="00132CBE">
        <w:rPr>
          <w:rFonts w:cs="Arial"/>
          <w:color w:val="000000" w:themeColor="text1"/>
          <w:sz w:val="22"/>
          <w:szCs w:val="22"/>
        </w:rPr>
        <w:t>, of your executed Grant Agreement with the City</w:t>
      </w:r>
      <w:r w:rsidRPr="00132CBE">
        <w:rPr>
          <w:rFonts w:cs="Arial"/>
          <w:color w:val="000000" w:themeColor="text1"/>
          <w:sz w:val="22"/>
          <w:szCs w:val="22"/>
        </w:rPr>
        <w:t xml:space="preserve">. </w:t>
      </w:r>
    </w:p>
    <w:p w14:paraId="34727A5F" w14:textId="77777777" w:rsidR="007D3B4E" w:rsidRPr="00132CBE" w:rsidRDefault="007D3B4E" w:rsidP="002C42F6">
      <w:pPr>
        <w:pStyle w:val="ListBullet"/>
        <w:numPr>
          <w:ilvl w:val="0"/>
          <w:numId w:val="0"/>
        </w:numPr>
        <w:ind w:left="432"/>
        <w:jc w:val="both"/>
        <w:rPr>
          <w:rFonts w:eastAsia="Arial Unicode MS" w:cs="Arial"/>
          <w:b/>
          <w:sz w:val="22"/>
          <w:szCs w:val="22"/>
        </w:rPr>
      </w:pPr>
    </w:p>
    <w:p w14:paraId="26CD50E6" w14:textId="77777777" w:rsidR="004812B8" w:rsidRPr="00132CBE" w:rsidRDefault="004812B8" w:rsidP="002C42F6">
      <w:pPr>
        <w:pStyle w:val="ListBullet"/>
        <w:jc w:val="both"/>
        <w:rPr>
          <w:rFonts w:eastAsia="Arial Unicode MS" w:cs="Arial"/>
          <w:b/>
          <w:bCs/>
          <w:sz w:val="22"/>
          <w:szCs w:val="22"/>
        </w:rPr>
      </w:pPr>
      <w:r w:rsidRPr="00132CBE">
        <w:rPr>
          <w:sz w:val="22"/>
          <w:szCs w:val="22"/>
        </w:rPr>
        <w:t xml:space="preserve">It is important, when preparing this report, to be familiar with the </w:t>
      </w:r>
      <w:r w:rsidR="007D3B4E" w:rsidRPr="00132CBE">
        <w:rPr>
          <w:sz w:val="22"/>
          <w:szCs w:val="22"/>
        </w:rPr>
        <w:t xml:space="preserve">program’s Exhibit B, </w:t>
      </w:r>
      <w:r w:rsidRPr="00132CBE">
        <w:rPr>
          <w:sz w:val="22"/>
          <w:szCs w:val="22"/>
        </w:rPr>
        <w:t>Program Plan, of your executed Grant Agreement with the City.</w:t>
      </w:r>
    </w:p>
    <w:p w14:paraId="2DA55ED9" w14:textId="77777777" w:rsidR="007D3B4E" w:rsidRPr="00132CBE" w:rsidRDefault="007D3B4E" w:rsidP="002C42F6">
      <w:pPr>
        <w:pStyle w:val="ListBullet"/>
        <w:numPr>
          <w:ilvl w:val="0"/>
          <w:numId w:val="0"/>
        </w:numPr>
        <w:ind w:left="432"/>
        <w:jc w:val="both"/>
        <w:rPr>
          <w:rFonts w:eastAsia="Arial Unicode MS" w:cs="Arial"/>
          <w:b/>
          <w:sz w:val="22"/>
          <w:szCs w:val="22"/>
        </w:rPr>
      </w:pPr>
    </w:p>
    <w:p w14:paraId="3C3475C3" w14:textId="77777777" w:rsidR="004812B8" w:rsidRPr="00132CBE" w:rsidRDefault="007C0726" w:rsidP="002C42F6">
      <w:pPr>
        <w:pStyle w:val="ListBullet"/>
        <w:jc w:val="both"/>
        <w:rPr>
          <w:rFonts w:eastAsia="Arial Unicode MS" w:cs="Arial"/>
          <w:b/>
          <w:bCs/>
          <w:sz w:val="22"/>
          <w:szCs w:val="22"/>
        </w:rPr>
      </w:pPr>
      <w:r w:rsidRPr="00132CBE">
        <w:rPr>
          <w:sz w:val="22"/>
          <w:szCs w:val="22"/>
        </w:rPr>
        <w:t xml:space="preserve">Please </w:t>
      </w:r>
      <w:r w:rsidR="007D3B4E" w:rsidRPr="00132CBE">
        <w:rPr>
          <w:sz w:val="22"/>
          <w:szCs w:val="22"/>
        </w:rPr>
        <w:t xml:space="preserve">insert responses in the spaces provided for </w:t>
      </w:r>
      <w:r w:rsidRPr="00132CBE">
        <w:rPr>
          <w:sz w:val="22"/>
          <w:szCs w:val="22"/>
        </w:rPr>
        <w:t>Sections I-VII for both the Mid-Year and Year-End Program Status Report</w:t>
      </w:r>
      <w:r w:rsidR="00BB4E27" w:rsidRPr="00132CBE">
        <w:rPr>
          <w:sz w:val="22"/>
          <w:szCs w:val="22"/>
        </w:rPr>
        <w:t>s</w:t>
      </w:r>
      <w:r w:rsidR="00C201E7" w:rsidRPr="00132CBE">
        <w:rPr>
          <w:sz w:val="22"/>
          <w:szCs w:val="22"/>
        </w:rPr>
        <w:t xml:space="preserve">. </w:t>
      </w:r>
    </w:p>
    <w:p w14:paraId="439685E4" w14:textId="77777777" w:rsidR="007D3B4E" w:rsidRPr="00132CBE" w:rsidRDefault="007D3B4E" w:rsidP="002C42F6">
      <w:pPr>
        <w:pStyle w:val="ListBullet"/>
        <w:numPr>
          <w:ilvl w:val="0"/>
          <w:numId w:val="0"/>
        </w:numPr>
        <w:ind w:left="432"/>
        <w:jc w:val="both"/>
        <w:rPr>
          <w:rFonts w:eastAsia="Arial Unicode MS" w:cs="Arial"/>
          <w:b/>
          <w:sz w:val="22"/>
          <w:szCs w:val="22"/>
        </w:rPr>
      </w:pPr>
    </w:p>
    <w:p w14:paraId="009B63AF" w14:textId="77777777" w:rsidR="007D3B4E" w:rsidRPr="00132CBE" w:rsidRDefault="00C201E7" w:rsidP="002C42F6">
      <w:pPr>
        <w:pStyle w:val="ListBullet"/>
        <w:jc w:val="both"/>
        <w:rPr>
          <w:rFonts w:eastAsia="Arial Unicode MS" w:cs="Arial"/>
          <w:b/>
          <w:bCs/>
          <w:sz w:val="22"/>
          <w:szCs w:val="22"/>
        </w:rPr>
      </w:pPr>
      <w:r w:rsidRPr="00132CBE">
        <w:rPr>
          <w:sz w:val="22"/>
          <w:szCs w:val="22"/>
        </w:rPr>
        <w:t xml:space="preserve">A separate Program Status Report must be prepared for each Program Plan specified in your contract. </w:t>
      </w:r>
    </w:p>
    <w:p w14:paraId="644BDA9B" w14:textId="77777777" w:rsidR="007D3B4E" w:rsidRPr="00132CBE" w:rsidRDefault="007D3B4E" w:rsidP="002C42F6">
      <w:pPr>
        <w:pStyle w:val="ListBullet"/>
        <w:numPr>
          <w:ilvl w:val="0"/>
          <w:numId w:val="0"/>
        </w:numPr>
        <w:ind w:left="432"/>
        <w:jc w:val="both"/>
        <w:rPr>
          <w:rFonts w:eastAsia="Arial Unicode MS" w:cs="Arial"/>
          <w:b/>
          <w:sz w:val="22"/>
          <w:szCs w:val="22"/>
        </w:rPr>
      </w:pPr>
    </w:p>
    <w:p w14:paraId="4D0E68B1" w14:textId="77777777" w:rsidR="00C201E7" w:rsidRPr="00132CBE" w:rsidRDefault="007D3B4E" w:rsidP="002C42F6">
      <w:pPr>
        <w:pStyle w:val="ListBullet"/>
        <w:jc w:val="both"/>
        <w:rPr>
          <w:rFonts w:eastAsia="Arial Unicode MS" w:cs="Arial"/>
          <w:b/>
          <w:bCs/>
          <w:sz w:val="22"/>
          <w:szCs w:val="22"/>
        </w:rPr>
      </w:pPr>
      <w:r w:rsidRPr="00132CBE">
        <w:rPr>
          <w:sz w:val="22"/>
          <w:szCs w:val="22"/>
        </w:rPr>
        <w:t>To submit your completed report to the City, upload the file to your agency’s SharePoint folder. A link to your agency’s SharePoint folder as well as instructions on how to use the site will be emailed to your staff separately.</w:t>
      </w:r>
    </w:p>
    <w:p w14:paraId="70160116" w14:textId="77777777" w:rsidR="00C6470A" w:rsidRPr="00132CBE" w:rsidRDefault="00C6470A" w:rsidP="002C42F6"/>
    <w:p w14:paraId="59320195" w14:textId="3BE7F984" w:rsidR="00925583" w:rsidRPr="00132CBE" w:rsidRDefault="00925583" w:rsidP="009164E7">
      <w:pPr>
        <w:tabs>
          <w:tab w:val="left" w:pos="4350"/>
        </w:tabs>
        <w:spacing w:line="276" w:lineRule="auto"/>
        <w:rPr>
          <w:rFonts w:ascii="Arial" w:hAnsi="Arial" w:cs="Arial"/>
          <w:b/>
          <w:sz w:val="22"/>
          <w:szCs w:val="22"/>
          <w:u w:val="single"/>
        </w:rPr>
      </w:pPr>
      <w:r w:rsidRPr="00132CBE">
        <w:rPr>
          <w:rFonts w:ascii="Arial" w:hAnsi="Arial" w:cs="Arial"/>
          <w:b/>
          <w:sz w:val="22"/>
          <w:szCs w:val="22"/>
          <w:u w:val="single"/>
        </w:rPr>
        <w:t>SECTION I: PROGRAM ACCOMPLISHMENTS, CHALLENGES, AND CHANGES</w:t>
      </w:r>
    </w:p>
    <w:p w14:paraId="65A94F98" w14:textId="77777777" w:rsidR="004350B2" w:rsidRPr="00132CBE" w:rsidRDefault="004350B2" w:rsidP="009164E7">
      <w:pPr>
        <w:pStyle w:val="BodyText2"/>
        <w:spacing w:line="276" w:lineRule="auto"/>
        <w:jc w:val="left"/>
        <w:rPr>
          <w:rFonts w:cs="Arial"/>
          <w:i w:val="0"/>
          <w:sz w:val="22"/>
          <w:szCs w:val="22"/>
        </w:rPr>
      </w:pPr>
    </w:p>
    <w:p w14:paraId="2B5F6CA3" w14:textId="1AC37F52" w:rsidR="004350B2" w:rsidRPr="00132CBE" w:rsidRDefault="004350B2" w:rsidP="009164E7">
      <w:pPr>
        <w:spacing w:line="276" w:lineRule="auto"/>
        <w:rPr>
          <w:rFonts w:ascii="Arial" w:eastAsia="Times New Roman" w:hAnsi="Arial" w:cs="Arial"/>
          <w:sz w:val="22"/>
          <w:szCs w:val="22"/>
        </w:rPr>
      </w:pPr>
      <w:r w:rsidRPr="00132CBE">
        <w:rPr>
          <w:rFonts w:ascii="Arial" w:hAnsi="Arial" w:cs="Arial"/>
          <w:sz w:val="22"/>
          <w:szCs w:val="22"/>
        </w:rPr>
        <w:t xml:space="preserve">The People Concern’s Interim Housing and Wellness Program (IHW) offers a </w:t>
      </w:r>
      <w:r w:rsidRPr="00132CBE">
        <w:rPr>
          <w:rFonts w:ascii="Arial" w:eastAsia="Times New Roman" w:hAnsi="Arial" w:cs="Arial"/>
          <w:sz w:val="22"/>
          <w:szCs w:val="22"/>
        </w:rPr>
        <w:t xml:space="preserve">comprehensive service delivery model specifically designed to engage and serve Santa Monica Program Participants who are traditionally hard to reach and have been on the streets for long periods of time. These individuals struggle with a wide range of challenges to achieving long-term housing and stability, and The People Concern </w:t>
      </w:r>
      <w:r w:rsidRPr="00132CBE">
        <w:rPr>
          <w:rFonts w:ascii="Arial" w:eastAsia="Times New Roman" w:hAnsi="Arial" w:cs="Arial"/>
          <w:sz w:val="22"/>
          <w:szCs w:val="22"/>
        </w:rPr>
        <w:lastRenderedPageBreak/>
        <w:t>specializes in serving those living with a combination of mental illness, substance use disorder</w:t>
      </w:r>
      <w:r w:rsidR="00677974" w:rsidRPr="00132CBE">
        <w:rPr>
          <w:rFonts w:ascii="Arial" w:eastAsia="Times New Roman" w:hAnsi="Arial" w:cs="Arial"/>
          <w:sz w:val="22"/>
          <w:szCs w:val="22"/>
        </w:rPr>
        <w:t>s</w:t>
      </w:r>
      <w:r w:rsidRPr="00132CBE">
        <w:rPr>
          <w:rFonts w:ascii="Arial" w:eastAsia="Times New Roman" w:hAnsi="Arial" w:cs="Arial"/>
          <w:sz w:val="22"/>
          <w:szCs w:val="22"/>
        </w:rPr>
        <w:t xml:space="preserve"> and physical disabilit</w:t>
      </w:r>
      <w:r w:rsidR="00677974" w:rsidRPr="00132CBE">
        <w:rPr>
          <w:rFonts w:ascii="Arial" w:eastAsia="Times New Roman" w:hAnsi="Arial" w:cs="Arial"/>
          <w:sz w:val="22"/>
          <w:szCs w:val="22"/>
        </w:rPr>
        <w:t>ies</w:t>
      </w:r>
      <w:r w:rsidRPr="00132CBE">
        <w:rPr>
          <w:rFonts w:ascii="Arial" w:eastAsia="Times New Roman" w:hAnsi="Arial" w:cs="Arial"/>
          <w:sz w:val="22"/>
          <w:szCs w:val="22"/>
        </w:rPr>
        <w:t xml:space="preserve">. </w:t>
      </w:r>
      <w:r w:rsidRPr="00132CBE">
        <w:rPr>
          <w:rFonts w:ascii="Arial" w:hAnsi="Arial" w:cs="Arial"/>
          <w:sz w:val="22"/>
          <w:szCs w:val="22"/>
        </w:rPr>
        <w:t xml:space="preserve">Emphasizing </w:t>
      </w:r>
      <w:r w:rsidR="00677974" w:rsidRPr="00132CBE">
        <w:rPr>
          <w:rFonts w:ascii="Arial" w:hAnsi="Arial" w:cs="Arial"/>
          <w:sz w:val="22"/>
          <w:szCs w:val="22"/>
        </w:rPr>
        <w:t>a T</w:t>
      </w:r>
      <w:r w:rsidRPr="00132CBE">
        <w:rPr>
          <w:rFonts w:ascii="Arial" w:hAnsi="Arial" w:cs="Arial"/>
          <w:sz w:val="22"/>
          <w:szCs w:val="22"/>
        </w:rPr>
        <w:t>rauma-</w:t>
      </w:r>
      <w:r w:rsidR="00677974" w:rsidRPr="00132CBE">
        <w:rPr>
          <w:rFonts w:ascii="Arial" w:hAnsi="Arial" w:cs="Arial"/>
          <w:sz w:val="22"/>
          <w:szCs w:val="22"/>
        </w:rPr>
        <w:t>i</w:t>
      </w:r>
      <w:r w:rsidRPr="00132CBE">
        <w:rPr>
          <w:rFonts w:ascii="Arial" w:hAnsi="Arial" w:cs="Arial"/>
          <w:sz w:val="22"/>
          <w:szCs w:val="22"/>
        </w:rPr>
        <w:t>nformed, Housing First, and Harm Reduction approaches</w:t>
      </w:r>
      <w:r w:rsidRPr="00132CBE">
        <w:rPr>
          <w:rFonts w:ascii="Arial" w:eastAsia="Times New Roman" w:hAnsi="Arial" w:cs="Arial"/>
          <w:sz w:val="22"/>
          <w:szCs w:val="22"/>
        </w:rPr>
        <w:t xml:space="preserve">, IHW has achieved success by </w:t>
      </w:r>
      <w:r w:rsidR="3A62F29A" w:rsidRPr="00132CBE">
        <w:rPr>
          <w:rFonts w:ascii="Arial" w:eastAsia="Times New Roman" w:hAnsi="Arial" w:cs="Arial"/>
          <w:sz w:val="22"/>
          <w:szCs w:val="22"/>
        </w:rPr>
        <w:t>developing individualized service plans</w:t>
      </w:r>
      <w:r w:rsidRPr="00132CBE">
        <w:rPr>
          <w:rFonts w:ascii="Arial" w:eastAsia="Times New Roman" w:hAnsi="Arial" w:cs="Arial"/>
          <w:sz w:val="22"/>
          <w:szCs w:val="22"/>
        </w:rPr>
        <w:t xml:space="preserve"> and actively engaging them in developing life skills. </w:t>
      </w:r>
      <w:r w:rsidRPr="00132CBE">
        <w:rPr>
          <w:rFonts w:ascii="Arial" w:hAnsi="Arial" w:cs="Arial"/>
          <w:sz w:val="22"/>
          <w:szCs w:val="22"/>
        </w:rPr>
        <w:t xml:space="preserve">Located in low barrier interim housing at two sites, Samoshel and Turning Point, IHW offers an onsite, integrated program of health and wellness care, housing placement and retention services, mental health services, substance use programming, case management, income/benefits services, and linkage to the agency’s domestic violence services, utilizing multiple evidence-based practice models. </w:t>
      </w:r>
      <w:r w:rsidRPr="00132CBE">
        <w:rPr>
          <w:rFonts w:ascii="Arial" w:eastAsia="Times New Roman" w:hAnsi="Arial" w:cs="Arial"/>
          <w:sz w:val="22"/>
          <w:szCs w:val="22"/>
        </w:rPr>
        <w:t xml:space="preserve">IHW participants are also linked with </w:t>
      </w:r>
      <w:r w:rsidRPr="00132CBE">
        <w:rPr>
          <w:rFonts w:ascii="Arial" w:hAnsi="Arial" w:cs="Arial"/>
          <w:sz w:val="22"/>
          <w:szCs w:val="22"/>
        </w:rPr>
        <w:t xml:space="preserve">the agency’s specialized interdisciplinary teams </w:t>
      </w:r>
      <w:r w:rsidRPr="00132CBE">
        <w:rPr>
          <w:rFonts w:ascii="Arial" w:eastAsia="Times New Roman" w:hAnsi="Arial" w:cs="Arial"/>
          <w:sz w:val="22"/>
          <w:szCs w:val="22"/>
        </w:rPr>
        <w:t xml:space="preserve">that may include primary care physicians, nurses, </w:t>
      </w:r>
      <w:proofErr w:type="gramStart"/>
      <w:r w:rsidRPr="00132CBE">
        <w:rPr>
          <w:rFonts w:ascii="Arial" w:eastAsia="Times New Roman" w:hAnsi="Arial" w:cs="Arial"/>
          <w:sz w:val="22"/>
          <w:szCs w:val="22"/>
        </w:rPr>
        <w:t>psychiatrists</w:t>
      </w:r>
      <w:proofErr w:type="gramEnd"/>
      <w:r w:rsidRPr="00132CBE">
        <w:rPr>
          <w:rFonts w:ascii="Arial" w:eastAsia="Times New Roman" w:hAnsi="Arial" w:cs="Arial"/>
          <w:sz w:val="22"/>
          <w:szCs w:val="22"/>
        </w:rPr>
        <w:t xml:space="preserve"> and mental health clinicians.</w:t>
      </w:r>
    </w:p>
    <w:p w14:paraId="06D76AB5" w14:textId="77777777" w:rsidR="004350B2" w:rsidRPr="00132CBE" w:rsidRDefault="004350B2" w:rsidP="009164E7">
      <w:pPr>
        <w:spacing w:line="276" w:lineRule="auto"/>
        <w:rPr>
          <w:rFonts w:ascii="Arial" w:eastAsia="Times New Roman" w:hAnsi="Arial" w:cs="Arial"/>
          <w:sz w:val="22"/>
          <w:szCs w:val="22"/>
        </w:rPr>
      </w:pPr>
    </w:p>
    <w:p w14:paraId="11254BCB" w14:textId="77777777" w:rsidR="004350B2" w:rsidRPr="00132CBE" w:rsidRDefault="004350B2" w:rsidP="009164E7">
      <w:pPr>
        <w:spacing w:line="276" w:lineRule="auto"/>
        <w:rPr>
          <w:rFonts w:ascii="Arial" w:hAnsi="Arial" w:cs="Arial"/>
          <w:sz w:val="22"/>
          <w:szCs w:val="22"/>
        </w:rPr>
      </w:pPr>
      <w:r w:rsidRPr="00132CBE">
        <w:rPr>
          <w:rFonts w:ascii="Arial" w:hAnsi="Arial" w:cs="Arial"/>
          <w:sz w:val="22"/>
          <w:szCs w:val="22"/>
        </w:rPr>
        <w:t xml:space="preserve">IHW also works with </w:t>
      </w:r>
      <w:r w:rsidRPr="00132CBE">
        <w:rPr>
          <w:rFonts w:ascii="Arial" w:eastAsia="Times New Roman" w:hAnsi="Arial" w:cs="Arial"/>
          <w:sz w:val="22"/>
          <w:szCs w:val="22"/>
        </w:rPr>
        <w:t xml:space="preserve">the agency’s multi-disciplinary teams </w:t>
      </w:r>
      <w:r w:rsidRPr="00132CBE">
        <w:rPr>
          <w:rFonts w:ascii="Arial" w:hAnsi="Arial" w:cs="Arial"/>
          <w:sz w:val="22"/>
          <w:szCs w:val="22"/>
        </w:rPr>
        <w:t>to provide ongoing supportive services to individuals placed by IHW into permanent housing.</w:t>
      </w:r>
      <w:r w:rsidRPr="00132CBE">
        <w:rPr>
          <w:rFonts w:ascii="Arial" w:eastAsia="Times New Roman" w:hAnsi="Arial" w:cs="Arial"/>
          <w:sz w:val="22"/>
          <w:szCs w:val="22"/>
        </w:rPr>
        <w:t xml:space="preserve"> </w:t>
      </w:r>
      <w:r w:rsidRPr="00132CBE">
        <w:rPr>
          <w:rFonts w:ascii="Arial" w:hAnsi="Arial" w:cs="Arial"/>
          <w:sz w:val="22"/>
          <w:szCs w:val="22"/>
        </w:rPr>
        <w:t xml:space="preserve">In-home services include field-based mental health counseling, crisis intervention and assessment, medical care, as well as ongoing case management. Former residents are also encouraged to continue their participation in The People Concern’s onsite Wellness Program. These peer alumni are a positive influence on housed residents and contribute to participant input on policies and procedures. </w:t>
      </w:r>
    </w:p>
    <w:p w14:paraId="5ED95A66" w14:textId="77777777" w:rsidR="004350B2" w:rsidRPr="00132CBE" w:rsidRDefault="004350B2" w:rsidP="009164E7">
      <w:pPr>
        <w:spacing w:line="276" w:lineRule="auto"/>
        <w:rPr>
          <w:rFonts w:ascii="Arial" w:hAnsi="Arial" w:cs="Arial"/>
          <w:sz w:val="22"/>
          <w:szCs w:val="22"/>
        </w:rPr>
      </w:pPr>
    </w:p>
    <w:p w14:paraId="536DE8F9" w14:textId="77777777" w:rsidR="004350B2" w:rsidRPr="00132CBE" w:rsidRDefault="004350B2" w:rsidP="009164E7">
      <w:pPr>
        <w:spacing w:line="276" w:lineRule="auto"/>
        <w:rPr>
          <w:rFonts w:ascii="Arial" w:hAnsi="Arial" w:cs="Arial"/>
          <w:b/>
          <w:sz w:val="22"/>
          <w:szCs w:val="22"/>
        </w:rPr>
      </w:pPr>
      <w:r w:rsidRPr="00132CBE">
        <w:rPr>
          <w:rFonts w:ascii="Arial" w:hAnsi="Arial" w:cs="Arial"/>
          <w:b/>
          <w:i/>
          <w:sz w:val="22"/>
          <w:szCs w:val="22"/>
        </w:rPr>
        <w:t xml:space="preserve">Services to Santa Monica Program Participants: </w:t>
      </w:r>
    </w:p>
    <w:p w14:paraId="3A8F8434" w14:textId="77777777" w:rsidR="004350B2" w:rsidRPr="00132CBE" w:rsidRDefault="004350B2" w:rsidP="009164E7">
      <w:pPr>
        <w:spacing w:line="276" w:lineRule="auto"/>
        <w:rPr>
          <w:rFonts w:ascii="Arial" w:hAnsi="Arial" w:cs="Arial"/>
          <w:i/>
          <w:sz w:val="22"/>
          <w:szCs w:val="22"/>
        </w:rPr>
      </w:pPr>
    </w:p>
    <w:p w14:paraId="2ECFA060" w14:textId="79A817FA" w:rsidR="004350B2" w:rsidRPr="00132CBE" w:rsidRDefault="004350B2" w:rsidP="009164E7">
      <w:pPr>
        <w:spacing w:line="276" w:lineRule="auto"/>
        <w:rPr>
          <w:rFonts w:ascii="Arial" w:hAnsi="Arial" w:cs="Arial"/>
          <w:sz w:val="22"/>
          <w:szCs w:val="22"/>
        </w:rPr>
      </w:pPr>
      <w:r w:rsidRPr="00132CBE">
        <w:rPr>
          <w:rFonts w:ascii="Arial" w:hAnsi="Arial" w:cs="Arial"/>
          <w:sz w:val="22"/>
          <w:szCs w:val="22"/>
        </w:rPr>
        <w:t xml:space="preserve">IHW served </w:t>
      </w:r>
      <w:r w:rsidR="00CF13EA">
        <w:rPr>
          <w:rFonts w:ascii="Arial" w:hAnsi="Arial" w:cs="Arial"/>
          <w:sz w:val="22"/>
          <w:szCs w:val="22"/>
        </w:rPr>
        <w:t>176</w:t>
      </w:r>
      <w:r w:rsidRPr="00132CBE">
        <w:rPr>
          <w:rFonts w:ascii="Arial" w:hAnsi="Arial" w:cs="Arial"/>
          <w:sz w:val="22"/>
          <w:szCs w:val="22"/>
        </w:rPr>
        <w:t xml:space="preserve"> Santa Monica Program Participants (SMPP) during this reporting period. Of these</w:t>
      </w:r>
      <w:r w:rsidR="00FF167B" w:rsidRPr="00132CBE">
        <w:rPr>
          <w:rFonts w:ascii="Arial" w:hAnsi="Arial" w:cs="Arial"/>
          <w:sz w:val="22"/>
          <w:szCs w:val="22"/>
        </w:rPr>
        <w:t xml:space="preserve"> </w:t>
      </w:r>
      <w:r w:rsidRPr="00132CBE">
        <w:rPr>
          <w:rFonts w:ascii="Arial" w:hAnsi="Arial" w:cs="Arial"/>
          <w:sz w:val="22"/>
          <w:szCs w:val="22"/>
        </w:rPr>
        <w:t xml:space="preserve">individuals, </w:t>
      </w:r>
      <w:r w:rsidR="00DE1175">
        <w:rPr>
          <w:rFonts w:ascii="Arial" w:hAnsi="Arial" w:cs="Arial"/>
          <w:sz w:val="22"/>
          <w:szCs w:val="22"/>
        </w:rPr>
        <w:t>60</w:t>
      </w:r>
      <w:r w:rsidRPr="00132CBE">
        <w:rPr>
          <w:rFonts w:ascii="Arial" w:hAnsi="Arial" w:cs="Arial"/>
          <w:sz w:val="22"/>
          <w:szCs w:val="22"/>
        </w:rPr>
        <w:t xml:space="preserve"> were homeless at the beginning of the reporting period and</w:t>
      </w:r>
      <w:r w:rsidR="000D1F72" w:rsidRPr="00132CBE">
        <w:rPr>
          <w:rFonts w:ascii="Arial" w:hAnsi="Arial" w:cs="Arial"/>
          <w:sz w:val="22"/>
          <w:szCs w:val="22"/>
        </w:rPr>
        <w:t xml:space="preserve"> </w:t>
      </w:r>
      <w:r w:rsidR="00C90C76" w:rsidRPr="00132CBE">
        <w:rPr>
          <w:rFonts w:ascii="Arial" w:hAnsi="Arial" w:cs="Arial"/>
          <w:sz w:val="22"/>
          <w:szCs w:val="22"/>
        </w:rPr>
        <w:t>123</w:t>
      </w:r>
      <w:r w:rsidR="000D1F72" w:rsidRPr="00132CBE">
        <w:rPr>
          <w:rFonts w:ascii="Arial" w:hAnsi="Arial" w:cs="Arial"/>
          <w:sz w:val="22"/>
          <w:szCs w:val="22"/>
        </w:rPr>
        <w:t xml:space="preserve"> </w:t>
      </w:r>
      <w:r w:rsidRPr="00132CBE">
        <w:rPr>
          <w:rFonts w:ascii="Arial" w:hAnsi="Arial" w:cs="Arial"/>
          <w:sz w:val="22"/>
          <w:szCs w:val="22"/>
        </w:rPr>
        <w:t xml:space="preserve">are ongoing clients living in permanent housing. IHW placed </w:t>
      </w:r>
      <w:r w:rsidR="00C90C76" w:rsidRPr="00132CBE">
        <w:rPr>
          <w:rFonts w:ascii="Arial" w:hAnsi="Arial" w:cs="Arial"/>
          <w:sz w:val="22"/>
          <w:szCs w:val="22"/>
        </w:rPr>
        <w:t>17</w:t>
      </w:r>
      <w:r w:rsidRPr="00132CBE">
        <w:rPr>
          <w:rFonts w:ascii="Arial" w:hAnsi="Arial" w:cs="Arial"/>
          <w:sz w:val="22"/>
          <w:szCs w:val="22"/>
        </w:rPr>
        <w:t xml:space="preserve"> SMPP individuals in housing during this reporting period. </w:t>
      </w:r>
      <w:r w:rsidR="00C90C76" w:rsidRPr="00132CBE">
        <w:rPr>
          <w:rFonts w:ascii="Arial" w:hAnsi="Arial" w:cs="Arial"/>
          <w:sz w:val="22"/>
          <w:szCs w:val="22"/>
        </w:rPr>
        <w:t>7</w:t>
      </w:r>
      <w:r w:rsidR="00A547CC" w:rsidRPr="00132CBE">
        <w:rPr>
          <w:rFonts w:ascii="Arial" w:hAnsi="Arial" w:cs="Arial"/>
          <w:sz w:val="22"/>
          <w:szCs w:val="22"/>
        </w:rPr>
        <w:t xml:space="preserve"> </w:t>
      </w:r>
      <w:r w:rsidR="000D1F72" w:rsidRPr="00132CBE">
        <w:rPr>
          <w:rFonts w:ascii="Arial" w:hAnsi="Arial" w:cs="Arial"/>
          <w:sz w:val="22"/>
          <w:szCs w:val="22"/>
        </w:rPr>
        <w:t xml:space="preserve">of these </w:t>
      </w:r>
      <w:r w:rsidR="00C90C76" w:rsidRPr="00132CBE">
        <w:rPr>
          <w:rFonts w:ascii="Arial" w:hAnsi="Arial" w:cs="Arial"/>
          <w:sz w:val="22"/>
          <w:szCs w:val="22"/>
        </w:rPr>
        <w:t>17</w:t>
      </w:r>
      <w:r w:rsidRPr="00132CBE">
        <w:rPr>
          <w:rFonts w:ascii="Arial" w:hAnsi="Arial" w:cs="Arial"/>
          <w:sz w:val="22"/>
          <w:szCs w:val="22"/>
        </w:rPr>
        <w:t xml:space="preserve"> newly housed clients were added to the Housed Retention list.</w:t>
      </w:r>
      <w:r w:rsidR="00DE1175">
        <w:rPr>
          <w:rFonts w:ascii="Arial" w:hAnsi="Arial" w:cs="Arial"/>
          <w:sz w:val="22"/>
          <w:szCs w:val="22"/>
        </w:rPr>
        <w:t xml:space="preserve"> One client who was exited from the Housing Retention list returned to interim shelter at Turning Point after losing housing.</w:t>
      </w:r>
      <w:r w:rsidRPr="00132CBE">
        <w:rPr>
          <w:rFonts w:ascii="Arial" w:hAnsi="Arial" w:cs="Arial"/>
          <w:sz w:val="22"/>
          <w:szCs w:val="22"/>
        </w:rPr>
        <w:t xml:space="preserve"> Case management for the other three newly housed clients will be provided by other agencies based on the source of their new housing.</w:t>
      </w:r>
    </w:p>
    <w:p w14:paraId="6E484269" w14:textId="77777777" w:rsidR="004350B2" w:rsidRPr="00132CBE" w:rsidRDefault="004350B2" w:rsidP="009164E7">
      <w:pPr>
        <w:spacing w:line="276" w:lineRule="auto"/>
        <w:rPr>
          <w:rFonts w:ascii="Arial" w:hAnsi="Arial" w:cs="Arial"/>
          <w:sz w:val="22"/>
          <w:szCs w:val="22"/>
        </w:rPr>
      </w:pPr>
    </w:p>
    <w:p w14:paraId="6528B78B" w14:textId="20AC5B27" w:rsidR="004350B2" w:rsidRPr="00132CBE" w:rsidRDefault="004350B2" w:rsidP="009164E7">
      <w:pPr>
        <w:spacing w:line="276" w:lineRule="auto"/>
        <w:rPr>
          <w:rFonts w:ascii="Arial" w:hAnsi="Arial" w:cs="Arial"/>
          <w:sz w:val="22"/>
          <w:szCs w:val="22"/>
        </w:rPr>
      </w:pPr>
      <w:r w:rsidRPr="00132CBE">
        <w:rPr>
          <w:rFonts w:ascii="Arial" w:hAnsi="Arial" w:cs="Arial"/>
          <w:sz w:val="22"/>
          <w:szCs w:val="22"/>
        </w:rPr>
        <w:t xml:space="preserve">Of the </w:t>
      </w:r>
      <w:r w:rsidR="00CF13EA">
        <w:rPr>
          <w:rFonts w:ascii="Arial" w:hAnsi="Arial" w:cs="Arial"/>
          <w:sz w:val="22"/>
          <w:szCs w:val="22"/>
        </w:rPr>
        <w:t>176</w:t>
      </w:r>
      <w:r w:rsidRPr="00132CBE">
        <w:rPr>
          <w:rFonts w:ascii="Arial" w:hAnsi="Arial" w:cs="Arial"/>
          <w:sz w:val="22"/>
          <w:szCs w:val="22"/>
        </w:rPr>
        <w:t xml:space="preserve"> SMPP served during this fiscal year,</w:t>
      </w:r>
      <w:r w:rsidR="000D1F72" w:rsidRPr="00132CBE">
        <w:rPr>
          <w:rFonts w:ascii="Arial" w:hAnsi="Arial" w:cs="Arial"/>
          <w:sz w:val="22"/>
          <w:szCs w:val="22"/>
        </w:rPr>
        <w:t xml:space="preserve"> </w:t>
      </w:r>
      <w:r w:rsidR="00CF13EA">
        <w:rPr>
          <w:rFonts w:ascii="Arial" w:hAnsi="Arial" w:cs="Arial"/>
          <w:sz w:val="22"/>
          <w:szCs w:val="22"/>
        </w:rPr>
        <w:t>93</w:t>
      </w:r>
      <w:r w:rsidR="00A547CC" w:rsidRPr="00132CBE">
        <w:rPr>
          <w:rFonts w:ascii="Arial" w:hAnsi="Arial" w:cs="Arial"/>
          <w:sz w:val="22"/>
          <w:szCs w:val="22"/>
        </w:rPr>
        <w:t xml:space="preserve"> </w:t>
      </w:r>
      <w:r w:rsidRPr="00132CBE">
        <w:rPr>
          <w:rFonts w:ascii="Arial" w:hAnsi="Arial" w:cs="Arial"/>
          <w:sz w:val="22"/>
          <w:szCs w:val="22"/>
        </w:rPr>
        <w:t xml:space="preserve">are on the Service Registry. </w:t>
      </w:r>
      <w:r w:rsidR="00CF13EA">
        <w:rPr>
          <w:rFonts w:ascii="Arial" w:hAnsi="Arial" w:cs="Arial"/>
          <w:sz w:val="22"/>
          <w:szCs w:val="22"/>
        </w:rPr>
        <w:t>Fifty-one</w:t>
      </w:r>
      <w:r w:rsidRPr="00132CBE">
        <w:rPr>
          <w:rFonts w:ascii="Arial" w:hAnsi="Arial" w:cs="Arial"/>
          <w:sz w:val="22"/>
          <w:szCs w:val="22"/>
        </w:rPr>
        <w:t xml:space="preserve"> of these are homeless individuals and </w:t>
      </w:r>
      <w:r w:rsidR="00C90C76" w:rsidRPr="00132CBE">
        <w:rPr>
          <w:rFonts w:ascii="Arial" w:hAnsi="Arial" w:cs="Arial"/>
          <w:sz w:val="22"/>
          <w:szCs w:val="22"/>
        </w:rPr>
        <w:t>4</w:t>
      </w:r>
      <w:r w:rsidR="00CF13EA">
        <w:rPr>
          <w:rFonts w:ascii="Arial" w:hAnsi="Arial" w:cs="Arial"/>
          <w:sz w:val="22"/>
          <w:szCs w:val="22"/>
        </w:rPr>
        <w:t>2</w:t>
      </w:r>
      <w:r w:rsidRPr="00132CBE">
        <w:rPr>
          <w:rFonts w:ascii="Arial" w:hAnsi="Arial" w:cs="Arial"/>
          <w:sz w:val="22"/>
          <w:szCs w:val="22"/>
        </w:rPr>
        <w:t xml:space="preserve"> are previously housed individuals.</w:t>
      </w:r>
    </w:p>
    <w:p w14:paraId="66164402" w14:textId="77777777" w:rsidR="004350B2" w:rsidRPr="00132CBE" w:rsidRDefault="004350B2" w:rsidP="009164E7">
      <w:pPr>
        <w:spacing w:line="276" w:lineRule="auto"/>
        <w:rPr>
          <w:rFonts w:ascii="Arial" w:hAnsi="Arial" w:cs="Arial"/>
          <w:sz w:val="22"/>
          <w:szCs w:val="22"/>
        </w:rPr>
      </w:pPr>
    </w:p>
    <w:p w14:paraId="7F3BEBDF" w14:textId="6DF3C473" w:rsidR="004350B2" w:rsidRPr="00132CBE" w:rsidRDefault="004350B2" w:rsidP="009164E7">
      <w:pPr>
        <w:spacing w:line="276" w:lineRule="auto"/>
        <w:rPr>
          <w:rFonts w:ascii="Arial" w:hAnsi="Arial" w:cs="Arial"/>
          <w:kern w:val="22"/>
          <w:sz w:val="22"/>
          <w:szCs w:val="22"/>
        </w:rPr>
      </w:pPr>
      <w:r w:rsidRPr="00132CBE">
        <w:rPr>
          <w:rFonts w:ascii="Arial" w:hAnsi="Arial" w:cs="Arial"/>
          <w:kern w:val="22"/>
          <w:sz w:val="22"/>
          <w:szCs w:val="22"/>
        </w:rPr>
        <w:t>We collaborate closely with our community partners to best serve the most apprehensive among the Santa Monica’s Program Participants.</w:t>
      </w:r>
      <w:r w:rsidR="00FF167B" w:rsidRPr="00132CBE">
        <w:rPr>
          <w:rFonts w:ascii="Arial" w:hAnsi="Arial" w:cs="Arial"/>
          <w:kern w:val="22"/>
          <w:sz w:val="22"/>
          <w:szCs w:val="22"/>
        </w:rPr>
        <w:t xml:space="preserve"> </w:t>
      </w:r>
      <w:r w:rsidRPr="00132CBE">
        <w:rPr>
          <w:rFonts w:ascii="Arial" w:hAnsi="Arial" w:cs="Arial"/>
          <w:kern w:val="22"/>
          <w:sz w:val="22"/>
          <w:szCs w:val="22"/>
        </w:rPr>
        <w:t>We conduct ongoing case conferencing and care coordination of services with other projects of The People Concern, the City of Santa Monica, the SPA 5 Coordinated Entry System, Venice Family Clinic, St. Joseph Center, Step Up, Chrysalis, CLARE, the Veterans Administration, Homeless Court, the Santa Monica Police</w:t>
      </w:r>
      <w:r w:rsidR="00D83451" w:rsidRPr="00132CBE">
        <w:rPr>
          <w:rFonts w:ascii="Arial" w:hAnsi="Arial" w:cs="Arial"/>
          <w:kern w:val="22"/>
          <w:sz w:val="22"/>
          <w:szCs w:val="22"/>
        </w:rPr>
        <w:t xml:space="preserve">, the </w:t>
      </w:r>
      <w:r w:rsidR="00A547CC" w:rsidRPr="00132CBE">
        <w:rPr>
          <w:rFonts w:ascii="Arial" w:hAnsi="Arial" w:cs="Arial"/>
          <w:kern w:val="22"/>
          <w:sz w:val="22"/>
          <w:szCs w:val="22"/>
        </w:rPr>
        <w:t xml:space="preserve">Homeless Liaison </w:t>
      </w:r>
      <w:r w:rsidR="00D83451" w:rsidRPr="00132CBE">
        <w:rPr>
          <w:rFonts w:ascii="Arial" w:hAnsi="Arial" w:cs="Arial"/>
          <w:kern w:val="22"/>
          <w:sz w:val="22"/>
          <w:szCs w:val="22"/>
        </w:rPr>
        <w:t>Program (HLP) Team,</w:t>
      </w:r>
      <w:r w:rsidRPr="00132CBE">
        <w:rPr>
          <w:rFonts w:ascii="Arial" w:hAnsi="Arial" w:cs="Arial"/>
          <w:kern w:val="22"/>
          <w:sz w:val="22"/>
          <w:szCs w:val="22"/>
        </w:rPr>
        <w:t xml:space="preserve"> and Fire Departments, and local hospitals.</w:t>
      </w:r>
    </w:p>
    <w:p w14:paraId="38D4C079" w14:textId="77777777" w:rsidR="004350B2" w:rsidRPr="00132CBE" w:rsidRDefault="004350B2" w:rsidP="009164E7">
      <w:pPr>
        <w:spacing w:line="276" w:lineRule="auto"/>
        <w:rPr>
          <w:rFonts w:ascii="Arial" w:hAnsi="Arial" w:cs="Arial"/>
          <w:kern w:val="22"/>
          <w:sz w:val="22"/>
          <w:szCs w:val="22"/>
        </w:rPr>
      </w:pPr>
    </w:p>
    <w:p w14:paraId="54E8C28A" w14:textId="5696C345" w:rsidR="004350B2" w:rsidRPr="00132CBE" w:rsidRDefault="6E1E403A" w:rsidP="009164E7">
      <w:pPr>
        <w:spacing w:line="276" w:lineRule="auto"/>
        <w:rPr>
          <w:rFonts w:ascii="Arial" w:hAnsi="Arial" w:cs="Arial"/>
          <w:kern w:val="22"/>
          <w:sz w:val="22"/>
          <w:szCs w:val="22"/>
        </w:rPr>
      </w:pPr>
      <w:r w:rsidRPr="00132CBE">
        <w:rPr>
          <w:rFonts w:ascii="Arial" w:hAnsi="Arial" w:cs="Arial"/>
          <w:kern w:val="22"/>
          <w:sz w:val="22"/>
          <w:szCs w:val="22"/>
        </w:rPr>
        <w:t>The People Concern prioritizes locating and serving these highly vulnerable individuals, and during the reporting period</w:t>
      </w:r>
      <w:r w:rsidR="31F5D45C" w:rsidRPr="00132CBE">
        <w:rPr>
          <w:rFonts w:ascii="Arial" w:hAnsi="Arial" w:cs="Arial"/>
          <w:kern w:val="22"/>
          <w:sz w:val="22"/>
          <w:szCs w:val="22"/>
        </w:rPr>
        <w:t>,</w:t>
      </w:r>
      <w:r w:rsidRPr="00132CBE">
        <w:rPr>
          <w:rFonts w:ascii="Arial" w:hAnsi="Arial" w:cs="Arial"/>
          <w:kern w:val="22"/>
          <w:sz w:val="22"/>
          <w:szCs w:val="22"/>
        </w:rPr>
        <w:t xml:space="preserve"> discussed any whose whereabouts were unknown with the C3 or E6 outreach teams operating in SPA 5. The </w:t>
      </w:r>
      <w:proofErr w:type="spellStart"/>
      <w:r w:rsidRPr="00132CBE">
        <w:rPr>
          <w:rFonts w:ascii="Arial" w:hAnsi="Arial" w:cs="Arial"/>
          <w:kern w:val="22"/>
          <w:sz w:val="22"/>
          <w:szCs w:val="22"/>
        </w:rPr>
        <w:t>Akido</w:t>
      </w:r>
      <w:proofErr w:type="spellEnd"/>
      <w:r w:rsidR="6338BB54" w:rsidRPr="00132CBE">
        <w:rPr>
          <w:rFonts w:ascii="Arial" w:hAnsi="Arial" w:cs="Arial"/>
          <w:kern w:val="22"/>
          <w:sz w:val="22"/>
          <w:szCs w:val="22"/>
        </w:rPr>
        <w:t xml:space="preserve"> Santa Monica Connect</w:t>
      </w:r>
      <w:r w:rsidRPr="00132CBE">
        <w:rPr>
          <w:rFonts w:ascii="Arial" w:hAnsi="Arial" w:cs="Arial"/>
          <w:kern w:val="22"/>
          <w:sz w:val="22"/>
          <w:szCs w:val="22"/>
        </w:rPr>
        <w:t xml:space="preserve"> app was also used this period to assist with this process. </w:t>
      </w:r>
    </w:p>
    <w:p w14:paraId="33DEAD44" w14:textId="77777777" w:rsidR="00C90C76" w:rsidRPr="00132CBE" w:rsidRDefault="00C90C76" w:rsidP="009164E7">
      <w:pPr>
        <w:spacing w:line="276" w:lineRule="auto"/>
        <w:rPr>
          <w:rFonts w:ascii="Arial" w:hAnsi="Arial" w:cs="Arial"/>
          <w:kern w:val="22"/>
          <w:sz w:val="22"/>
          <w:szCs w:val="22"/>
        </w:rPr>
      </w:pPr>
    </w:p>
    <w:p w14:paraId="0D99FF0E" w14:textId="77777777" w:rsidR="00C90C76" w:rsidRPr="00132CBE" w:rsidRDefault="00C90C76" w:rsidP="009164E7">
      <w:pPr>
        <w:spacing w:line="276" w:lineRule="auto"/>
        <w:rPr>
          <w:rFonts w:ascii="Arial" w:hAnsi="Arial" w:cs="Arial"/>
          <w:sz w:val="22"/>
          <w:szCs w:val="22"/>
          <w:u w:val="single"/>
        </w:rPr>
      </w:pPr>
      <w:r w:rsidRPr="00132CBE">
        <w:rPr>
          <w:rFonts w:ascii="Arial" w:hAnsi="Arial" w:cs="Arial"/>
          <w:sz w:val="22"/>
          <w:szCs w:val="22"/>
          <w:u w:val="single"/>
        </w:rPr>
        <w:t>Non SMPP housing placements</w:t>
      </w:r>
    </w:p>
    <w:p w14:paraId="00A9CFEA" w14:textId="5D093DFE" w:rsidR="00C90C76" w:rsidRPr="00132CBE" w:rsidRDefault="00C90C76" w:rsidP="009164E7">
      <w:pPr>
        <w:spacing w:line="276" w:lineRule="auto"/>
        <w:rPr>
          <w:rFonts w:ascii="Arial" w:hAnsi="Arial" w:cs="Arial"/>
          <w:sz w:val="22"/>
          <w:szCs w:val="22"/>
        </w:rPr>
      </w:pPr>
      <w:r w:rsidRPr="00132CBE">
        <w:rPr>
          <w:rFonts w:ascii="Arial" w:hAnsi="Arial" w:cs="Arial"/>
          <w:sz w:val="22"/>
          <w:szCs w:val="22"/>
        </w:rPr>
        <w:t>In addition, a total of 16 non SMPP obtained perman</w:t>
      </w:r>
      <w:r w:rsidR="00D83451" w:rsidRPr="00132CBE">
        <w:rPr>
          <w:rFonts w:ascii="Arial" w:hAnsi="Arial" w:cs="Arial"/>
          <w:sz w:val="22"/>
          <w:szCs w:val="22"/>
        </w:rPr>
        <w:t>ent housing after leaving IHW, with o</w:t>
      </w:r>
      <w:r w:rsidRPr="00132CBE">
        <w:rPr>
          <w:rFonts w:ascii="Arial" w:hAnsi="Arial" w:cs="Arial"/>
          <w:sz w:val="22"/>
          <w:szCs w:val="22"/>
        </w:rPr>
        <w:t>ne of the 16</w:t>
      </w:r>
      <w:r w:rsidR="00D83451" w:rsidRPr="00132CBE">
        <w:rPr>
          <w:rFonts w:ascii="Arial" w:hAnsi="Arial" w:cs="Arial"/>
          <w:sz w:val="22"/>
          <w:szCs w:val="22"/>
        </w:rPr>
        <w:t xml:space="preserve"> </w:t>
      </w:r>
      <w:r w:rsidR="00677974" w:rsidRPr="00132CBE">
        <w:rPr>
          <w:rFonts w:ascii="Arial" w:hAnsi="Arial" w:cs="Arial"/>
          <w:sz w:val="22"/>
          <w:szCs w:val="22"/>
        </w:rPr>
        <w:t xml:space="preserve">who </w:t>
      </w:r>
      <w:r w:rsidR="00D83451" w:rsidRPr="00132CBE">
        <w:rPr>
          <w:rFonts w:ascii="Arial" w:hAnsi="Arial" w:cs="Arial"/>
          <w:sz w:val="22"/>
          <w:szCs w:val="22"/>
        </w:rPr>
        <w:t xml:space="preserve">was placed by </w:t>
      </w:r>
      <w:r w:rsidR="00677974" w:rsidRPr="00132CBE">
        <w:rPr>
          <w:rFonts w:ascii="Arial" w:hAnsi="Arial" w:cs="Arial"/>
          <w:sz w:val="22"/>
          <w:szCs w:val="22"/>
        </w:rPr>
        <w:t xml:space="preserve">a partner </w:t>
      </w:r>
      <w:r w:rsidR="00D83451" w:rsidRPr="00132CBE">
        <w:rPr>
          <w:rFonts w:ascii="Arial" w:hAnsi="Arial" w:cs="Arial"/>
          <w:sz w:val="22"/>
          <w:szCs w:val="22"/>
        </w:rPr>
        <w:t xml:space="preserve">agency. </w:t>
      </w:r>
      <w:r w:rsidRPr="00132CBE">
        <w:rPr>
          <w:rFonts w:ascii="Arial" w:hAnsi="Arial" w:cs="Arial"/>
          <w:sz w:val="22"/>
          <w:szCs w:val="22"/>
        </w:rPr>
        <w:t>IHW placed 15 of t</w:t>
      </w:r>
      <w:r w:rsidR="004E7611">
        <w:rPr>
          <w:rFonts w:ascii="Arial" w:hAnsi="Arial" w:cs="Arial"/>
          <w:sz w:val="22"/>
          <w:szCs w:val="22"/>
        </w:rPr>
        <w:t>he 16 clients in this category.</w:t>
      </w:r>
      <w:r w:rsidRPr="00132CBE">
        <w:rPr>
          <w:rFonts w:ascii="Arial" w:hAnsi="Arial" w:cs="Arial"/>
          <w:sz w:val="22"/>
          <w:szCs w:val="22"/>
        </w:rPr>
        <w:t xml:space="preserve"> Of the 15 placed in housing by IHW, 13 obtained a housing voucher a</w:t>
      </w:r>
      <w:r w:rsidR="004E7611">
        <w:rPr>
          <w:rFonts w:ascii="Arial" w:hAnsi="Arial" w:cs="Arial"/>
          <w:sz w:val="22"/>
          <w:szCs w:val="22"/>
        </w:rPr>
        <w:t xml:space="preserve">nd were housed in Los Angeles. </w:t>
      </w:r>
      <w:r w:rsidRPr="00132CBE">
        <w:rPr>
          <w:rFonts w:ascii="Arial" w:hAnsi="Arial" w:cs="Arial"/>
          <w:sz w:val="22"/>
          <w:szCs w:val="22"/>
        </w:rPr>
        <w:t xml:space="preserve">One of the 15 in this category moved </w:t>
      </w:r>
      <w:r w:rsidR="00D83451" w:rsidRPr="00132CBE">
        <w:rPr>
          <w:rFonts w:ascii="Arial" w:hAnsi="Arial" w:cs="Arial"/>
          <w:sz w:val="22"/>
          <w:szCs w:val="22"/>
        </w:rPr>
        <w:t>into a board and care facility and o</w:t>
      </w:r>
      <w:r w:rsidRPr="00132CBE">
        <w:rPr>
          <w:rFonts w:ascii="Arial" w:hAnsi="Arial" w:cs="Arial"/>
          <w:sz w:val="22"/>
          <w:szCs w:val="22"/>
        </w:rPr>
        <w:t xml:space="preserve">ne of the 15 </w:t>
      </w:r>
      <w:r w:rsidR="00D83451" w:rsidRPr="00132CBE">
        <w:rPr>
          <w:rFonts w:ascii="Arial" w:hAnsi="Arial" w:cs="Arial"/>
          <w:sz w:val="22"/>
          <w:szCs w:val="22"/>
        </w:rPr>
        <w:t>moved</w:t>
      </w:r>
      <w:r w:rsidRPr="00132CBE">
        <w:rPr>
          <w:rFonts w:ascii="Arial" w:hAnsi="Arial" w:cs="Arial"/>
          <w:sz w:val="22"/>
          <w:szCs w:val="22"/>
        </w:rPr>
        <w:t xml:space="preserve"> to shared housing</w:t>
      </w:r>
      <w:r w:rsidR="00D83451" w:rsidRPr="00132CBE">
        <w:rPr>
          <w:rFonts w:ascii="Arial" w:hAnsi="Arial" w:cs="Arial"/>
          <w:sz w:val="22"/>
          <w:szCs w:val="22"/>
        </w:rPr>
        <w:t>.</w:t>
      </w:r>
    </w:p>
    <w:p w14:paraId="007C0725" w14:textId="77777777" w:rsidR="004350B2" w:rsidRPr="00132CBE" w:rsidRDefault="004350B2" w:rsidP="009164E7">
      <w:pPr>
        <w:spacing w:line="276" w:lineRule="auto"/>
        <w:rPr>
          <w:rFonts w:ascii="Arial" w:hAnsi="Arial" w:cs="Arial"/>
          <w:sz w:val="22"/>
          <w:szCs w:val="22"/>
        </w:rPr>
      </w:pPr>
    </w:p>
    <w:p w14:paraId="6CD86939" w14:textId="3591921C" w:rsidR="004350B2" w:rsidRPr="00132CBE" w:rsidRDefault="004350B2" w:rsidP="009164E7">
      <w:pPr>
        <w:spacing w:line="276" w:lineRule="auto"/>
        <w:rPr>
          <w:rFonts w:ascii="Arial" w:hAnsi="Arial" w:cs="Arial"/>
          <w:b/>
          <w:i/>
          <w:sz w:val="22"/>
          <w:szCs w:val="22"/>
        </w:rPr>
      </w:pPr>
      <w:r w:rsidRPr="00132CBE">
        <w:rPr>
          <w:rFonts w:ascii="Arial" w:hAnsi="Arial" w:cs="Arial"/>
          <w:b/>
          <w:i/>
          <w:sz w:val="22"/>
          <w:szCs w:val="22"/>
        </w:rPr>
        <w:t xml:space="preserve">Permanent Housing Placements: </w:t>
      </w:r>
    </w:p>
    <w:p w14:paraId="339C3F2D" w14:textId="77777777" w:rsidR="00C90C76" w:rsidRPr="00132CBE" w:rsidRDefault="00C90C76" w:rsidP="009164E7">
      <w:pPr>
        <w:spacing w:line="276" w:lineRule="auto"/>
        <w:rPr>
          <w:rFonts w:ascii="Arial" w:hAnsi="Arial" w:cs="Arial"/>
          <w:sz w:val="22"/>
          <w:szCs w:val="22"/>
        </w:rPr>
      </w:pPr>
    </w:p>
    <w:p w14:paraId="37D39610" w14:textId="77777777" w:rsidR="00C90C76" w:rsidRPr="00132CBE" w:rsidRDefault="00C90C76" w:rsidP="009164E7">
      <w:pPr>
        <w:spacing w:line="276" w:lineRule="auto"/>
        <w:rPr>
          <w:rFonts w:ascii="Arial" w:hAnsi="Arial" w:cs="Arial"/>
          <w:sz w:val="22"/>
          <w:szCs w:val="22"/>
          <w:u w:val="single"/>
        </w:rPr>
      </w:pPr>
      <w:r w:rsidRPr="00132CBE">
        <w:rPr>
          <w:rFonts w:ascii="Arial" w:hAnsi="Arial" w:cs="Arial"/>
          <w:sz w:val="22"/>
          <w:szCs w:val="22"/>
          <w:u w:val="single"/>
        </w:rPr>
        <w:t>SMPP housing placements</w:t>
      </w:r>
    </w:p>
    <w:p w14:paraId="0C30665C" w14:textId="2C9F175C" w:rsidR="00C90C76" w:rsidRPr="00132CBE" w:rsidRDefault="00C90C76" w:rsidP="009164E7">
      <w:pPr>
        <w:spacing w:line="276" w:lineRule="auto"/>
        <w:rPr>
          <w:rFonts w:ascii="Arial" w:hAnsi="Arial" w:cs="Arial"/>
          <w:sz w:val="22"/>
          <w:szCs w:val="22"/>
        </w:rPr>
      </w:pPr>
      <w:r w:rsidRPr="00132CBE">
        <w:rPr>
          <w:rFonts w:ascii="Arial" w:hAnsi="Arial" w:cs="Arial"/>
          <w:sz w:val="22"/>
          <w:szCs w:val="22"/>
        </w:rPr>
        <w:t>A total of 17 SMPP were placed into permanent hou</w:t>
      </w:r>
      <w:r w:rsidR="00D83451" w:rsidRPr="00132CBE">
        <w:rPr>
          <w:rFonts w:ascii="Arial" w:hAnsi="Arial" w:cs="Arial"/>
          <w:sz w:val="22"/>
          <w:szCs w:val="22"/>
        </w:rPr>
        <w:t>sing this fiscal year from IHW.</w:t>
      </w:r>
      <w:r w:rsidRPr="00132CBE">
        <w:rPr>
          <w:rFonts w:ascii="Arial" w:hAnsi="Arial" w:cs="Arial"/>
          <w:sz w:val="22"/>
          <w:szCs w:val="22"/>
        </w:rPr>
        <w:t xml:space="preserve"> Of the 17 clients, IHW was responsible for placing 14. </w:t>
      </w:r>
      <w:r w:rsidR="00D83451" w:rsidRPr="00132CBE">
        <w:rPr>
          <w:rFonts w:ascii="Arial" w:hAnsi="Arial" w:cs="Arial"/>
          <w:sz w:val="22"/>
          <w:szCs w:val="22"/>
        </w:rPr>
        <w:t xml:space="preserve">Of </w:t>
      </w:r>
      <w:r w:rsidR="00440133" w:rsidRPr="00132CBE">
        <w:rPr>
          <w:rFonts w:ascii="Arial" w:hAnsi="Arial" w:cs="Arial"/>
          <w:sz w:val="22"/>
          <w:szCs w:val="22"/>
        </w:rPr>
        <w:t>those</w:t>
      </w:r>
      <w:r w:rsidR="00D83451" w:rsidRPr="00132CBE">
        <w:rPr>
          <w:rFonts w:ascii="Arial" w:hAnsi="Arial" w:cs="Arial"/>
          <w:sz w:val="22"/>
          <w:szCs w:val="22"/>
        </w:rPr>
        <w:t xml:space="preserve"> 14 clients, three clients were placed into a skilled nursing</w:t>
      </w:r>
      <w:r w:rsidR="007C206D" w:rsidRPr="00132CBE">
        <w:rPr>
          <w:rFonts w:ascii="Arial" w:hAnsi="Arial" w:cs="Arial"/>
          <w:sz w:val="22"/>
          <w:szCs w:val="22"/>
        </w:rPr>
        <w:t xml:space="preserve"> facility, four</w:t>
      </w:r>
      <w:r w:rsidR="00D83451" w:rsidRPr="00132CBE">
        <w:rPr>
          <w:rFonts w:ascii="Arial" w:hAnsi="Arial" w:cs="Arial"/>
          <w:sz w:val="22"/>
          <w:szCs w:val="22"/>
        </w:rPr>
        <w:t xml:space="preserve"> clients were housed in Santa Monica</w:t>
      </w:r>
      <w:r w:rsidR="00440133" w:rsidRPr="00132CBE">
        <w:rPr>
          <w:rFonts w:ascii="Arial" w:hAnsi="Arial" w:cs="Arial"/>
          <w:sz w:val="22"/>
          <w:szCs w:val="22"/>
        </w:rPr>
        <w:t>,</w:t>
      </w:r>
      <w:r w:rsidR="003D1A1E" w:rsidRPr="00132CBE">
        <w:rPr>
          <w:rFonts w:ascii="Arial" w:hAnsi="Arial" w:cs="Arial"/>
          <w:sz w:val="22"/>
          <w:szCs w:val="22"/>
        </w:rPr>
        <w:t xml:space="preserve"> and seven</w:t>
      </w:r>
      <w:r w:rsidR="00D83451" w:rsidRPr="00132CBE">
        <w:rPr>
          <w:rFonts w:ascii="Arial" w:hAnsi="Arial" w:cs="Arial"/>
          <w:sz w:val="22"/>
          <w:szCs w:val="22"/>
        </w:rPr>
        <w:t xml:space="preserve"> were housed in Los Angeles. </w:t>
      </w:r>
      <w:r w:rsidR="007C206D" w:rsidRPr="00132CBE">
        <w:rPr>
          <w:rFonts w:ascii="Arial" w:hAnsi="Arial" w:cs="Arial"/>
          <w:sz w:val="22"/>
          <w:szCs w:val="22"/>
        </w:rPr>
        <w:t>The three</w:t>
      </w:r>
      <w:r w:rsidRPr="00132CBE">
        <w:rPr>
          <w:rFonts w:ascii="Arial" w:hAnsi="Arial" w:cs="Arial"/>
          <w:sz w:val="22"/>
          <w:szCs w:val="22"/>
        </w:rPr>
        <w:t xml:space="preserve"> clients </w:t>
      </w:r>
      <w:r w:rsidR="00D83451" w:rsidRPr="00132CBE">
        <w:rPr>
          <w:rFonts w:ascii="Arial" w:hAnsi="Arial" w:cs="Arial"/>
          <w:sz w:val="22"/>
          <w:szCs w:val="22"/>
        </w:rPr>
        <w:t>no</w:t>
      </w:r>
      <w:r w:rsidR="00EB5934" w:rsidRPr="00132CBE">
        <w:rPr>
          <w:rFonts w:ascii="Arial" w:hAnsi="Arial" w:cs="Arial"/>
          <w:sz w:val="22"/>
          <w:szCs w:val="22"/>
        </w:rPr>
        <w:t>t</w:t>
      </w:r>
      <w:r w:rsidR="00D83451" w:rsidRPr="00132CBE">
        <w:rPr>
          <w:rFonts w:ascii="Arial" w:hAnsi="Arial" w:cs="Arial"/>
          <w:sz w:val="22"/>
          <w:szCs w:val="22"/>
        </w:rPr>
        <w:t xml:space="preserve"> placed by IHW were placed by another</w:t>
      </w:r>
      <w:r w:rsidR="003D1A1E" w:rsidRPr="00132CBE">
        <w:rPr>
          <w:rFonts w:ascii="Arial" w:hAnsi="Arial" w:cs="Arial"/>
          <w:sz w:val="22"/>
          <w:szCs w:val="22"/>
        </w:rPr>
        <w:t xml:space="preserve"> team at</w:t>
      </w:r>
      <w:r w:rsidR="00D83451" w:rsidRPr="00132CBE">
        <w:rPr>
          <w:rFonts w:ascii="Arial" w:hAnsi="Arial" w:cs="Arial"/>
          <w:sz w:val="22"/>
          <w:szCs w:val="22"/>
        </w:rPr>
        <w:t xml:space="preserve"> The People Concern</w:t>
      </w:r>
      <w:r w:rsidRPr="00132CBE">
        <w:rPr>
          <w:rFonts w:ascii="Arial" w:hAnsi="Arial" w:cs="Arial"/>
          <w:sz w:val="22"/>
          <w:szCs w:val="22"/>
        </w:rPr>
        <w:t xml:space="preserve">. </w:t>
      </w:r>
    </w:p>
    <w:p w14:paraId="45498E27" w14:textId="77777777" w:rsidR="004350B2" w:rsidRPr="00132CBE" w:rsidRDefault="004350B2" w:rsidP="009164E7">
      <w:pPr>
        <w:spacing w:line="276" w:lineRule="auto"/>
        <w:rPr>
          <w:rFonts w:ascii="Arial" w:hAnsi="Arial" w:cs="Arial"/>
          <w:sz w:val="22"/>
          <w:szCs w:val="22"/>
        </w:rPr>
      </w:pPr>
    </w:p>
    <w:p w14:paraId="31DF59B1" w14:textId="77777777" w:rsidR="004350B2" w:rsidRPr="00132CBE" w:rsidRDefault="004350B2" w:rsidP="009164E7">
      <w:pPr>
        <w:spacing w:line="276" w:lineRule="auto"/>
        <w:rPr>
          <w:rFonts w:ascii="Arial" w:hAnsi="Arial" w:cs="Arial"/>
          <w:b/>
          <w:i/>
          <w:sz w:val="22"/>
          <w:szCs w:val="22"/>
        </w:rPr>
      </w:pPr>
      <w:r w:rsidRPr="00132CBE">
        <w:rPr>
          <w:rFonts w:ascii="Arial" w:hAnsi="Arial" w:cs="Arial"/>
          <w:b/>
          <w:i/>
          <w:sz w:val="22"/>
          <w:szCs w:val="22"/>
        </w:rPr>
        <w:t xml:space="preserve">Housing Retention: </w:t>
      </w:r>
    </w:p>
    <w:p w14:paraId="6080A7E0" w14:textId="77777777" w:rsidR="004350B2" w:rsidRPr="00132CBE" w:rsidRDefault="004350B2" w:rsidP="009164E7">
      <w:pPr>
        <w:pStyle w:val="paragraph"/>
        <w:spacing w:before="0" w:beforeAutospacing="0" w:after="0" w:afterAutospacing="0" w:line="276" w:lineRule="auto"/>
        <w:textAlignment w:val="baseline"/>
        <w:rPr>
          <w:rStyle w:val="normaltextrun"/>
          <w:rFonts w:ascii="Arial" w:eastAsia="Arial Unicode MS" w:hAnsi="Arial" w:cs="Arial"/>
          <w:sz w:val="22"/>
          <w:szCs w:val="22"/>
        </w:rPr>
      </w:pPr>
    </w:p>
    <w:p w14:paraId="42B52EA4" w14:textId="77777777" w:rsidR="004350B2" w:rsidRPr="00132CBE" w:rsidRDefault="004350B2" w:rsidP="009164E7">
      <w:pPr>
        <w:pStyle w:val="paragraph"/>
        <w:spacing w:before="0" w:beforeAutospacing="0" w:after="0" w:afterAutospacing="0" w:line="276" w:lineRule="auto"/>
        <w:textAlignment w:val="baseline"/>
        <w:rPr>
          <w:rStyle w:val="normaltextrun"/>
          <w:rFonts w:ascii="Arial" w:eastAsia="Arial Unicode MS" w:hAnsi="Arial" w:cs="Arial"/>
          <w:sz w:val="22"/>
          <w:szCs w:val="22"/>
        </w:rPr>
      </w:pPr>
      <w:r w:rsidRPr="00132CBE">
        <w:rPr>
          <w:rStyle w:val="normaltextrun"/>
          <w:rFonts w:ascii="Arial" w:eastAsia="Arial Unicode MS" w:hAnsi="Arial" w:cs="Arial"/>
          <w:sz w:val="22"/>
          <w:szCs w:val="22"/>
        </w:rPr>
        <w:t>The People Concern recognizes th</w:t>
      </w:r>
      <w:r w:rsidR="0015652F" w:rsidRPr="00132CBE">
        <w:rPr>
          <w:rStyle w:val="normaltextrun"/>
          <w:rFonts w:ascii="Arial" w:eastAsia="Arial Unicode MS" w:hAnsi="Arial" w:cs="Arial"/>
          <w:sz w:val="22"/>
          <w:szCs w:val="22"/>
        </w:rPr>
        <w:t>at retention in permanent housing requires an ongoing connection to</w:t>
      </w:r>
      <w:r w:rsidRPr="00132CBE">
        <w:rPr>
          <w:rStyle w:val="normaltextrun"/>
          <w:rFonts w:ascii="Arial" w:eastAsia="Arial Unicode MS" w:hAnsi="Arial" w:cs="Arial"/>
          <w:sz w:val="22"/>
          <w:szCs w:val="22"/>
        </w:rPr>
        <w:t xml:space="preserve"> long-term, whole person care. Once an individual is placed in permanent </w:t>
      </w:r>
      <w:proofErr w:type="gramStart"/>
      <w:r w:rsidRPr="00132CBE">
        <w:rPr>
          <w:rStyle w:val="normaltextrun"/>
          <w:rFonts w:ascii="Arial" w:eastAsia="Arial Unicode MS" w:hAnsi="Arial" w:cs="Arial"/>
          <w:sz w:val="22"/>
          <w:szCs w:val="22"/>
        </w:rPr>
        <w:t>housing</w:t>
      </w:r>
      <w:proofErr w:type="gramEnd"/>
      <w:r w:rsidRPr="00132CBE">
        <w:rPr>
          <w:rStyle w:val="normaltextrun"/>
          <w:rFonts w:ascii="Arial" w:eastAsia="Arial Unicode MS" w:hAnsi="Arial" w:cs="Arial"/>
          <w:sz w:val="22"/>
          <w:szCs w:val="22"/>
        </w:rPr>
        <w:t xml:space="preserve"> they continue to receive case management in addition to services to address ongoing struggles with substance addiction, mental illness, medical conditions or trauma. These wraparound services mean that </w:t>
      </w:r>
      <w:r w:rsidR="007748D4" w:rsidRPr="00132CBE">
        <w:rPr>
          <w:rStyle w:val="normaltextrun"/>
          <w:rFonts w:ascii="Arial" w:eastAsia="Arial Unicode MS" w:hAnsi="Arial" w:cs="Arial"/>
          <w:sz w:val="22"/>
          <w:szCs w:val="22"/>
        </w:rPr>
        <w:t xml:space="preserve">a </w:t>
      </w:r>
      <w:r w:rsidRPr="00132CBE">
        <w:rPr>
          <w:rStyle w:val="normaltextrun"/>
          <w:rFonts w:ascii="Arial" w:eastAsia="Arial Unicode MS" w:hAnsi="Arial" w:cs="Arial"/>
          <w:sz w:val="22"/>
          <w:szCs w:val="22"/>
        </w:rPr>
        <w:t xml:space="preserve">very high percentage of those housed by The People Concern succeed at overcoming hurdles which frequently cause individuals to lose their housing. </w:t>
      </w:r>
    </w:p>
    <w:p w14:paraId="3BCB237E" w14:textId="77777777" w:rsidR="004350B2" w:rsidRPr="00132CBE" w:rsidRDefault="004350B2" w:rsidP="009164E7">
      <w:pPr>
        <w:pStyle w:val="paragraph"/>
        <w:spacing w:before="0" w:beforeAutospacing="0" w:after="0" w:afterAutospacing="0" w:line="276" w:lineRule="auto"/>
        <w:textAlignment w:val="baseline"/>
        <w:rPr>
          <w:rStyle w:val="normaltextrun"/>
          <w:rFonts w:ascii="Arial" w:eastAsia="Arial Unicode MS" w:hAnsi="Arial" w:cs="Arial"/>
          <w:strike/>
          <w:sz w:val="22"/>
          <w:szCs w:val="22"/>
        </w:rPr>
      </w:pPr>
    </w:p>
    <w:p w14:paraId="5B6C8DF6" w14:textId="06E8DEE0" w:rsidR="00C90C76" w:rsidRPr="00132CBE" w:rsidRDefault="00D83451" w:rsidP="009164E7">
      <w:pPr>
        <w:spacing w:line="276" w:lineRule="auto"/>
        <w:rPr>
          <w:rFonts w:ascii="Arial" w:hAnsi="Arial" w:cs="Arial"/>
          <w:sz w:val="22"/>
          <w:szCs w:val="22"/>
        </w:rPr>
      </w:pPr>
      <w:r w:rsidRPr="00132CBE">
        <w:rPr>
          <w:rFonts w:ascii="Arial" w:hAnsi="Arial" w:cs="Arial"/>
          <w:sz w:val="22"/>
          <w:szCs w:val="22"/>
        </w:rPr>
        <w:t xml:space="preserve">During this reporting period, IHW provided retention services to </w:t>
      </w:r>
      <w:r w:rsidR="00C90C76" w:rsidRPr="00132CBE">
        <w:rPr>
          <w:rFonts w:ascii="Arial" w:hAnsi="Arial" w:cs="Arial"/>
          <w:sz w:val="22"/>
          <w:szCs w:val="22"/>
        </w:rPr>
        <w:t xml:space="preserve">123 </w:t>
      </w:r>
      <w:r w:rsidR="005F4DD6" w:rsidRPr="00132CBE">
        <w:rPr>
          <w:rFonts w:ascii="Arial" w:hAnsi="Arial" w:cs="Arial"/>
          <w:sz w:val="22"/>
          <w:szCs w:val="22"/>
        </w:rPr>
        <w:t xml:space="preserve">SMPP </w:t>
      </w:r>
      <w:r w:rsidR="00C90C76" w:rsidRPr="00132CBE">
        <w:rPr>
          <w:rFonts w:ascii="Arial" w:hAnsi="Arial" w:cs="Arial"/>
          <w:sz w:val="22"/>
          <w:szCs w:val="22"/>
        </w:rPr>
        <w:t xml:space="preserve">clients. </w:t>
      </w:r>
      <w:r w:rsidR="0039034A" w:rsidRPr="00132CBE">
        <w:rPr>
          <w:rFonts w:ascii="Arial" w:hAnsi="Arial" w:cs="Arial"/>
          <w:sz w:val="22"/>
          <w:szCs w:val="22"/>
        </w:rPr>
        <w:t>Of these individuals</w:t>
      </w:r>
      <w:r w:rsidR="008461B2" w:rsidRPr="00132CBE">
        <w:rPr>
          <w:rFonts w:ascii="Arial" w:hAnsi="Arial" w:cs="Arial"/>
          <w:sz w:val="22"/>
          <w:szCs w:val="22"/>
        </w:rPr>
        <w:t xml:space="preserve">, seven </w:t>
      </w:r>
      <w:r w:rsidR="0039034A" w:rsidRPr="00132CBE">
        <w:rPr>
          <w:rFonts w:ascii="Arial" w:hAnsi="Arial" w:cs="Arial"/>
          <w:sz w:val="22"/>
          <w:szCs w:val="22"/>
        </w:rPr>
        <w:t>were new</w:t>
      </w:r>
      <w:r w:rsidR="008461B2" w:rsidRPr="00132CBE">
        <w:rPr>
          <w:rFonts w:ascii="Arial" w:hAnsi="Arial" w:cs="Arial"/>
          <w:sz w:val="22"/>
          <w:szCs w:val="22"/>
        </w:rPr>
        <w:t>ly</w:t>
      </w:r>
      <w:r w:rsidR="0039034A" w:rsidRPr="00132CBE">
        <w:rPr>
          <w:rFonts w:ascii="Arial" w:hAnsi="Arial" w:cs="Arial"/>
          <w:sz w:val="22"/>
          <w:szCs w:val="22"/>
        </w:rPr>
        <w:t xml:space="preserve"> housed during this fiscal year and</w:t>
      </w:r>
      <w:r w:rsidRPr="00132CBE">
        <w:rPr>
          <w:rFonts w:ascii="Arial" w:hAnsi="Arial" w:cs="Arial"/>
          <w:sz w:val="22"/>
          <w:szCs w:val="22"/>
        </w:rPr>
        <w:t xml:space="preserve"> 116 clients wer</w:t>
      </w:r>
      <w:r w:rsidR="007C206D" w:rsidRPr="00132CBE">
        <w:rPr>
          <w:rFonts w:ascii="Arial" w:hAnsi="Arial" w:cs="Arial"/>
          <w:sz w:val="22"/>
          <w:szCs w:val="22"/>
        </w:rPr>
        <w:t>e ho</w:t>
      </w:r>
      <w:r w:rsidR="0039034A" w:rsidRPr="00132CBE">
        <w:rPr>
          <w:rFonts w:ascii="Arial" w:hAnsi="Arial" w:cs="Arial"/>
          <w:sz w:val="22"/>
          <w:szCs w:val="22"/>
        </w:rPr>
        <w:t>used in previous years</w:t>
      </w:r>
      <w:r w:rsidRPr="00132CBE">
        <w:rPr>
          <w:rFonts w:ascii="Arial" w:hAnsi="Arial" w:cs="Arial"/>
          <w:sz w:val="22"/>
          <w:szCs w:val="22"/>
        </w:rPr>
        <w:t>.</w:t>
      </w:r>
      <w:r w:rsidR="00480B1F" w:rsidRPr="00132CBE">
        <w:rPr>
          <w:rFonts w:ascii="Arial" w:hAnsi="Arial" w:cs="Arial"/>
          <w:sz w:val="22"/>
          <w:szCs w:val="22"/>
        </w:rPr>
        <w:t xml:space="preserve"> </w:t>
      </w:r>
      <w:r w:rsidR="00F771E5" w:rsidRPr="00132CBE">
        <w:rPr>
          <w:rFonts w:ascii="Arial" w:hAnsi="Arial" w:cs="Arial"/>
          <w:sz w:val="22"/>
          <w:szCs w:val="22"/>
        </w:rPr>
        <w:t>Thirty-one</w:t>
      </w:r>
      <w:r w:rsidR="00C90C76" w:rsidRPr="00132CBE">
        <w:rPr>
          <w:rFonts w:ascii="Arial" w:hAnsi="Arial" w:cs="Arial"/>
          <w:sz w:val="22"/>
          <w:szCs w:val="22"/>
        </w:rPr>
        <w:t xml:space="preserve"> clients exited the retention grant this year. </w:t>
      </w:r>
      <w:r w:rsidR="00F771E5" w:rsidRPr="00132CBE">
        <w:rPr>
          <w:rFonts w:ascii="Arial" w:hAnsi="Arial" w:cs="Arial"/>
          <w:sz w:val="22"/>
          <w:szCs w:val="22"/>
        </w:rPr>
        <w:t>Four of the 31</w:t>
      </w:r>
      <w:r w:rsidR="00C90C76" w:rsidRPr="00132CBE">
        <w:rPr>
          <w:rFonts w:ascii="Arial" w:hAnsi="Arial" w:cs="Arial"/>
          <w:sz w:val="22"/>
          <w:szCs w:val="22"/>
        </w:rPr>
        <w:t xml:space="preserve"> client</w:t>
      </w:r>
      <w:r w:rsidR="003D1A1E" w:rsidRPr="00132CBE">
        <w:rPr>
          <w:rFonts w:ascii="Arial" w:hAnsi="Arial" w:cs="Arial"/>
          <w:sz w:val="22"/>
          <w:szCs w:val="22"/>
        </w:rPr>
        <w:t xml:space="preserve">s passed away during the year. Another three </w:t>
      </w:r>
      <w:r w:rsidR="00F771E5" w:rsidRPr="00132CBE">
        <w:rPr>
          <w:rFonts w:ascii="Arial" w:hAnsi="Arial" w:cs="Arial"/>
          <w:sz w:val="22"/>
          <w:szCs w:val="22"/>
        </w:rPr>
        <w:t>of the 31</w:t>
      </w:r>
      <w:r w:rsidR="00C90C76" w:rsidRPr="00132CBE">
        <w:rPr>
          <w:rFonts w:ascii="Arial" w:hAnsi="Arial" w:cs="Arial"/>
          <w:sz w:val="22"/>
          <w:szCs w:val="22"/>
        </w:rPr>
        <w:t xml:space="preserve"> could not be contacted during the year. </w:t>
      </w:r>
      <w:r w:rsidR="00F771E5" w:rsidRPr="00132CBE">
        <w:rPr>
          <w:rFonts w:ascii="Arial" w:hAnsi="Arial" w:cs="Arial"/>
          <w:sz w:val="22"/>
          <w:szCs w:val="22"/>
        </w:rPr>
        <w:t>Twenty-two of the 31, while still housed, will no longer be followed as they moved out of state, opted out of the program, moved to a SNF, or are now case managed by another agency</w:t>
      </w:r>
      <w:r w:rsidR="005F4DD6" w:rsidRPr="00132CBE">
        <w:rPr>
          <w:rFonts w:ascii="Arial" w:hAnsi="Arial" w:cs="Arial"/>
          <w:sz w:val="22"/>
          <w:szCs w:val="22"/>
        </w:rPr>
        <w:t xml:space="preserve">. </w:t>
      </w:r>
      <w:r w:rsidR="00F771E5" w:rsidRPr="00132CBE">
        <w:rPr>
          <w:rFonts w:ascii="Arial" w:hAnsi="Arial" w:cs="Arial"/>
          <w:sz w:val="22"/>
          <w:szCs w:val="22"/>
        </w:rPr>
        <w:t>Two</w:t>
      </w:r>
      <w:r w:rsidR="00C90C76" w:rsidRPr="00132CBE">
        <w:rPr>
          <w:rFonts w:ascii="Arial" w:hAnsi="Arial" w:cs="Arial"/>
          <w:sz w:val="22"/>
          <w:szCs w:val="22"/>
        </w:rPr>
        <w:t xml:space="preserve"> client</w:t>
      </w:r>
      <w:r w:rsidR="00F771E5" w:rsidRPr="00132CBE">
        <w:rPr>
          <w:rFonts w:ascii="Arial" w:hAnsi="Arial" w:cs="Arial"/>
          <w:sz w:val="22"/>
          <w:szCs w:val="22"/>
        </w:rPr>
        <w:t>s lost their housing</w:t>
      </w:r>
      <w:r w:rsidR="00DE1175">
        <w:rPr>
          <w:rFonts w:ascii="Arial" w:hAnsi="Arial" w:cs="Arial"/>
          <w:sz w:val="22"/>
          <w:szCs w:val="22"/>
        </w:rPr>
        <w:t>, with one briefly entering Turning Point shelter for two weeks. Both clients who lost their housing are now a</w:t>
      </w:r>
      <w:r w:rsidR="00F771E5" w:rsidRPr="00132CBE">
        <w:rPr>
          <w:rFonts w:ascii="Arial" w:hAnsi="Arial" w:cs="Arial"/>
          <w:sz w:val="22"/>
          <w:szCs w:val="22"/>
        </w:rPr>
        <w:t>re</w:t>
      </w:r>
      <w:r w:rsidR="00C90C76" w:rsidRPr="00132CBE">
        <w:rPr>
          <w:rFonts w:ascii="Arial" w:hAnsi="Arial" w:cs="Arial"/>
          <w:sz w:val="22"/>
          <w:szCs w:val="22"/>
        </w:rPr>
        <w:t xml:space="preserve"> being engaged by an outreach team</w:t>
      </w:r>
      <w:r w:rsidR="002F36CA" w:rsidRPr="00132CBE">
        <w:rPr>
          <w:rFonts w:ascii="Arial" w:hAnsi="Arial" w:cs="Arial"/>
          <w:sz w:val="22"/>
          <w:szCs w:val="22"/>
        </w:rPr>
        <w:t xml:space="preserve">. </w:t>
      </w:r>
    </w:p>
    <w:p w14:paraId="3394C4C7" w14:textId="77777777" w:rsidR="004350B2" w:rsidRPr="00132CBE" w:rsidRDefault="004350B2" w:rsidP="009164E7">
      <w:pPr>
        <w:spacing w:line="276" w:lineRule="auto"/>
        <w:rPr>
          <w:rFonts w:ascii="Arial" w:hAnsi="Arial" w:cs="Arial"/>
          <w:b/>
          <w:i/>
          <w:sz w:val="22"/>
          <w:szCs w:val="22"/>
        </w:rPr>
      </w:pPr>
    </w:p>
    <w:p w14:paraId="6D4DD50A" w14:textId="77777777" w:rsidR="004350B2" w:rsidRPr="00132CBE" w:rsidRDefault="004350B2" w:rsidP="009164E7">
      <w:pPr>
        <w:spacing w:line="276" w:lineRule="auto"/>
        <w:rPr>
          <w:rFonts w:ascii="Arial" w:hAnsi="Arial" w:cs="Arial"/>
          <w:b/>
          <w:i/>
          <w:sz w:val="22"/>
          <w:szCs w:val="22"/>
        </w:rPr>
      </w:pPr>
      <w:r w:rsidRPr="00132CBE">
        <w:rPr>
          <w:rFonts w:ascii="Arial" w:hAnsi="Arial" w:cs="Arial"/>
          <w:b/>
          <w:i/>
          <w:sz w:val="22"/>
          <w:szCs w:val="22"/>
        </w:rPr>
        <w:t xml:space="preserve">Client Income: </w:t>
      </w:r>
    </w:p>
    <w:p w14:paraId="5DF2DD2A" w14:textId="77777777" w:rsidR="004350B2" w:rsidRPr="00132CBE" w:rsidRDefault="004350B2" w:rsidP="009164E7">
      <w:pPr>
        <w:spacing w:line="276" w:lineRule="auto"/>
        <w:rPr>
          <w:rFonts w:ascii="Arial" w:hAnsi="Arial" w:cs="Arial"/>
          <w:sz w:val="22"/>
          <w:szCs w:val="22"/>
        </w:rPr>
      </w:pPr>
    </w:p>
    <w:p w14:paraId="0BFA6554" w14:textId="3128B1F3" w:rsidR="00480B1F" w:rsidRPr="00132CBE" w:rsidRDefault="003D1A1E" w:rsidP="009164E7">
      <w:pPr>
        <w:spacing w:line="276" w:lineRule="auto"/>
        <w:rPr>
          <w:rFonts w:ascii="Arial" w:hAnsi="Arial" w:cs="Arial"/>
          <w:sz w:val="22"/>
          <w:szCs w:val="22"/>
        </w:rPr>
      </w:pPr>
      <w:r w:rsidRPr="00132CBE">
        <w:rPr>
          <w:rFonts w:ascii="Arial" w:hAnsi="Arial" w:cs="Arial"/>
          <w:sz w:val="22"/>
          <w:szCs w:val="22"/>
        </w:rPr>
        <w:t>During this reporting period</w:t>
      </w:r>
      <w:r w:rsidR="00AF68BC">
        <w:rPr>
          <w:rFonts w:ascii="Arial" w:hAnsi="Arial" w:cs="Arial"/>
          <w:sz w:val="22"/>
          <w:szCs w:val="22"/>
        </w:rPr>
        <w:t>, 153 of 176</w:t>
      </w:r>
      <w:r w:rsidRPr="00132CBE">
        <w:rPr>
          <w:rFonts w:ascii="Arial" w:hAnsi="Arial" w:cs="Arial"/>
          <w:sz w:val="22"/>
          <w:szCs w:val="22"/>
        </w:rPr>
        <w:t xml:space="preserve"> (8</w:t>
      </w:r>
      <w:r w:rsidR="00AF68BC">
        <w:rPr>
          <w:rFonts w:ascii="Arial" w:hAnsi="Arial" w:cs="Arial"/>
          <w:sz w:val="22"/>
          <w:szCs w:val="22"/>
        </w:rPr>
        <w:t>7</w:t>
      </w:r>
      <w:r w:rsidRPr="00132CBE">
        <w:rPr>
          <w:rFonts w:ascii="Arial" w:hAnsi="Arial" w:cs="Arial"/>
          <w:sz w:val="22"/>
          <w:szCs w:val="22"/>
        </w:rPr>
        <w:t xml:space="preserve"> percent) Santa Monica Program Participants increased or maintained their income. Among those who lost or decreased their income, a few clients lost their jobs or were unable to continue to work due to disability or due to the pandemic. Other clients had their SSI temporarily decreased due to a previous overpayment.</w:t>
      </w:r>
      <w:r w:rsidR="005F4DD6" w:rsidRPr="00132CBE">
        <w:rPr>
          <w:rFonts w:ascii="Arial" w:hAnsi="Arial" w:cs="Arial"/>
          <w:sz w:val="22"/>
          <w:szCs w:val="22"/>
        </w:rPr>
        <w:t xml:space="preserve"> </w:t>
      </w:r>
      <w:r w:rsidR="00480B1F" w:rsidRPr="00132CBE">
        <w:rPr>
          <w:rFonts w:ascii="Arial" w:hAnsi="Arial" w:cs="Arial"/>
          <w:sz w:val="22"/>
          <w:szCs w:val="22"/>
        </w:rPr>
        <w:t xml:space="preserve"> </w:t>
      </w:r>
    </w:p>
    <w:p w14:paraId="3BBA8DFF" w14:textId="77777777" w:rsidR="004350B2" w:rsidRPr="00132CBE" w:rsidRDefault="004350B2" w:rsidP="009164E7">
      <w:pPr>
        <w:spacing w:line="276" w:lineRule="auto"/>
        <w:rPr>
          <w:rFonts w:ascii="Arial" w:eastAsia="Times New Roman" w:hAnsi="Arial" w:cs="Arial"/>
          <w:sz w:val="22"/>
          <w:szCs w:val="22"/>
        </w:rPr>
      </w:pPr>
    </w:p>
    <w:p w14:paraId="63A35EBB" w14:textId="293EAEA6" w:rsidR="004350B2" w:rsidRPr="00132CBE" w:rsidRDefault="004350B2" w:rsidP="009164E7">
      <w:pPr>
        <w:spacing w:line="276" w:lineRule="auto"/>
        <w:rPr>
          <w:rFonts w:ascii="Arial" w:eastAsia="Times New Roman" w:hAnsi="Arial" w:cs="Arial"/>
          <w:sz w:val="22"/>
          <w:szCs w:val="22"/>
        </w:rPr>
      </w:pPr>
      <w:r w:rsidRPr="00132CBE">
        <w:rPr>
          <w:rFonts w:ascii="Arial" w:eastAsia="Times New Roman" w:hAnsi="Arial" w:cs="Arial"/>
          <w:sz w:val="22"/>
          <w:szCs w:val="22"/>
        </w:rPr>
        <w:t xml:space="preserve">Additionally, staff successfully assisted </w:t>
      </w:r>
      <w:r w:rsidR="00DE6928" w:rsidRPr="00132CBE">
        <w:rPr>
          <w:rFonts w:ascii="Arial" w:eastAsia="Times New Roman" w:hAnsi="Arial" w:cs="Arial"/>
          <w:sz w:val="22"/>
          <w:szCs w:val="22"/>
        </w:rPr>
        <w:t xml:space="preserve">three </w:t>
      </w:r>
      <w:r w:rsidRPr="00132CBE">
        <w:rPr>
          <w:rFonts w:ascii="Arial" w:eastAsia="Times New Roman" w:hAnsi="Arial" w:cs="Arial"/>
          <w:sz w:val="22"/>
          <w:szCs w:val="22"/>
        </w:rPr>
        <w:t>Santa Monica Program Participants to</w:t>
      </w:r>
      <w:r w:rsidR="001A437B" w:rsidRPr="00132CBE">
        <w:rPr>
          <w:rFonts w:ascii="Arial" w:eastAsia="Times New Roman" w:hAnsi="Arial" w:cs="Arial"/>
          <w:sz w:val="22"/>
          <w:szCs w:val="22"/>
        </w:rPr>
        <w:t xml:space="preserve"> </w:t>
      </w:r>
      <w:r w:rsidRPr="00132CBE">
        <w:rPr>
          <w:rFonts w:ascii="Arial" w:eastAsia="Times New Roman" w:hAnsi="Arial" w:cs="Arial"/>
          <w:sz w:val="22"/>
          <w:szCs w:val="22"/>
        </w:rPr>
        <w:t>obtain or maintain employment.</w:t>
      </w:r>
      <w:r w:rsidRPr="00132CBE">
        <w:rPr>
          <w:rFonts w:ascii="Arial" w:hAnsi="Arial" w:cs="Arial"/>
          <w:sz w:val="22"/>
          <w:szCs w:val="22"/>
        </w:rPr>
        <w:t xml:space="preserve"> </w:t>
      </w:r>
    </w:p>
    <w:p w14:paraId="0D762373" w14:textId="77777777" w:rsidR="004350B2" w:rsidRPr="00132CBE" w:rsidRDefault="004350B2" w:rsidP="009164E7">
      <w:pPr>
        <w:spacing w:line="276" w:lineRule="auto"/>
        <w:rPr>
          <w:rFonts w:ascii="Arial" w:hAnsi="Arial" w:cs="Arial"/>
          <w:sz w:val="22"/>
          <w:szCs w:val="22"/>
        </w:rPr>
      </w:pPr>
    </w:p>
    <w:p w14:paraId="5C3D076C" w14:textId="02DA59DA" w:rsidR="00C90C76" w:rsidRPr="00132CBE" w:rsidRDefault="004350B2" w:rsidP="009164E7">
      <w:pPr>
        <w:spacing w:line="276" w:lineRule="auto"/>
        <w:rPr>
          <w:rFonts w:ascii="Arial" w:hAnsi="Arial" w:cs="Arial"/>
          <w:sz w:val="22"/>
          <w:szCs w:val="22"/>
        </w:rPr>
      </w:pPr>
      <w:r w:rsidRPr="00132CBE">
        <w:rPr>
          <w:rFonts w:ascii="Arial" w:hAnsi="Arial" w:cs="Arial"/>
          <w:sz w:val="22"/>
          <w:szCs w:val="22"/>
        </w:rPr>
        <w:t xml:space="preserve">These income sources also allow clients to participate in the </w:t>
      </w:r>
      <w:r w:rsidR="00D85773">
        <w:rPr>
          <w:rFonts w:ascii="Arial" w:hAnsi="Arial" w:cs="Arial"/>
          <w:sz w:val="22"/>
          <w:szCs w:val="22"/>
        </w:rPr>
        <w:t xml:space="preserve">voluntary </w:t>
      </w:r>
      <w:r w:rsidRPr="00132CBE">
        <w:rPr>
          <w:rFonts w:ascii="Arial" w:hAnsi="Arial" w:cs="Arial"/>
          <w:sz w:val="22"/>
          <w:szCs w:val="22"/>
        </w:rPr>
        <w:t xml:space="preserve">Money Management Program, which helps </w:t>
      </w:r>
      <w:r w:rsidR="46753BAD" w:rsidRPr="00132CBE">
        <w:rPr>
          <w:rFonts w:ascii="Arial" w:hAnsi="Arial" w:cs="Arial"/>
          <w:sz w:val="22"/>
          <w:szCs w:val="22"/>
        </w:rPr>
        <w:t>an average of 3</w:t>
      </w:r>
      <w:r w:rsidR="011400A1" w:rsidRPr="00132CBE">
        <w:rPr>
          <w:rFonts w:ascii="Arial" w:hAnsi="Arial" w:cs="Arial"/>
          <w:sz w:val="22"/>
          <w:szCs w:val="22"/>
        </w:rPr>
        <w:t>2</w:t>
      </w:r>
      <w:r w:rsidR="46753BAD" w:rsidRPr="00132CBE">
        <w:rPr>
          <w:rFonts w:ascii="Arial" w:hAnsi="Arial" w:cs="Arial"/>
          <w:sz w:val="22"/>
          <w:szCs w:val="22"/>
        </w:rPr>
        <w:t xml:space="preserve"> monthly </w:t>
      </w:r>
      <w:r w:rsidRPr="00132CBE">
        <w:rPr>
          <w:rFonts w:ascii="Arial" w:hAnsi="Arial" w:cs="Arial"/>
          <w:sz w:val="22"/>
          <w:szCs w:val="22"/>
        </w:rPr>
        <w:t>clients</w:t>
      </w:r>
      <w:r w:rsidR="001A437B" w:rsidRPr="00132CBE">
        <w:rPr>
          <w:rFonts w:ascii="Arial" w:hAnsi="Arial" w:cs="Arial"/>
          <w:sz w:val="22"/>
          <w:szCs w:val="22"/>
        </w:rPr>
        <w:t xml:space="preserve"> to</w:t>
      </w:r>
      <w:r w:rsidRPr="00132CBE">
        <w:rPr>
          <w:rFonts w:ascii="Arial" w:hAnsi="Arial" w:cs="Arial"/>
          <w:sz w:val="22"/>
          <w:szCs w:val="22"/>
        </w:rPr>
        <w:t xml:space="preserve"> gain important financial management skills and to start saving. This program is available at nearby Cloverfield Services Center. Clients are able to save directly through this program and can withdraw cash on-site without ID (since the clients are known to staff), something that had previously been a barrier</w:t>
      </w:r>
      <w:r w:rsidR="0015652F" w:rsidRPr="00132CBE">
        <w:rPr>
          <w:rFonts w:ascii="Arial" w:hAnsi="Arial" w:cs="Arial"/>
          <w:sz w:val="22"/>
          <w:szCs w:val="22"/>
        </w:rPr>
        <w:t xml:space="preserve"> because clients frequently have lost their identification and do not have bank accounts or ATM cards</w:t>
      </w:r>
      <w:r w:rsidRPr="00132CBE">
        <w:rPr>
          <w:rFonts w:ascii="Arial" w:hAnsi="Arial" w:cs="Arial"/>
          <w:sz w:val="22"/>
          <w:szCs w:val="22"/>
        </w:rPr>
        <w:t xml:space="preserve">. Procedures for this program require this service be provided in coordination with their case manager, facilitating conversations about budgeting and spending. </w:t>
      </w:r>
      <w:r w:rsidR="008467FF" w:rsidRPr="00132CBE">
        <w:rPr>
          <w:rFonts w:ascii="Arial" w:hAnsi="Arial" w:cs="Arial"/>
          <w:sz w:val="22"/>
          <w:szCs w:val="22"/>
        </w:rPr>
        <w:t>These services</w:t>
      </w:r>
      <w:r w:rsidRPr="00132CBE">
        <w:rPr>
          <w:rFonts w:ascii="Arial" w:hAnsi="Arial" w:cs="Arial"/>
          <w:sz w:val="22"/>
          <w:szCs w:val="22"/>
        </w:rPr>
        <w:t xml:space="preserve"> help clients to manage their monthly benefit or employment income to last the entire month, and to contribute towards long-term goals such as saving for a security deposit and move-in expenses. Through this program, some IHW clients have managed to save $1,000 or more</w:t>
      </w:r>
      <w:r w:rsidR="0015652F" w:rsidRPr="00132CBE">
        <w:rPr>
          <w:rFonts w:ascii="Arial" w:hAnsi="Arial" w:cs="Arial"/>
          <w:sz w:val="22"/>
          <w:szCs w:val="22"/>
        </w:rPr>
        <w:t>.</w:t>
      </w:r>
    </w:p>
    <w:p w14:paraId="4B681009" w14:textId="77777777" w:rsidR="004350B2" w:rsidRPr="00132CBE" w:rsidRDefault="004350B2" w:rsidP="009164E7">
      <w:pPr>
        <w:spacing w:line="276" w:lineRule="auto"/>
        <w:rPr>
          <w:rFonts w:ascii="Arial" w:hAnsi="Arial" w:cs="Arial"/>
          <w:sz w:val="22"/>
          <w:szCs w:val="22"/>
        </w:rPr>
      </w:pPr>
    </w:p>
    <w:p w14:paraId="723C18C3" w14:textId="77777777" w:rsidR="004350B2" w:rsidRPr="00132CBE" w:rsidRDefault="004350B2" w:rsidP="009164E7">
      <w:pPr>
        <w:spacing w:line="276" w:lineRule="auto"/>
        <w:contextualSpacing/>
        <w:rPr>
          <w:rFonts w:ascii="Arial" w:hAnsi="Arial" w:cs="Arial"/>
          <w:b/>
          <w:i/>
          <w:sz w:val="22"/>
          <w:szCs w:val="22"/>
        </w:rPr>
      </w:pPr>
      <w:r w:rsidRPr="00132CBE">
        <w:rPr>
          <w:rFonts w:ascii="Arial" w:hAnsi="Arial" w:cs="Arial"/>
          <w:b/>
          <w:i/>
          <w:sz w:val="22"/>
          <w:szCs w:val="22"/>
        </w:rPr>
        <w:lastRenderedPageBreak/>
        <w:t xml:space="preserve">Wellness Program: </w:t>
      </w:r>
    </w:p>
    <w:p w14:paraId="068ED579" w14:textId="77777777" w:rsidR="004350B2" w:rsidRPr="00132CBE" w:rsidRDefault="004350B2" w:rsidP="009164E7">
      <w:pPr>
        <w:spacing w:line="276" w:lineRule="auto"/>
        <w:contextualSpacing/>
        <w:rPr>
          <w:rFonts w:ascii="Arial" w:hAnsi="Arial" w:cs="Arial"/>
          <w:i/>
          <w:sz w:val="22"/>
          <w:szCs w:val="22"/>
        </w:rPr>
      </w:pPr>
    </w:p>
    <w:p w14:paraId="30A03456" w14:textId="68C6BD6A" w:rsidR="004350B2" w:rsidRPr="00132CBE" w:rsidRDefault="004350B2" w:rsidP="009164E7">
      <w:pPr>
        <w:spacing w:line="276" w:lineRule="auto"/>
        <w:rPr>
          <w:rFonts w:ascii="Arial" w:hAnsi="Arial" w:cs="Arial"/>
          <w:sz w:val="22"/>
          <w:szCs w:val="22"/>
        </w:rPr>
      </w:pPr>
      <w:r w:rsidRPr="00132CBE">
        <w:rPr>
          <w:rFonts w:ascii="Arial" w:hAnsi="Arial" w:cs="Arial"/>
          <w:sz w:val="22"/>
          <w:szCs w:val="22"/>
        </w:rPr>
        <w:t>The Wellness Program focuses on a wide range of life skills and activities. Groups in the past included Mindfulness, Choices &amp; Challenges, “What to Expect Once Housed”, Tobacco Cessation, NEW-R (Nutrition and Activity), SAMO-Stretch, Spanish 101, Magic Movement &amp; Motivation, Zumba into Housing, Health Bingo, Movement Therapy, Stretch and Breathe, Monday Health Ed,</w:t>
      </w:r>
      <w:r w:rsidR="00FF167B" w:rsidRPr="00132CBE">
        <w:rPr>
          <w:rFonts w:ascii="Arial" w:hAnsi="Arial" w:cs="Arial"/>
          <w:sz w:val="22"/>
          <w:szCs w:val="22"/>
        </w:rPr>
        <w:t xml:space="preserve"> </w:t>
      </w:r>
      <w:r w:rsidRPr="00132CBE">
        <w:rPr>
          <w:rFonts w:ascii="Arial" w:hAnsi="Arial" w:cs="Arial"/>
          <w:sz w:val="22"/>
          <w:szCs w:val="22"/>
        </w:rPr>
        <w:t xml:space="preserve">Chat &amp; Chew (Current Events), NFL Challenge, Get </w:t>
      </w:r>
      <w:proofErr w:type="gramStart"/>
      <w:r w:rsidRPr="00132CBE">
        <w:rPr>
          <w:rFonts w:ascii="Arial" w:hAnsi="Arial" w:cs="Arial"/>
          <w:sz w:val="22"/>
          <w:szCs w:val="22"/>
        </w:rPr>
        <w:t>In</w:t>
      </w:r>
      <w:proofErr w:type="gramEnd"/>
      <w:r w:rsidRPr="00132CBE">
        <w:rPr>
          <w:rFonts w:ascii="Arial" w:hAnsi="Arial" w:cs="Arial"/>
          <w:sz w:val="22"/>
          <w:szCs w:val="22"/>
        </w:rPr>
        <w:t xml:space="preserve"> Shape - Financial</w:t>
      </w:r>
      <w:r w:rsidR="00FF167B" w:rsidRPr="00132CBE">
        <w:rPr>
          <w:rFonts w:ascii="Arial" w:hAnsi="Arial" w:cs="Arial"/>
          <w:sz w:val="22"/>
          <w:szCs w:val="22"/>
        </w:rPr>
        <w:t xml:space="preserve"> </w:t>
      </w:r>
      <w:r w:rsidRPr="00132CBE">
        <w:rPr>
          <w:rFonts w:ascii="Arial" w:hAnsi="Arial" w:cs="Arial"/>
          <w:sz w:val="22"/>
          <w:szCs w:val="22"/>
        </w:rPr>
        <w:t xml:space="preserve">Fitness, Health/Nutrition, Dance Group, Housing 101, “Let’s Rap” Conversation group. </w:t>
      </w:r>
    </w:p>
    <w:p w14:paraId="03ECA817" w14:textId="77777777" w:rsidR="004350B2" w:rsidRPr="00132CBE" w:rsidRDefault="004350B2" w:rsidP="009164E7">
      <w:pPr>
        <w:spacing w:line="276" w:lineRule="auto"/>
        <w:rPr>
          <w:rFonts w:ascii="Arial" w:hAnsi="Arial" w:cs="Arial"/>
          <w:sz w:val="22"/>
          <w:szCs w:val="22"/>
        </w:rPr>
      </w:pPr>
    </w:p>
    <w:p w14:paraId="28F93E18" w14:textId="05526A6A" w:rsidR="004350B2" w:rsidRPr="00132CBE" w:rsidRDefault="004350B2" w:rsidP="009164E7">
      <w:pPr>
        <w:spacing w:line="276" w:lineRule="auto"/>
        <w:rPr>
          <w:rFonts w:ascii="Arial" w:hAnsi="Arial" w:cs="Arial"/>
          <w:sz w:val="22"/>
          <w:szCs w:val="22"/>
        </w:rPr>
      </w:pPr>
      <w:r w:rsidRPr="00132CBE">
        <w:rPr>
          <w:rFonts w:ascii="Arial" w:hAnsi="Arial" w:cs="Arial"/>
          <w:sz w:val="22"/>
          <w:szCs w:val="22"/>
        </w:rPr>
        <w:t>Many of these groups are facilitated by volunteers. The shelters offered 15-20 different groups a month before the onset of C</w:t>
      </w:r>
      <w:r w:rsidR="0015652F" w:rsidRPr="00132CBE">
        <w:rPr>
          <w:rFonts w:ascii="Arial" w:hAnsi="Arial" w:cs="Arial"/>
          <w:sz w:val="22"/>
          <w:szCs w:val="22"/>
        </w:rPr>
        <w:t>OVID</w:t>
      </w:r>
      <w:r w:rsidRPr="00132CBE">
        <w:rPr>
          <w:rFonts w:ascii="Arial" w:hAnsi="Arial" w:cs="Arial"/>
          <w:sz w:val="22"/>
          <w:szCs w:val="22"/>
        </w:rPr>
        <w:t>.</w:t>
      </w:r>
      <w:r w:rsidR="00FF167B" w:rsidRPr="00132CBE">
        <w:rPr>
          <w:rFonts w:ascii="Arial" w:hAnsi="Arial" w:cs="Arial"/>
          <w:sz w:val="22"/>
          <w:szCs w:val="22"/>
        </w:rPr>
        <w:t xml:space="preserve"> </w:t>
      </w:r>
      <w:r w:rsidRPr="00132CBE">
        <w:rPr>
          <w:rFonts w:ascii="Arial" w:hAnsi="Arial" w:cs="Arial"/>
          <w:sz w:val="22"/>
          <w:szCs w:val="22"/>
        </w:rPr>
        <w:t xml:space="preserve">Due to </w:t>
      </w:r>
      <w:r w:rsidR="0015652F" w:rsidRPr="00132CBE">
        <w:rPr>
          <w:rFonts w:ascii="Arial" w:hAnsi="Arial" w:cs="Arial"/>
          <w:sz w:val="22"/>
          <w:szCs w:val="22"/>
        </w:rPr>
        <w:t>COVID</w:t>
      </w:r>
      <w:r w:rsidRPr="00132CBE">
        <w:rPr>
          <w:rFonts w:ascii="Arial" w:hAnsi="Arial" w:cs="Arial"/>
          <w:sz w:val="22"/>
          <w:szCs w:val="22"/>
        </w:rPr>
        <w:t>, volunteers are no longer able to facilitate groups in person.</w:t>
      </w:r>
      <w:r w:rsidR="00FF167B" w:rsidRPr="00132CBE">
        <w:rPr>
          <w:rFonts w:ascii="Arial" w:hAnsi="Arial" w:cs="Arial"/>
          <w:sz w:val="22"/>
          <w:szCs w:val="22"/>
        </w:rPr>
        <w:t xml:space="preserve"> </w:t>
      </w:r>
      <w:r w:rsidRPr="00132CBE">
        <w:rPr>
          <w:rFonts w:ascii="Arial" w:hAnsi="Arial" w:cs="Arial"/>
          <w:sz w:val="22"/>
          <w:szCs w:val="22"/>
        </w:rPr>
        <w:t xml:space="preserve">Getting creative </w:t>
      </w:r>
      <w:r w:rsidR="0015652F" w:rsidRPr="00132CBE">
        <w:rPr>
          <w:rFonts w:ascii="Arial" w:hAnsi="Arial" w:cs="Arial"/>
          <w:sz w:val="22"/>
          <w:szCs w:val="22"/>
        </w:rPr>
        <w:t>and</w:t>
      </w:r>
      <w:r w:rsidRPr="00132CBE">
        <w:rPr>
          <w:rFonts w:ascii="Arial" w:hAnsi="Arial" w:cs="Arial"/>
          <w:sz w:val="22"/>
          <w:szCs w:val="22"/>
        </w:rPr>
        <w:t xml:space="preserve"> working with these same volunteers, a small number of groups are being facilitated via </w:t>
      </w:r>
      <w:r w:rsidR="0015652F" w:rsidRPr="00132CBE">
        <w:rPr>
          <w:rFonts w:ascii="Arial" w:hAnsi="Arial" w:cs="Arial"/>
          <w:sz w:val="22"/>
          <w:szCs w:val="22"/>
        </w:rPr>
        <w:t>Z</w:t>
      </w:r>
      <w:r w:rsidRPr="00132CBE">
        <w:rPr>
          <w:rFonts w:ascii="Arial" w:hAnsi="Arial" w:cs="Arial"/>
          <w:sz w:val="22"/>
          <w:szCs w:val="22"/>
        </w:rPr>
        <w:t xml:space="preserve">oom. </w:t>
      </w:r>
      <w:r w:rsidR="0015652F" w:rsidRPr="00132CBE">
        <w:rPr>
          <w:rFonts w:ascii="Arial" w:hAnsi="Arial" w:cs="Arial"/>
          <w:sz w:val="22"/>
          <w:szCs w:val="22"/>
        </w:rPr>
        <w:t xml:space="preserve">Among the Zoom groups are groups focused on Housing First, Mindfulness, and Arts &amp; Crafts. </w:t>
      </w:r>
      <w:r w:rsidR="0071455A" w:rsidRPr="00132CBE">
        <w:rPr>
          <w:rFonts w:ascii="Arial" w:hAnsi="Arial" w:cs="Arial"/>
          <w:sz w:val="22"/>
          <w:szCs w:val="22"/>
        </w:rPr>
        <w:t>After a hiatus of groups due to COVID-19 restrictions</w:t>
      </w:r>
      <w:r w:rsidR="00EB146B" w:rsidRPr="00132CBE">
        <w:rPr>
          <w:rFonts w:ascii="Arial" w:hAnsi="Arial" w:cs="Arial"/>
          <w:sz w:val="22"/>
          <w:szCs w:val="22"/>
        </w:rPr>
        <w:t xml:space="preserve">, in May 2021, case managers began once again </w:t>
      </w:r>
      <w:r w:rsidRPr="00132CBE">
        <w:rPr>
          <w:rFonts w:ascii="Arial" w:hAnsi="Arial" w:cs="Arial"/>
          <w:sz w:val="22"/>
          <w:szCs w:val="22"/>
        </w:rPr>
        <w:t>facilitating small groups in person</w:t>
      </w:r>
      <w:r w:rsidR="0015652F" w:rsidRPr="00132CBE">
        <w:rPr>
          <w:rFonts w:ascii="Arial" w:hAnsi="Arial" w:cs="Arial"/>
          <w:sz w:val="22"/>
          <w:szCs w:val="22"/>
        </w:rPr>
        <w:t xml:space="preserve"> while practicing social distancing and wearing masks</w:t>
      </w:r>
      <w:r w:rsidRPr="00132CBE">
        <w:rPr>
          <w:rFonts w:ascii="Arial" w:hAnsi="Arial" w:cs="Arial"/>
          <w:sz w:val="22"/>
          <w:szCs w:val="22"/>
        </w:rPr>
        <w:t xml:space="preserve">. </w:t>
      </w:r>
      <w:r w:rsidR="004A15D6" w:rsidRPr="00132CBE">
        <w:rPr>
          <w:rFonts w:ascii="Arial" w:hAnsi="Arial" w:cs="Arial"/>
          <w:sz w:val="22"/>
          <w:szCs w:val="22"/>
        </w:rPr>
        <w:t>This activity</w:t>
      </w:r>
      <w:r w:rsidR="0071455A" w:rsidRPr="00132CBE">
        <w:rPr>
          <w:rFonts w:ascii="Arial" w:hAnsi="Arial" w:cs="Arial"/>
          <w:sz w:val="22"/>
          <w:szCs w:val="22"/>
        </w:rPr>
        <w:t xml:space="preserve"> also help</w:t>
      </w:r>
      <w:r w:rsidR="004A15D6" w:rsidRPr="00132CBE">
        <w:rPr>
          <w:rFonts w:ascii="Arial" w:hAnsi="Arial" w:cs="Arial"/>
          <w:sz w:val="22"/>
          <w:szCs w:val="22"/>
        </w:rPr>
        <w:t>s</w:t>
      </w:r>
      <w:r w:rsidR="0015652F" w:rsidRPr="00132CBE">
        <w:rPr>
          <w:rFonts w:ascii="Arial" w:hAnsi="Arial" w:cs="Arial"/>
          <w:sz w:val="22"/>
          <w:szCs w:val="22"/>
        </w:rPr>
        <w:t xml:space="preserve"> our clients get accustomed to using masks and social distancing. </w:t>
      </w:r>
      <w:r w:rsidRPr="00132CBE">
        <w:rPr>
          <w:rFonts w:ascii="Arial" w:hAnsi="Arial" w:cs="Arial"/>
          <w:sz w:val="22"/>
          <w:szCs w:val="22"/>
        </w:rPr>
        <w:t xml:space="preserve">We continue to focus these groups on housing </w:t>
      </w:r>
      <w:r w:rsidR="0015652F" w:rsidRPr="00132CBE">
        <w:rPr>
          <w:rFonts w:ascii="Arial" w:hAnsi="Arial" w:cs="Arial"/>
          <w:sz w:val="22"/>
          <w:szCs w:val="22"/>
        </w:rPr>
        <w:t>and</w:t>
      </w:r>
      <w:r w:rsidRPr="00132CBE">
        <w:rPr>
          <w:rFonts w:ascii="Arial" w:hAnsi="Arial" w:cs="Arial"/>
          <w:sz w:val="22"/>
          <w:szCs w:val="22"/>
        </w:rPr>
        <w:t xml:space="preserve"> life skills</w:t>
      </w:r>
      <w:r w:rsidR="0015652F" w:rsidRPr="00132CBE">
        <w:rPr>
          <w:rFonts w:ascii="Arial" w:hAnsi="Arial" w:cs="Arial"/>
          <w:sz w:val="22"/>
          <w:szCs w:val="22"/>
        </w:rPr>
        <w:t>.</w:t>
      </w:r>
      <w:r w:rsidR="00FF167B" w:rsidRPr="00132CBE">
        <w:rPr>
          <w:rFonts w:ascii="Arial" w:hAnsi="Arial" w:cs="Arial"/>
          <w:sz w:val="22"/>
          <w:szCs w:val="22"/>
        </w:rPr>
        <w:t xml:space="preserve"> </w:t>
      </w:r>
      <w:r w:rsidR="008467FF" w:rsidRPr="00132CBE">
        <w:rPr>
          <w:rFonts w:ascii="Arial" w:hAnsi="Arial" w:cs="Arial"/>
          <w:sz w:val="22"/>
          <w:szCs w:val="22"/>
        </w:rPr>
        <w:t>These small groups and individual activities help clients to remain engaged in the program, and they help to maintain a therapeutic community by decreasing the sense of isolation and boredom.</w:t>
      </w:r>
      <w:r w:rsidR="00FF167B" w:rsidRPr="00132CBE">
        <w:rPr>
          <w:rFonts w:ascii="Arial" w:hAnsi="Arial" w:cs="Arial"/>
          <w:sz w:val="22"/>
          <w:szCs w:val="22"/>
        </w:rPr>
        <w:t xml:space="preserve"> </w:t>
      </w:r>
      <w:r w:rsidR="004434EE" w:rsidRPr="00132CBE">
        <w:rPr>
          <w:rFonts w:ascii="Arial" w:hAnsi="Arial" w:cs="Arial"/>
          <w:sz w:val="22"/>
          <w:szCs w:val="22"/>
        </w:rPr>
        <w:t>The topic of some of the small groups that have restarted</w:t>
      </w:r>
      <w:r w:rsidR="004A15D6" w:rsidRPr="00132CBE">
        <w:rPr>
          <w:rFonts w:ascii="Arial" w:hAnsi="Arial" w:cs="Arial"/>
          <w:sz w:val="22"/>
          <w:szCs w:val="22"/>
        </w:rPr>
        <w:t xml:space="preserve"> </w:t>
      </w:r>
      <w:r w:rsidR="00480B1F" w:rsidRPr="00132CBE">
        <w:rPr>
          <w:rFonts w:ascii="Arial" w:hAnsi="Arial" w:cs="Arial"/>
          <w:sz w:val="22"/>
          <w:szCs w:val="22"/>
        </w:rPr>
        <w:t>include</w:t>
      </w:r>
      <w:r w:rsidR="004434EE" w:rsidRPr="00132CBE">
        <w:rPr>
          <w:rFonts w:ascii="Arial" w:hAnsi="Arial" w:cs="Arial"/>
          <w:sz w:val="22"/>
          <w:szCs w:val="22"/>
        </w:rPr>
        <w:t xml:space="preserve"> </w:t>
      </w:r>
      <w:r w:rsidR="004434EE" w:rsidRPr="00132CBE">
        <w:rPr>
          <w:rFonts w:ascii="Arial" w:hAnsi="Arial" w:cs="Arial"/>
          <w:iCs/>
          <w:sz w:val="22"/>
          <w:szCs w:val="22"/>
        </w:rPr>
        <w:t>Anger Management, Zumba, Art, Spanish 101, Cu</w:t>
      </w:r>
      <w:r w:rsidR="00DE6928" w:rsidRPr="00132CBE">
        <w:rPr>
          <w:rFonts w:ascii="Arial" w:hAnsi="Arial" w:cs="Arial"/>
          <w:iCs/>
          <w:sz w:val="22"/>
          <w:szCs w:val="22"/>
        </w:rPr>
        <w:t xml:space="preserve">rrent Events, and </w:t>
      </w:r>
      <w:proofErr w:type="spellStart"/>
      <w:r w:rsidR="00DE6928" w:rsidRPr="00132CBE">
        <w:rPr>
          <w:rFonts w:ascii="Arial" w:hAnsi="Arial" w:cs="Arial"/>
          <w:iCs/>
          <w:sz w:val="22"/>
          <w:szCs w:val="22"/>
        </w:rPr>
        <w:t>Procovery</w:t>
      </w:r>
      <w:proofErr w:type="spellEnd"/>
      <w:r w:rsidR="00267EE7" w:rsidRPr="00132CBE">
        <w:rPr>
          <w:rFonts w:ascii="Arial" w:hAnsi="Arial" w:cs="Arial"/>
          <w:iCs/>
          <w:sz w:val="22"/>
          <w:szCs w:val="22"/>
        </w:rPr>
        <w:t xml:space="preserve"> Circles</w:t>
      </w:r>
      <w:r w:rsidR="00267EE7" w:rsidRPr="00132CBE">
        <w:rPr>
          <w:rFonts w:ascii="Arial" w:hAnsi="Arial" w:cs="Arial"/>
          <w:sz w:val="22"/>
          <w:szCs w:val="22"/>
        </w:rPr>
        <w:t xml:space="preserve">, educational and support groups available through the </w:t>
      </w:r>
      <w:proofErr w:type="spellStart"/>
      <w:r w:rsidR="00267EE7" w:rsidRPr="00132CBE">
        <w:rPr>
          <w:rFonts w:ascii="Arial" w:hAnsi="Arial" w:cs="Arial"/>
          <w:sz w:val="22"/>
          <w:szCs w:val="22"/>
        </w:rPr>
        <w:t>Procovery</w:t>
      </w:r>
      <w:proofErr w:type="spellEnd"/>
      <w:r w:rsidR="00267EE7" w:rsidRPr="00132CBE">
        <w:rPr>
          <w:rFonts w:ascii="Arial" w:hAnsi="Arial" w:cs="Arial"/>
          <w:sz w:val="22"/>
          <w:szCs w:val="22"/>
        </w:rPr>
        <w:t xml:space="preserve"> program</w:t>
      </w:r>
      <w:r w:rsidR="00267EE7" w:rsidRPr="00132CBE">
        <w:rPr>
          <w:rFonts w:ascii="Arial" w:hAnsi="Arial" w:cs="Arial"/>
          <w:iCs/>
          <w:sz w:val="22"/>
          <w:szCs w:val="22"/>
        </w:rPr>
        <w:t>. B</w:t>
      </w:r>
      <w:r w:rsidR="00DE6928" w:rsidRPr="00132CBE">
        <w:rPr>
          <w:rFonts w:ascii="Arial" w:hAnsi="Arial" w:cs="Arial"/>
          <w:iCs/>
          <w:sz w:val="22"/>
          <w:szCs w:val="22"/>
        </w:rPr>
        <w:t>e</w:t>
      </w:r>
      <w:r w:rsidR="004A15D6" w:rsidRPr="00132CBE">
        <w:rPr>
          <w:rFonts w:ascii="Arial" w:hAnsi="Arial" w:cs="Arial"/>
          <w:iCs/>
          <w:sz w:val="22"/>
          <w:szCs w:val="22"/>
        </w:rPr>
        <w:t>t</w:t>
      </w:r>
      <w:r w:rsidR="00DE6928" w:rsidRPr="00132CBE">
        <w:rPr>
          <w:rFonts w:ascii="Arial" w:hAnsi="Arial" w:cs="Arial"/>
          <w:iCs/>
          <w:sz w:val="22"/>
          <w:szCs w:val="22"/>
        </w:rPr>
        <w:t>ween Turning Point and Samoshel there are three</w:t>
      </w:r>
      <w:r w:rsidR="004434EE" w:rsidRPr="00132CBE">
        <w:rPr>
          <w:rFonts w:ascii="Arial" w:hAnsi="Arial" w:cs="Arial"/>
          <w:iCs/>
          <w:sz w:val="22"/>
          <w:szCs w:val="22"/>
        </w:rPr>
        <w:t xml:space="preserve"> staff member</w:t>
      </w:r>
      <w:r w:rsidR="00677974" w:rsidRPr="00132CBE">
        <w:rPr>
          <w:rFonts w:ascii="Arial" w:hAnsi="Arial" w:cs="Arial"/>
          <w:iCs/>
          <w:sz w:val="22"/>
          <w:szCs w:val="22"/>
        </w:rPr>
        <w:t>s</w:t>
      </w:r>
      <w:r w:rsidR="004434EE" w:rsidRPr="00132CBE">
        <w:rPr>
          <w:rFonts w:ascii="Arial" w:hAnsi="Arial" w:cs="Arial"/>
          <w:iCs/>
          <w:sz w:val="22"/>
          <w:szCs w:val="22"/>
        </w:rPr>
        <w:t xml:space="preserve"> ce</w:t>
      </w:r>
      <w:r w:rsidR="00267EE7" w:rsidRPr="00132CBE">
        <w:rPr>
          <w:rFonts w:ascii="Arial" w:hAnsi="Arial" w:cs="Arial"/>
          <w:iCs/>
          <w:sz w:val="22"/>
          <w:szCs w:val="22"/>
        </w:rPr>
        <w:t xml:space="preserve">rtified to run </w:t>
      </w:r>
      <w:proofErr w:type="spellStart"/>
      <w:r w:rsidR="00267EE7" w:rsidRPr="00132CBE">
        <w:rPr>
          <w:rFonts w:ascii="Arial" w:hAnsi="Arial" w:cs="Arial"/>
          <w:iCs/>
          <w:sz w:val="22"/>
          <w:szCs w:val="22"/>
        </w:rPr>
        <w:t>Procovery</w:t>
      </w:r>
      <w:proofErr w:type="spellEnd"/>
      <w:r w:rsidR="00267EE7" w:rsidRPr="00132CBE">
        <w:rPr>
          <w:rFonts w:ascii="Arial" w:hAnsi="Arial" w:cs="Arial"/>
          <w:iCs/>
          <w:sz w:val="22"/>
          <w:szCs w:val="22"/>
        </w:rPr>
        <w:t xml:space="preserve"> </w:t>
      </w:r>
      <w:r w:rsidR="00677974" w:rsidRPr="00132CBE">
        <w:rPr>
          <w:rFonts w:ascii="Arial" w:hAnsi="Arial" w:cs="Arial"/>
          <w:iCs/>
          <w:sz w:val="22"/>
          <w:szCs w:val="22"/>
        </w:rPr>
        <w:t>Circles</w:t>
      </w:r>
      <w:r w:rsidR="004434EE" w:rsidRPr="00132CBE">
        <w:rPr>
          <w:rFonts w:ascii="Arial" w:hAnsi="Arial" w:cs="Arial"/>
          <w:iCs/>
          <w:sz w:val="22"/>
          <w:szCs w:val="22"/>
        </w:rPr>
        <w:t>.</w:t>
      </w:r>
      <w:r w:rsidR="00480B1F" w:rsidRPr="00132CBE">
        <w:rPr>
          <w:rFonts w:ascii="Arial" w:hAnsi="Arial" w:cs="Arial"/>
          <w:iCs/>
          <w:sz w:val="22"/>
          <w:szCs w:val="22"/>
        </w:rPr>
        <w:t xml:space="preserve"> </w:t>
      </w:r>
      <w:r w:rsidR="00DE6928" w:rsidRPr="00132CBE">
        <w:rPr>
          <w:rFonts w:ascii="Arial" w:hAnsi="Arial" w:cs="Arial"/>
          <w:iCs/>
          <w:sz w:val="22"/>
          <w:szCs w:val="22"/>
        </w:rPr>
        <w:t xml:space="preserve">In addition, </w:t>
      </w:r>
      <w:r w:rsidR="004A15D6" w:rsidRPr="00132CBE">
        <w:rPr>
          <w:rFonts w:ascii="Arial" w:hAnsi="Arial" w:cs="Arial"/>
          <w:iCs/>
          <w:sz w:val="22"/>
          <w:szCs w:val="22"/>
        </w:rPr>
        <w:t xml:space="preserve">at Turning </w:t>
      </w:r>
      <w:r w:rsidR="00677974" w:rsidRPr="00132CBE">
        <w:rPr>
          <w:rFonts w:ascii="Arial" w:hAnsi="Arial" w:cs="Arial"/>
          <w:iCs/>
          <w:sz w:val="22"/>
          <w:szCs w:val="22"/>
        </w:rPr>
        <w:t>P</w:t>
      </w:r>
      <w:r w:rsidR="004A15D6" w:rsidRPr="00132CBE">
        <w:rPr>
          <w:rFonts w:ascii="Arial" w:hAnsi="Arial" w:cs="Arial"/>
          <w:iCs/>
          <w:sz w:val="22"/>
          <w:szCs w:val="22"/>
        </w:rPr>
        <w:t>oint a certified staff member provides Mindfulness Groups.</w:t>
      </w:r>
    </w:p>
    <w:p w14:paraId="7CCFD9FC" w14:textId="77777777" w:rsidR="004350B2" w:rsidRPr="00132CBE" w:rsidRDefault="004350B2" w:rsidP="009164E7">
      <w:pPr>
        <w:spacing w:line="276" w:lineRule="auto"/>
        <w:rPr>
          <w:rFonts w:ascii="Arial" w:hAnsi="Arial" w:cs="Arial"/>
          <w:sz w:val="22"/>
          <w:szCs w:val="22"/>
        </w:rPr>
      </w:pPr>
    </w:p>
    <w:p w14:paraId="4CEA8C63" w14:textId="77777777" w:rsidR="004350B2" w:rsidRPr="00132CBE" w:rsidRDefault="004350B2" w:rsidP="009164E7">
      <w:pPr>
        <w:spacing w:line="276" w:lineRule="auto"/>
        <w:contextualSpacing/>
        <w:rPr>
          <w:rFonts w:ascii="Arial" w:hAnsi="Arial" w:cs="Arial"/>
          <w:b/>
          <w:i/>
          <w:sz w:val="22"/>
          <w:szCs w:val="22"/>
        </w:rPr>
      </w:pPr>
      <w:r w:rsidRPr="00132CBE">
        <w:rPr>
          <w:rFonts w:ascii="Arial" w:hAnsi="Arial" w:cs="Arial"/>
          <w:b/>
          <w:i/>
          <w:sz w:val="22"/>
          <w:szCs w:val="22"/>
        </w:rPr>
        <w:t xml:space="preserve">Wellness Beds Program: </w:t>
      </w:r>
    </w:p>
    <w:p w14:paraId="5D1884E9" w14:textId="77777777" w:rsidR="004350B2" w:rsidRPr="00132CBE" w:rsidRDefault="004350B2" w:rsidP="009164E7">
      <w:pPr>
        <w:spacing w:line="276" w:lineRule="auto"/>
        <w:contextualSpacing/>
        <w:rPr>
          <w:rFonts w:ascii="Arial" w:hAnsi="Arial" w:cs="Arial"/>
          <w:b/>
          <w:i/>
          <w:sz w:val="22"/>
          <w:szCs w:val="22"/>
        </w:rPr>
      </w:pPr>
    </w:p>
    <w:p w14:paraId="10AFBB69" w14:textId="36274F0D" w:rsidR="004350B2" w:rsidRPr="00132CBE" w:rsidRDefault="004350B2" w:rsidP="009164E7">
      <w:pPr>
        <w:spacing w:line="276" w:lineRule="auto"/>
        <w:rPr>
          <w:rFonts w:ascii="Arial" w:hAnsi="Arial" w:cs="Arial"/>
          <w:sz w:val="22"/>
          <w:szCs w:val="22"/>
        </w:rPr>
      </w:pPr>
      <w:r w:rsidRPr="00132CBE">
        <w:rPr>
          <w:rFonts w:ascii="Arial" w:hAnsi="Arial" w:cs="Arial"/>
          <w:sz w:val="22"/>
          <w:szCs w:val="22"/>
        </w:rPr>
        <w:t>The Wellness Beds Program</w:t>
      </w:r>
      <w:r w:rsidR="007D3A0D" w:rsidRPr="00132CBE">
        <w:rPr>
          <w:rFonts w:ascii="Arial" w:hAnsi="Arial" w:cs="Arial"/>
          <w:sz w:val="22"/>
          <w:szCs w:val="22"/>
        </w:rPr>
        <w:t xml:space="preserve"> transitioned completely to Turning Point at the beginning of 2021, as opposed to previously being</w:t>
      </w:r>
      <w:r w:rsidRPr="00132CBE">
        <w:rPr>
          <w:rFonts w:ascii="Arial" w:hAnsi="Arial" w:cs="Arial"/>
          <w:sz w:val="22"/>
          <w:szCs w:val="22"/>
        </w:rPr>
        <w:t xml:space="preserve"> located at both Turning Point and </w:t>
      </w:r>
      <w:r w:rsidR="001455DC" w:rsidRPr="00132CBE">
        <w:rPr>
          <w:rFonts w:ascii="Arial" w:hAnsi="Arial" w:cs="Arial"/>
          <w:sz w:val="22"/>
          <w:szCs w:val="22"/>
        </w:rPr>
        <w:t>S</w:t>
      </w:r>
      <w:r w:rsidR="13D300F1" w:rsidRPr="00132CBE">
        <w:rPr>
          <w:rFonts w:ascii="Arial" w:hAnsi="Arial" w:cs="Arial"/>
          <w:sz w:val="22"/>
          <w:szCs w:val="22"/>
        </w:rPr>
        <w:t>amoshel</w:t>
      </w:r>
      <w:r w:rsidR="007D3A0D" w:rsidRPr="00132CBE">
        <w:rPr>
          <w:rFonts w:ascii="Arial" w:hAnsi="Arial" w:cs="Arial"/>
          <w:sz w:val="22"/>
          <w:szCs w:val="22"/>
        </w:rPr>
        <w:t>.</w:t>
      </w:r>
      <w:r w:rsidRPr="00132CBE">
        <w:rPr>
          <w:rFonts w:ascii="Arial" w:hAnsi="Arial" w:cs="Arial"/>
          <w:sz w:val="22"/>
          <w:szCs w:val="22"/>
        </w:rPr>
        <w:t xml:space="preserve"> </w:t>
      </w:r>
      <w:r w:rsidR="00264A0A" w:rsidRPr="00132CBE">
        <w:rPr>
          <w:rFonts w:ascii="Arial" w:hAnsi="Arial" w:cs="Arial"/>
          <w:sz w:val="22"/>
          <w:szCs w:val="22"/>
        </w:rPr>
        <w:t>The Wellness Bed P</w:t>
      </w:r>
      <w:r w:rsidR="007D3A0D" w:rsidRPr="00132CBE">
        <w:rPr>
          <w:rFonts w:ascii="Arial" w:hAnsi="Arial" w:cs="Arial"/>
          <w:sz w:val="22"/>
          <w:szCs w:val="22"/>
        </w:rPr>
        <w:t xml:space="preserve">rogram </w:t>
      </w:r>
      <w:r w:rsidRPr="00132CBE">
        <w:rPr>
          <w:rFonts w:ascii="Arial" w:hAnsi="Arial" w:cs="Arial"/>
          <w:sz w:val="22"/>
          <w:szCs w:val="22"/>
        </w:rPr>
        <w:t>offers shelter and nursing care to clients with acute and/or chronic medical conditions.</w:t>
      </w:r>
      <w:r w:rsidR="007D3A0D" w:rsidRPr="00132CBE">
        <w:rPr>
          <w:rFonts w:ascii="Arial" w:hAnsi="Arial" w:cs="Arial"/>
          <w:sz w:val="22"/>
          <w:szCs w:val="22"/>
        </w:rPr>
        <w:t xml:space="preserve"> There is a case manager and Register Nurse (RN) located onsite at Turning Point to support these clients.</w:t>
      </w:r>
      <w:r w:rsidRPr="00132CBE">
        <w:rPr>
          <w:rFonts w:ascii="Arial" w:hAnsi="Arial" w:cs="Arial"/>
          <w:sz w:val="22"/>
          <w:szCs w:val="22"/>
        </w:rPr>
        <w:t xml:space="preserve"> </w:t>
      </w:r>
      <w:r w:rsidR="007D3A0D" w:rsidRPr="00132CBE">
        <w:rPr>
          <w:rFonts w:ascii="Arial" w:hAnsi="Arial" w:cs="Arial"/>
          <w:sz w:val="22"/>
          <w:szCs w:val="22"/>
        </w:rPr>
        <w:t xml:space="preserve">In addition, </w:t>
      </w:r>
      <w:r w:rsidR="002D72D7" w:rsidRPr="00132CBE">
        <w:rPr>
          <w:rFonts w:ascii="Arial" w:hAnsi="Arial" w:cs="Arial"/>
          <w:sz w:val="22"/>
          <w:szCs w:val="22"/>
        </w:rPr>
        <w:t>our program sometimes provide</w:t>
      </w:r>
      <w:r w:rsidR="00677974" w:rsidRPr="00132CBE">
        <w:rPr>
          <w:rFonts w:ascii="Arial" w:hAnsi="Arial" w:cs="Arial"/>
          <w:sz w:val="22"/>
          <w:szCs w:val="22"/>
        </w:rPr>
        <w:t>s</w:t>
      </w:r>
      <w:r w:rsidR="002D72D7" w:rsidRPr="00132CBE">
        <w:rPr>
          <w:rFonts w:ascii="Arial" w:hAnsi="Arial" w:cs="Arial"/>
          <w:sz w:val="22"/>
          <w:szCs w:val="22"/>
        </w:rPr>
        <w:t xml:space="preserve"> transportation to clients to medical appointments. </w:t>
      </w:r>
      <w:r w:rsidRPr="00132CBE">
        <w:rPr>
          <w:rFonts w:ascii="Arial" w:hAnsi="Arial" w:cs="Arial"/>
          <w:sz w:val="22"/>
          <w:szCs w:val="22"/>
        </w:rPr>
        <w:t xml:space="preserve">Referrals come from UCLA Santa Monica Hospital, Venice Family </w:t>
      </w:r>
      <w:proofErr w:type="gramStart"/>
      <w:r w:rsidRPr="00132CBE">
        <w:rPr>
          <w:rFonts w:ascii="Arial" w:hAnsi="Arial" w:cs="Arial"/>
          <w:sz w:val="22"/>
          <w:szCs w:val="22"/>
        </w:rPr>
        <w:t>Clinic</w:t>
      </w:r>
      <w:proofErr w:type="gramEnd"/>
      <w:r w:rsidRPr="00132CBE">
        <w:rPr>
          <w:rFonts w:ascii="Arial" w:hAnsi="Arial" w:cs="Arial"/>
          <w:sz w:val="22"/>
          <w:szCs w:val="22"/>
        </w:rPr>
        <w:t xml:space="preserve"> and other nearby medical facilities. </w:t>
      </w:r>
    </w:p>
    <w:p w14:paraId="40B559AD" w14:textId="77777777" w:rsidR="004350B2" w:rsidRPr="00132CBE" w:rsidRDefault="004350B2" w:rsidP="009164E7">
      <w:pPr>
        <w:spacing w:line="276" w:lineRule="auto"/>
        <w:rPr>
          <w:rFonts w:ascii="Arial" w:hAnsi="Arial" w:cs="Arial"/>
          <w:sz w:val="22"/>
          <w:szCs w:val="22"/>
        </w:rPr>
      </w:pPr>
    </w:p>
    <w:p w14:paraId="7B761260" w14:textId="363B2F1B" w:rsidR="004350B2" w:rsidRPr="00132CBE" w:rsidRDefault="004350B2" w:rsidP="009164E7">
      <w:pPr>
        <w:spacing w:line="276" w:lineRule="auto"/>
        <w:rPr>
          <w:rFonts w:ascii="Arial" w:hAnsi="Arial" w:cs="Arial"/>
          <w:kern w:val="22"/>
          <w:sz w:val="22"/>
          <w:szCs w:val="22"/>
        </w:rPr>
      </w:pPr>
      <w:r w:rsidRPr="7A884727">
        <w:rPr>
          <w:rFonts w:ascii="Arial" w:hAnsi="Arial" w:cs="Arial"/>
          <w:sz w:val="22"/>
          <w:szCs w:val="22"/>
        </w:rPr>
        <w:t xml:space="preserve">In collaboration with Providence St. John’s Health Center, Wellness Beds at IHW have been designated for homeless patients who are in need of </w:t>
      </w:r>
      <w:r w:rsidR="008467FF" w:rsidRPr="7A884727">
        <w:rPr>
          <w:rFonts w:ascii="Arial" w:hAnsi="Arial" w:cs="Arial"/>
          <w:sz w:val="22"/>
          <w:szCs w:val="22"/>
        </w:rPr>
        <w:t>a higher level of medical attention</w:t>
      </w:r>
      <w:r w:rsidRPr="7A884727">
        <w:rPr>
          <w:rFonts w:ascii="Arial" w:hAnsi="Arial" w:cs="Arial"/>
          <w:sz w:val="22"/>
          <w:szCs w:val="22"/>
        </w:rPr>
        <w:t xml:space="preserve"> and ongoing core services to address their homelessness. The People Concern coordinates discharge planning and follow-up medical care with Providence St. John’s Hospital’s Social Workers and two Patient Navigators. With this ongoing partnership, resources and information are shared to ensure that these patients are connected with appropriate care across the </w:t>
      </w:r>
      <w:r w:rsidR="008467FF" w:rsidRPr="7A884727">
        <w:rPr>
          <w:rFonts w:ascii="Arial" w:hAnsi="Arial" w:cs="Arial"/>
          <w:sz w:val="22"/>
          <w:szCs w:val="22"/>
        </w:rPr>
        <w:t>C</w:t>
      </w:r>
      <w:r w:rsidRPr="7A884727">
        <w:rPr>
          <w:rFonts w:ascii="Arial" w:hAnsi="Arial" w:cs="Arial"/>
          <w:sz w:val="22"/>
          <w:szCs w:val="22"/>
        </w:rPr>
        <w:t xml:space="preserve">ounty. </w:t>
      </w:r>
    </w:p>
    <w:p w14:paraId="26AD423A" w14:textId="77777777" w:rsidR="00A24ACC" w:rsidRPr="00132CBE" w:rsidRDefault="00A24ACC" w:rsidP="009164E7">
      <w:pPr>
        <w:spacing w:line="276" w:lineRule="auto"/>
        <w:rPr>
          <w:rFonts w:ascii="Arial" w:hAnsi="Arial" w:cs="Arial"/>
          <w:kern w:val="22"/>
          <w:sz w:val="22"/>
          <w:szCs w:val="22"/>
        </w:rPr>
      </w:pPr>
    </w:p>
    <w:p w14:paraId="0D796C9A" w14:textId="77777777" w:rsidR="004350B2" w:rsidRPr="00132CBE" w:rsidRDefault="004350B2" w:rsidP="009164E7">
      <w:pPr>
        <w:spacing w:line="276" w:lineRule="auto"/>
        <w:rPr>
          <w:rFonts w:ascii="Arial" w:hAnsi="Arial" w:cs="Arial"/>
          <w:b/>
          <w:i/>
          <w:kern w:val="22"/>
          <w:sz w:val="22"/>
          <w:szCs w:val="22"/>
        </w:rPr>
      </w:pPr>
      <w:r w:rsidRPr="00132CBE">
        <w:rPr>
          <w:rFonts w:ascii="Arial" w:hAnsi="Arial" w:cs="Arial"/>
          <w:b/>
          <w:i/>
          <w:kern w:val="22"/>
          <w:sz w:val="22"/>
          <w:szCs w:val="22"/>
        </w:rPr>
        <w:t xml:space="preserve">Mental Health: </w:t>
      </w:r>
    </w:p>
    <w:p w14:paraId="06480FB7" w14:textId="77777777" w:rsidR="004350B2" w:rsidRPr="00132CBE" w:rsidRDefault="004350B2" w:rsidP="009164E7">
      <w:pPr>
        <w:spacing w:line="276" w:lineRule="auto"/>
        <w:rPr>
          <w:rFonts w:ascii="Arial" w:eastAsia="Times New Roman" w:hAnsi="Arial" w:cs="Arial"/>
          <w:sz w:val="22"/>
          <w:szCs w:val="22"/>
        </w:rPr>
      </w:pPr>
    </w:p>
    <w:p w14:paraId="158F82B3" w14:textId="12BC4DBE" w:rsidR="004350B2" w:rsidRPr="00132CBE" w:rsidRDefault="6E1E403A" w:rsidP="009164E7">
      <w:pPr>
        <w:pStyle w:val="paragraph"/>
        <w:spacing w:before="0" w:beforeAutospacing="0" w:after="0" w:afterAutospacing="0" w:line="276" w:lineRule="auto"/>
        <w:textAlignment w:val="baseline"/>
        <w:rPr>
          <w:rStyle w:val="eop"/>
          <w:rFonts w:ascii="Arial" w:eastAsia="Arial Unicode MS" w:hAnsi="Arial" w:cs="Arial"/>
          <w:sz w:val="22"/>
          <w:szCs w:val="22"/>
        </w:rPr>
      </w:pPr>
      <w:r w:rsidRPr="00132CBE">
        <w:rPr>
          <w:rStyle w:val="normaltextrun"/>
          <w:rFonts w:ascii="Arial" w:eastAsia="Arial Unicode MS" w:hAnsi="Arial" w:cs="Arial"/>
          <w:sz w:val="22"/>
          <w:szCs w:val="22"/>
        </w:rPr>
        <w:t>This reporting period, the agency’s mental health services and programs have continued to expand. Mental health care is provided with funding from the City of Santa Monica, the LA County Department of Mental Health</w:t>
      </w:r>
      <w:r w:rsidR="451FBA19" w:rsidRPr="00132CBE">
        <w:rPr>
          <w:rStyle w:val="normaltextrun"/>
          <w:rFonts w:ascii="Arial" w:eastAsia="Arial Unicode MS" w:hAnsi="Arial" w:cs="Arial"/>
          <w:sz w:val="22"/>
          <w:szCs w:val="22"/>
        </w:rPr>
        <w:t xml:space="preserve"> (DMH)</w:t>
      </w:r>
      <w:r w:rsidRPr="00132CBE">
        <w:rPr>
          <w:rStyle w:val="normaltextrun"/>
          <w:rFonts w:ascii="Arial" w:eastAsia="Arial Unicode MS" w:hAnsi="Arial" w:cs="Arial"/>
          <w:sz w:val="22"/>
          <w:szCs w:val="22"/>
        </w:rPr>
        <w:t>, the LA County Department of Health Services</w:t>
      </w:r>
      <w:r w:rsidR="1B049692" w:rsidRPr="00132CBE">
        <w:rPr>
          <w:rStyle w:val="normaltextrun"/>
          <w:rFonts w:ascii="Arial" w:eastAsia="Arial Unicode MS" w:hAnsi="Arial" w:cs="Arial"/>
          <w:sz w:val="22"/>
          <w:szCs w:val="22"/>
        </w:rPr>
        <w:t xml:space="preserve"> (DHS)</w:t>
      </w:r>
      <w:r w:rsidRPr="00132CBE">
        <w:rPr>
          <w:rStyle w:val="normaltextrun"/>
          <w:rFonts w:ascii="Arial" w:eastAsia="Arial Unicode MS" w:hAnsi="Arial" w:cs="Arial"/>
          <w:sz w:val="22"/>
          <w:szCs w:val="22"/>
        </w:rPr>
        <w:t>, and a variety of private funding sources. Both Turning Point and Samosh</w:t>
      </w:r>
      <w:r w:rsidR="00264A0A" w:rsidRPr="00132CBE">
        <w:rPr>
          <w:rStyle w:val="normaltextrun"/>
          <w:rFonts w:ascii="Arial" w:eastAsia="Arial Unicode MS" w:hAnsi="Arial" w:cs="Arial"/>
          <w:sz w:val="22"/>
          <w:szCs w:val="22"/>
        </w:rPr>
        <w:t>el have mental health clinicians</w:t>
      </w:r>
      <w:r w:rsidRPr="00132CBE">
        <w:rPr>
          <w:rStyle w:val="normaltextrun"/>
          <w:rFonts w:ascii="Arial" w:eastAsia="Arial Unicode MS" w:hAnsi="Arial" w:cs="Arial"/>
          <w:sz w:val="22"/>
          <w:szCs w:val="22"/>
        </w:rPr>
        <w:t xml:space="preserve"> onsite who provide a full range of mental health services. Psychiatric care and medication management is available through our team of </w:t>
      </w:r>
      <w:r w:rsidRPr="00132CBE">
        <w:rPr>
          <w:rStyle w:val="normaltextrun"/>
          <w:rFonts w:ascii="Arial" w:eastAsia="Arial Unicode MS" w:hAnsi="Arial" w:cs="Arial"/>
          <w:sz w:val="22"/>
          <w:szCs w:val="22"/>
        </w:rPr>
        <w:lastRenderedPageBreak/>
        <w:t xml:space="preserve">psychiatric </w:t>
      </w:r>
      <w:r w:rsidR="00677974" w:rsidRPr="00132CBE">
        <w:rPr>
          <w:rStyle w:val="normaltextrun"/>
          <w:rFonts w:ascii="Arial" w:eastAsia="Arial Unicode MS" w:hAnsi="Arial" w:cs="Arial"/>
          <w:sz w:val="22"/>
          <w:szCs w:val="22"/>
        </w:rPr>
        <w:t xml:space="preserve">staff and </w:t>
      </w:r>
      <w:r w:rsidRPr="00132CBE">
        <w:rPr>
          <w:rStyle w:val="normaltextrun"/>
          <w:rFonts w:ascii="Arial" w:eastAsia="Arial Unicode MS" w:hAnsi="Arial" w:cs="Arial"/>
          <w:sz w:val="22"/>
          <w:szCs w:val="22"/>
        </w:rPr>
        <w:t>consultants. These services are available to permanently housed clients in their homes. In addition, we have multiple integrated multidisciplinary teams that provide mental health care, including our City of Santa Monica funded Homeless Multidisciplinary Street Team</w:t>
      </w:r>
      <w:r w:rsidR="1039E340" w:rsidRPr="00132CBE">
        <w:rPr>
          <w:rStyle w:val="normaltextrun"/>
          <w:rFonts w:ascii="Arial" w:eastAsia="Arial Unicode MS" w:hAnsi="Arial" w:cs="Arial"/>
          <w:sz w:val="22"/>
          <w:szCs w:val="22"/>
        </w:rPr>
        <w:t xml:space="preserve"> (HMST)</w:t>
      </w:r>
      <w:r w:rsidRPr="00132CBE">
        <w:rPr>
          <w:rStyle w:val="normaltextrun"/>
          <w:rFonts w:ascii="Arial" w:eastAsia="Arial Unicode MS" w:hAnsi="Arial" w:cs="Arial"/>
          <w:sz w:val="22"/>
          <w:szCs w:val="22"/>
        </w:rPr>
        <w:t xml:space="preserve">, our DMH-funded Integrated Mobile Health Team (IMHT), our DMH-funded Homeless Full Service Partnership Team (FSP), our DMH-funded </w:t>
      </w:r>
      <w:r w:rsidR="00677974" w:rsidRPr="00132CBE">
        <w:rPr>
          <w:rStyle w:val="normaltextrun"/>
          <w:rFonts w:ascii="Arial" w:eastAsia="Arial Unicode MS" w:hAnsi="Arial" w:cs="Arial"/>
          <w:sz w:val="22"/>
          <w:szCs w:val="22"/>
        </w:rPr>
        <w:t xml:space="preserve">Outpatient Care Services (OCS) </w:t>
      </w:r>
      <w:r w:rsidRPr="00132CBE">
        <w:rPr>
          <w:rStyle w:val="normaltextrun"/>
          <w:rFonts w:ascii="Arial" w:eastAsia="Arial Unicode MS" w:hAnsi="Arial" w:cs="Arial"/>
          <w:sz w:val="22"/>
          <w:szCs w:val="22"/>
        </w:rPr>
        <w:t>program,</w:t>
      </w:r>
      <w:r w:rsidR="7BB51DF2" w:rsidRPr="00132CBE">
        <w:rPr>
          <w:rStyle w:val="normaltextrun"/>
          <w:rFonts w:ascii="Arial" w:eastAsia="Arial Unicode MS" w:hAnsi="Arial" w:cs="Arial"/>
          <w:sz w:val="22"/>
          <w:szCs w:val="22"/>
        </w:rPr>
        <w:t xml:space="preserve"> </w:t>
      </w:r>
      <w:r w:rsidRPr="00132CBE">
        <w:rPr>
          <w:rStyle w:val="normaltextrun"/>
          <w:rFonts w:ascii="Arial" w:eastAsia="Arial Unicode MS" w:hAnsi="Arial" w:cs="Arial"/>
          <w:sz w:val="22"/>
          <w:szCs w:val="22"/>
        </w:rPr>
        <w:t xml:space="preserve">our DHS-funded clinical housing retention teams, </w:t>
      </w:r>
      <w:r w:rsidR="7030158F" w:rsidRPr="00132CBE">
        <w:rPr>
          <w:rStyle w:val="normaltextrun"/>
          <w:rFonts w:ascii="Arial" w:eastAsia="Arial Unicode MS" w:hAnsi="Arial" w:cs="Arial"/>
          <w:sz w:val="22"/>
          <w:szCs w:val="22"/>
        </w:rPr>
        <w:t xml:space="preserve">and </w:t>
      </w:r>
      <w:r w:rsidRPr="00132CBE">
        <w:rPr>
          <w:rStyle w:val="normaltextrun"/>
          <w:rFonts w:ascii="Arial" w:eastAsia="Arial Unicode MS" w:hAnsi="Arial" w:cs="Arial"/>
          <w:sz w:val="22"/>
          <w:szCs w:val="22"/>
        </w:rPr>
        <w:t>our DHS-funded Housing (Westside) team.</w:t>
      </w:r>
      <w:r w:rsidRPr="00132CBE">
        <w:rPr>
          <w:rStyle w:val="eop"/>
          <w:rFonts w:ascii="Arial" w:eastAsia="Arial Unicode MS" w:hAnsi="Arial" w:cs="Arial"/>
          <w:sz w:val="22"/>
          <w:szCs w:val="22"/>
        </w:rPr>
        <w:t> </w:t>
      </w:r>
    </w:p>
    <w:p w14:paraId="3D95CEBD" w14:textId="77777777" w:rsidR="004350B2" w:rsidRPr="00132CBE" w:rsidRDefault="004350B2" w:rsidP="009164E7">
      <w:pPr>
        <w:pStyle w:val="paragraph"/>
        <w:spacing w:before="0" w:beforeAutospacing="0" w:after="0" w:afterAutospacing="0" w:line="276" w:lineRule="auto"/>
        <w:textAlignment w:val="baseline"/>
        <w:rPr>
          <w:rStyle w:val="eop"/>
          <w:rFonts w:ascii="Arial" w:eastAsia="Arial Unicode MS" w:hAnsi="Arial" w:cs="Arial"/>
          <w:sz w:val="22"/>
          <w:szCs w:val="22"/>
        </w:rPr>
      </w:pPr>
    </w:p>
    <w:p w14:paraId="37290DF7" w14:textId="433D31F3" w:rsidR="004350B2" w:rsidRPr="00132CBE" w:rsidRDefault="004350B2" w:rsidP="009164E7">
      <w:pPr>
        <w:spacing w:line="276" w:lineRule="auto"/>
        <w:rPr>
          <w:rStyle w:val="eop"/>
          <w:rFonts w:ascii="Arial" w:hAnsi="Arial" w:cs="Arial"/>
          <w:sz w:val="22"/>
          <w:szCs w:val="22"/>
        </w:rPr>
      </w:pPr>
      <w:r w:rsidRPr="00132CBE">
        <w:rPr>
          <w:rStyle w:val="eop"/>
          <w:rFonts w:ascii="Arial" w:hAnsi="Arial" w:cs="Arial"/>
          <w:sz w:val="22"/>
          <w:szCs w:val="22"/>
        </w:rPr>
        <w:t xml:space="preserve">In addition, a clinician is always available via phone 24 hours a day in case of crisis. This consistent availability contributes to </w:t>
      </w:r>
      <w:r w:rsidR="00677974" w:rsidRPr="00132CBE">
        <w:rPr>
          <w:rStyle w:val="eop"/>
          <w:rFonts w:ascii="Arial" w:hAnsi="Arial" w:cs="Arial"/>
          <w:sz w:val="22"/>
          <w:szCs w:val="22"/>
        </w:rPr>
        <w:t>our agency’s goal of providing T</w:t>
      </w:r>
      <w:r w:rsidRPr="00132CBE">
        <w:rPr>
          <w:rFonts w:ascii="Arial" w:hAnsi="Arial" w:cs="Arial"/>
          <w:sz w:val="22"/>
          <w:szCs w:val="22"/>
        </w:rPr>
        <w:t>rauma-informed</w:t>
      </w:r>
      <w:r w:rsidRPr="00132CBE">
        <w:rPr>
          <w:rStyle w:val="eop"/>
          <w:rFonts w:ascii="Arial" w:hAnsi="Arial" w:cs="Arial"/>
          <w:sz w:val="22"/>
          <w:szCs w:val="22"/>
        </w:rPr>
        <w:t xml:space="preserve"> </w:t>
      </w:r>
      <w:r w:rsidR="00677974" w:rsidRPr="00132CBE">
        <w:rPr>
          <w:rStyle w:val="eop"/>
          <w:rFonts w:ascii="Arial" w:hAnsi="Arial" w:cs="Arial"/>
          <w:sz w:val="22"/>
          <w:szCs w:val="22"/>
        </w:rPr>
        <w:t>services</w:t>
      </w:r>
      <w:r w:rsidRPr="00132CBE">
        <w:rPr>
          <w:rStyle w:val="eop"/>
          <w:rFonts w:ascii="Arial" w:hAnsi="Arial" w:cs="Arial"/>
          <w:sz w:val="22"/>
          <w:szCs w:val="22"/>
        </w:rPr>
        <w:t>.</w:t>
      </w:r>
      <w:r w:rsidRPr="00132CBE">
        <w:rPr>
          <w:rFonts w:ascii="Arial" w:hAnsi="Arial" w:cs="Arial"/>
          <w:sz w:val="22"/>
          <w:szCs w:val="22"/>
        </w:rPr>
        <w:t xml:space="preserve"> </w:t>
      </w:r>
      <w:r w:rsidRPr="00132CBE">
        <w:rPr>
          <w:rStyle w:val="eop"/>
          <w:rFonts w:ascii="Arial" w:hAnsi="Arial" w:cs="Arial"/>
          <w:sz w:val="22"/>
          <w:szCs w:val="22"/>
        </w:rPr>
        <w:t>In addition, to support client’s mental health during COVID-19, staff have been provided the Crisis Text Line as a resource to provide to clients. Clients can text this resource 24/7 to text with a live Crisis Counselor for support</w:t>
      </w:r>
      <w:r w:rsidR="0015652F" w:rsidRPr="00132CBE">
        <w:rPr>
          <w:rStyle w:val="eop"/>
          <w:rFonts w:ascii="Arial" w:hAnsi="Arial" w:cs="Arial"/>
          <w:sz w:val="22"/>
          <w:szCs w:val="22"/>
        </w:rPr>
        <w:t>.</w:t>
      </w:r>
    </w:p>
    <w:p w14:paraId="3D098663" w14:textId="77777777" w:rsidR="004350B2" w:rsidRPr="00132CBE" w:rsidRDefault="004350B2" w:rsidP="009164E7">
      <w:pPr>
        <w:spacing w:line="276" w:lineRule="auto"/>
        <w:rPr>
          <w:rFonts w:ascii="Arial" w:hAnsi="Arial" w:cs="Arial"/>
          <w:sz w:val="22"/>
          <w:szCs w:val="22"/>
        </w:rPr>
      </w:pPr>
    </w:p>
    <w:p w14:paraId="31754CA6" w14:textId="77777777" w:rsidR="004350B2" w:rsidRPr="00132CBE" w:rsidRDefault="004350B2" w:rsidP="009164E7">
      <w:pPr>
        <w:spacing w:line="276" w:lineRule="auto"/>
        <w:rPr>
          <w:rFonts w:ascii="Arial" w:hAnsi="Arial" w:cs="Arial"/>
          <w:b/>
          <w:i/>
          <w:sz w:val="22"/>
          <w:szCs w:val="22"/>
        </w:rPr>
      </w:pPr>
      <w:r w:rsidRPr="00132CBE">
        <w:rPr>
          <w:rFonts w:ascii="Arial" w:hAnsi="Arial" w:cs="Arial"/>
          <w:b/>
          <w:i/>
          <w:sz w:val="22"/>
          <w:szCs w:val="22"/>
        </w:rPr>
        <w:t xml:space="preserve">Homeless Community Court: </w:t>
      </w:r>
      <w:r w:rsidRPr="00132CBE">
        <w:rPr>
          <w:rFonts w:ascii="Arial" w:hAnsi="Arial" w:cs="Arial"/>
          <w:b/>
          <w:i/>
          <w:sz w:val="22"/>
          <w:szCs w:val="22"/>
        </w:rPr>
        <w:br/>
      </w:r>
    </w:p>
    <w:p w14:paraId="7C0A371F" w14:textId="46DE4D46" w:rsidR="004350B2" w:rsidRPr="00132CBE" w:rsidRDefault="6E1E403A" w:rsidP="009164E7">
      <w:pPr>
        <w:spacing w:line="276" w:lineRule="auto"/>
        <w:rPr>
          <w:rFonts w:ascii="Arial" w:hAnsi="Arial" w:cs="Arial"/>
          <w:sz w:val="22"/>
          <w:szCs w:val="22"/>
        </w:rPr>
      </w:pPr>
      <w:r w:rsidRPr="00132CBE">
        <w:rPr>
          <w:rFonts w:ascii="Arial" w:hAnsi="Arial" w:cs="Arial"/>
          <w:sz w:val="22"/>
          <w:szCs w:val="22"/>
        </w:rPr>
        <w:t xml:space="preserve">Homeless Community Court </w:t>
      </w:r>
      <w:r w:rsidR="079A1903" w:rsidRPr="00132CBE">
        <w:rPr>
          <w:rFonts w:ascii="Arial" w:hAnsi="Arial" w:cs="Arial"/>
          <w:sz w:val="22"/>
          <w:szCs w:val="22"/>
        </w:rPr>
        <w:t xml:space="preserve">(HCC) </w:t>
      </w:r>
      <w:r w:rsidRPr="00132CBE">
        <w:rPr>
          <w:rFonts w:ascii="Arial" w:hAnsi="Arial" w:cs="Arial"/>
          <w:sz w:val="22"/>
          <w:szCs w:val="22"/>
        </w:rPr>
        <w:t xml:space="preserve">is an alternative court program in collaboration with homeless service providers, the City of Santa Monica, Los Angeles Superior Court, and the L.A. County Public Defender’s Office. </w:t>
      </w:r>
      <w:r w:rsidRPr="00132CBE">
        <w:rPr>
          <w:rFonts w:ascii="Arial" w:hAnsi="Arial" w:cs="Arial"/>
          <w:color w:val="000000"/>
          <w:sz w:val="22"/>
          <w:szCs w:val="22"/>
          <w:shd w:val="clear" w:color="auto" w:fill="FFFFFF"/>
        </w:rPr>
        <w:t xml:space="preserve">The People Concern clients who have non-violent misdemeanor citations in the City of Santa Monica may opt to participate in HCC. Clients who successfully graduate from HCC have their charges dismissed. The goal of the program is to connect clients to services including mental health and substance use recovery, </w:t>
      </w:r>
      <w:proofErr w:type="gramStart"/>
      <w:r w:rsidRPr="00132CBE">
        <w:rPr>
          <w:rFonts w:ascii="Arial" w:hAnsi="Arial" w:cs="Arial"/>
          <w:color w:val="000000"/>
          <w:sz w:val="22"/>
          <w:szCs w:val="22"/>
          <w:shd w:val="clear" w:color="auto" w:fill="FFFFFF"/>
        </w:rPr>
        <w:t>employment</w:t>
      </w:r>
      <w:proofErr w:type="gramEnd"/>
      <w:r w:rsidRPr="00132CBE">
        <w:rPr>
          <w:rFonts w:ascii="Arial" w:hAnsi="Arial" w:cs="Arial"/>
          <w:color w:val="000000"/>
          <w:sz w:val="22"/>
          <w:szCs w:val="22"/>
          <w:shd w:val="clear" w:color="auto" w:fill="FFFFFF"/>
        </w:rPr>
        <w:t xml:space="preserve"> and permanent housing. This approach is successful in addressing a client’s issues, instead of seeing them contribute to a downward spiral. HCC participants are obligated to meet regularly with their case manager and are encouraged to accept Interim Housing.</w:t>
      </w:r>
      <w:r w:rsidRPr="00132CBE">
        <w:rPr>
          <w:rFonts w:ascii="Arial" w:hAnsi="Arial" w:cs="Arial"/>
          <w:sz w:val="22"/>
          <w:szCs w:val="22"/>
        </w:rPr>
        <w:t xml:space="preserve"> </w:t>
      </w:r>
    </w:p>
    <w:p w14:paraId="2EF190A8" w14:textId="77777777" w:rsidR="004350B2" w:rsidRPr="00132CBE" w:rsidRDefault="004350B2" w:rsidP="009164E7">
      <w:pPr>
        <w:spacing w:line="276" w:lineRule="auto"/>
        <w:rPr>
          <w:rFonts w:ascii="Arial" w:hAnsi="Arial" w:cs="Arial"/>
          <w:sz w:val="22"/>
          <w:szCs w:val="22"/>
        </w:rPr>
      </w:pPr>
    </w:p>
    <w:p w14:paraId="04474232" w14:textId="68D853B4" w:rsidR="004350B2" w:rsidRPr="00132CBE" w:rsidRDefault="001A437B" w:rsidP="009164E7">
      <w:pPr>
        <w:spacing w:line="276" w:lineRule="auto"/>
        <w:rPr>
          <w:rFonts w:ascii="Arial" w:hAnsi="Arial" w:cs="Arial"/>
          <w:color w:val="000000"/>
          <w:sz w:val="22"/>
          <w:szCs w:val="22"/>
          <w:shd w:val="clear" w:color="auto" w:fill="FFFFFF"/>
        </w:rPr>
      </w:pPr>
      <w:r w:rsidRPr="00132CBE">
        <w:rPr>
          <w:rFonts w:ascii="Arial" w:hAnsi="Arial" w:cs="Arial"/>
          <w:color w:val="000000"/>
          <w:sz w:val="22"/>
          <w:szCs w:val="22"/>
          <w:shd w:val="clear" w:color="auto" w:fill="FFFFFF"/>
        </w:rPr>
        <w:t>During this reporting period</w:t>
      </w:r>
      <w:r w:rsidR="004350B2" w:rsidRPr="00132CBE">
        <w:rPr>
          <w:rFonts w:ascii="Arial" w:hAnsi="Arial" w:cs="Arial"/>
          <w:color w:val="000000"/>
          <w:sz w:val="22"/>
          <w:szCs w:val="22"/>
          <w:shd w:val="clear" w:color="auto" w:fill="FFFFFF"/>
        </w:rPr>
        <w:t xml:space="preserve">, </w:t>
      </w:r>
      <w:r w:rsidR="00E8288E" w:rsidRPr="00132CBE">
        <w:rPr>
          <w:rFonts w:ascii="Arial" w:hAnsi="Arial" w:cs="Arial"/>
          <w:color w:val="000000"/>
          <w:sz w:val="22"/>
          <w:szCs w:val="22"/>
          <w:shd w:val="clear" w:color="auto" w:fill="FFFFFF"/>
        </w:rPr>
        <w:t>two</w:t>
      </w:r>
      <w:r w:rsidR="004350B2" w:rsidRPr="00132CBE">
        <w:rPr>
          <w:rFonts w:ascii="Arial" w:hAnsi="Arial" w:cs="Arial"/>
          <w:color w:val="000000"/>
          <w:sz w:val="22"/>
          <w:szCs w:val="22"/>
          <w:shd w:val="clear" w:color="auto" w:fill="FFFFFF"/>
        </w:rPr>
        <w:t xml:space="preserve"> Homeless Community Court participants received shelter at IHW, one at </w:t>
      </w:r>
      <w:r w:rsidR="001455DC" w:rsidRPr="00132CBE">
        <w:rPr>
          <w:rFonts w:ascii="Arial" w:hAnsi="Arial" w:cs="Arial"/>
          <w:color w:val="000000"/>
          <w:sz w:val="22"/>
          <w:szCs w:val="22"/>
          <w:shd w:val="clear" w:color="auto" w:fill="FFFFFF"/>
        </w:rPr>
        <w:t>Samoshel</w:t>
      </w:r>
      <w:r w:rsidR="004350B2" w:rsidRPr="00132CBE">
        <w:rPr>
          <w:rFonts w:ascii="Arial" w:hAnsi="Arial" w:cs="Arial"/>
          <w:color w:val="000000"/>
          <w:sz w:val="22"/>
          <w:szCs w:val="22"/>
          <w:shd w:val="clear" w:color="auto" w:fill="FFFFFF"/>
        </w:rPr>
        <w:t xml:space="preserve"> and </w:t>
      </w:r>
      <w:r w:rsidR="00DE6928" w:rsidRPr="00132CBE">
        <w:rPr>
          <w:rFonts w:ascii="Arial" w:hAnsi="Arial" w:cs="Arial"/>
          <w:color w:val="000000"/>
          <w:sz w:val="22"/>
          <w:szCs w:val="22"/>
          <w:shd w:val="clear" w:color="auto" w:fill="FFFFFF"/>
        </w:rPr>
        <w:t xml:space="preserve">one </w:t>
      </w:r>
      <w:r w:rsidR="004350B2" w:rsidRPr="00132CBE">
        <w:rPr>
          <w:rFonts w:ascii="Arial" w:hAnsi="Arial" w:cs="Arial"/>
          <w:color w:val="000000"/>
          <w:sz w:val="22"/>
          <w:szCs w:val="22"/>
          <w:shd w:val="clear" w:color="auto" w:fill="FFFFFF"/>
        </w:rPr>
        <w:t xml:space="preserve">at Turning Point. </w:t>
      </w:r>
      <w:r w:rsidR="00E8288E" w:rsidRPr="00132CBE">
        <w:rPr>
          <w:rFonts w:ascii="Arial" w:hAnsi="Arial" w:cs="Arial"/>
          <w:color w:val="000000"/>
          <w:sz w:val="22"/>
          <w:szCs w:val="22"/>
          <w:shd w:val="clear" w:color="auto" w:fill="FFFFFF"/>
        </w:rPr>
        <w:t xml:space="preserve">Both </w:t>
      </w:r>
      <w:r w:rsidR="004350B2" w:rsidRPr="00132CBE">
        <w:rPr>
          <w:rFonts w:ascii="Arial" w:hAnsi="Arial" w:cs="Arial"/>
          <w:color w:val="000000"/>
          <w:sz w:val="22"/>
          <w:szCs w:val="22"/>
          <w:shd w:val="clear" w:color="auto" w:fill="FFFFFF"/>
        </w:rPr>
        <w:t xml:space="preserve">of these </w:t>
      </w:r>
      <w:r w:rsidR="008B3791" w:rsidRPr="00132CBE">
        <w:rPr>
          <w:rFonts w:ascii="Arial" w:hAnsi="Arial" w:cs="Arial"/>
          <w:color w:val="000000"/>
          <w:sz w:val="22"/>
          <w:szCs w:val="22"/>
          <w:shd w:val="clear" w:color="auto" w:fill="FFFFFF"/>
        </w:rPr>
        <w:t xml:space="preserve">individuals </w:t>
      </w:r>
      <w:r w:rsidR="004350B2" w:rsidRPr="00132CBE">
        <w:rPr>
          <w:rFonts w:ascii="Arial" w:hAnsi="Arial" w:cs="Arial"/>
          <w:color w:val="000000"/>
          <w:sz w:val="22"/>
          <w:szCs w:val="22"/>
          <w:shd w:val="clear" w:color="auto" w:fill="FFFFFF"/>
        </w:rPr>
        <w:t xml:space="preserve">are on the Service Registry. </w:t>
      </w:r>
      <w:r w:rsidR="007D3A0D" w:rsidRPr="00132CBE">
        <w:rPr>
          <w:rFonts w:ascii="Arial" w:hAnsi="Arial" w:cs="Arial"/>
          <w:color w:val="000000"/>
          <w:sz w:val="22"/>
          <w:szCs w:val="22"/>
          <w:shd w:val="clear" w:color="auto" w:fill="FFFFFF"/>
        </w:rPr>
        <w:t>The client at Samoshel successfully graduated from Homeless Community Cour</w:t>
      </w:r>
      <w:r w:rsidR="00E8288E" w:rsidRPr="00132CBE">
        <w:rPr>
          <w:rFonts w:ascii="Arial" w:hAnsi="Arial" w:cs="Arial"/>
          <w:color w:val="000000"/>
          <w:sz w:val="22"/>
          <w:szCs w:val="22"/>
          <w:shd w:val="clear" w:color="auto" w:fill="FFFFFF"/>
        </w:rPr>
        <w:t>t, during this reporting perio</w:t>
      </w:r>
      <w:r w:rsidR="00264A0A" w:rsidRPr="00132CBE">
        <w:rPr>
          <w:rFonts w:ascii="Arial" w:hAnsi="Arial" w:cs="Arial"/>
          <w:color w:val="000000"/>
          <w:sz w:val="22"/>
          <w:szCs w:val="22"/>
          <w:shd w:val="clear" w:color="auto" w:fill="FFFFFF"/>
        </w:rPr>
        <w:t>d and</w:t>
      </w:r>
      <w:r w:rsidR="00E8288E" w:rsidRPr="00132CBE">
        <w:rPr>
          <w:rFonts w:ascii="Arial" w:hAnsi="Arial" w:cs="Arial"/>
          <w:color w:val="000000"/>
          <w:sz w:val="22"/>
          <w:szCs w:val="22"/>
          <w:shd w:val="clear" w:color="auto" w:fill="FFFFFF"/>
        </w:rPr>
        <w:t xml:space="preserve"> the client at Turning Point successfully graduated and was housed.</w:t>
      </w:r>
    </w:p>
    <w:p w14:paraId="3CC31E61" w14:textId="77777777" w:rsidR="004350B2" w:rsidRPr="00132CBE" w:rsidRDefault="004350B2" w:rsidP="009164E7">
      <w:pPr>
        <w:spacing w:line="276" w:lineRule="auto"/>
        <w:rPr>
          <w:rFonts w:ascii="Arial" w:hAnsi="Arial" w:cs="Arial"/>
          <w:b/>
          <w:i/>
          <w:sz w:val="22"/>
          <w:szCs w:val="22"/>
        </w:rPr>
      </w:pPr>
    </w:p>
    <w:p w14:paraId="24713B25" w14:textId="77777777" w:rsidR="004350B2" w:rsidRPr="00132CBE" w:rsidRDefault="004350B2" w:rsidP="009164E7">
      <w:pPr>
        <w:spacing w:line="276" w:lineRule="auto"/>
        <w:rPr>
          <w:rFonts w:ascii="Arial" w:eastAsia="Calibri" w:hAnsi="Arial" w:cs="Arial"/>
          <w:b/>
          <w:i/>
          <w:sz w:val="22"/>
          <w:szCs w:val="22"/>
        </w:rPr>
      </w:pPr>
      <w:r w:rsidRPr="00132CBE">
        <w:rPr>
          <w:rFonts w:ascii="Arial" w:hAnsi="Arial" w:cs="Arial"/>
          <w:b/>
          <w:i/>
          <w:sz w:val="22"/>
          <w:szCs w:val="22"/>
        </w:rPr>
        <w:t>Santa Monica Homeless Multidisciplinary Street Team (</w:t>
      </w:r>
      <w:r w:rsidRPr="00132CBE">
        <w:rPr>
          <w:rFonts w:ascii="Arial" w:eastAsia="Calibri" w:hAnsi="Arial" w:cs="Arial"/>
          <w:b/>
          <w:i/>
          <w:sz w:val="22"/>
          <w:szCs w:val="22"/>
        </w:rPr>
        <w:t xml:space="preserve">HMST): </w:t>
      </w:r>
    </w:p>
    <w:p w14:paraId="26F6ADFE" w14:textId="77777777" w:rsidR="004350B2" w:rsidRPr="00132CBE" w:rsidRDefault="004350B2" w:rsidP="009164E7">
      <w:pPr>
        <w:spacing w:line="276" w:lineRule="auto"/>
        <w:rPr>
          <w:rFonts w:ascii="Arial" w:eastAsia="Calibri" w:hAnsi="Arial" w:cs="Arial"/>
          <w:b/>
          <w:sz w:val="22"/>
          <w:szCs w:val="22"/>
        </w:rPr>
      </w:pPr>
    </w:p>
    <w:p w14:paraId="607DC1E9" w14:textId="5BCAB85F" w:rsidR="004350B2" w:rsidRPr="00132CBE" w:rsidRDefault="004350B2" w:rsidP="009164E7">
      <w:pPr>
        <w:spacing w:line="276" w:lineRule="auto"/>
        <w:rPr>
          <w:rFonts w:ascii="Arial" w:eastAsia="Calibri" w:hAnsi="Arial" w:cs="Arial"/>
          <w:sz w:val="22"/>
          <w:szCs w:val="22"/>
        </w:rPr>
      </w:pPr>
      <w:r w:rsidRPr="00132CBE">
        <w:rPr>
          <w:rFonts w:ascii="Arial" w:eastAsia="Calibri" w:hAnsi="Arial" w:cs="Arial"/>
          <w:sz w:val="22"/>
          <w:szCs w:val="22"/>
        </w:rPr>
        <w:t>IHW continues to work closely with HMST, funded by the City of Santa Monica. The team targets the highest utilizers of the City of Santa Monica’s emergency resources (police, fire, and hospitals). The skilled interdisciplinary team uses best practices for engaging chronically homeless individuals with co-occurring mental health, substance use, and/or medical issues. A very low client-to-staff ratio is used to maximize effectiveness. The team works closely with each client to develop individualized service plans. The team helps enroll clients in public benefits (</w:t>
      </w:r>
      <w:proofErr w:type="gramStart"/>
      <w:r w:rsidRPr="00132CBE">
        <w:rPr>
          <w:rFonts w:ascii="Arial" w:eastAsia="Calibri" w:hAnsi="Arial" w:cs="Arial"/>
          <w:sz w:val="22"/>
          <w:szCs w:val="22"/>
        </w:rPr>
        <w:t>i.e.</w:t>
      </w:r>
      <w:proofErr w:type="gramEnd"/>
      <w:r w:rsidRPr="00132CBE">
        <w:rPr>
          <w:rFonts w:ascii="Arial" w:eastAsia="Calibri" w:hAnsi="Arial" w:cs="Arial"/>
          <w:sz w:val="22"/>
          <w:szCs w:val="22"/>
        </w:rPr>
        <w:t xml:space="preserve"> General Relief, SSI/SSDI, Medi-Cal), submit housing applications, and access appropriate medical and behavioral health treatment. During this reporting year, </w:t>
      </w:r>
      <w:r w:rsidR="001C0602" w:rsidRPr="00132CBE">
        <w:rPr>
          <w:rFonts w:ascii="Arial" w:eastAsia="Calibri" w:hAnsi="Arial" w:cs="Arial"/>
          <w:sz w:val="22"/>
          <w:szCs w:val="22"/>
        </w:rPr>
        <w:t>two</w:t>
      </w:r>
      <w:r w:rsidRPr="00132CBE">
        <w:rPr>
          <w:rFonts w:ascii="Arial" w:eastAsia="Calibri" w:hAnsi="Arial" w:cs="Arial"/>
          <w:sz w:val="22"/>
          <w:szCs w:val="22"/>
        </w:rPr>
        <w:t xml:space="preserve"> HMST clients have participated in shelter with IHW. HMST continues to report that the </w:t>
      </w:r>
      <w:r w:rsidRPr="00132CBE">
        <w:rPr>
          <w:rFonts w:ascii="Arial" w:hAnsi="Arial" w:cs="Arial"/>
          <w:sz w:val="22"/>
          <w:szCs w:val="22"/>
        </w:rPr>
        <w:t>flexibility and low-barrier community created by IHW staff towards their very acute population has been a key part of their success.</w:t>
      </w:r>
    </w:p>
    <w:p w14:paraId="0A764F79" w14:textId="77777777" w:rsidR="000E2B35" w:rsidRDefault="000E2B35" w:rsidP="009164E7">
      <w:pPr>
        <w:pStyle w:val="s3"/>
        <w:spacing w:before="0" w:beforeAutospacing="0" w:after="0" w:afterAutospacing="0" w:line="276" w:lineRule="auto"/>
        <w:rPr>
          <w:rFonts w:ascii="Arial" w:hAnsi="Arial" w:cs="Arial"/>
          <w:b/>
          <w:sz w:val="22"/>
          <w:szCs w:val="22"/>
        </w:rPr>
      </w:pPr>
    </w:p>
    <w:p w14:paraId="0F55F09B" w14:textId="14227F32" w:rsidR="004350B2" w:rsidRPr="00132CBE" w:rsidRDefault="004350B2" w:rsidP="009164E7">
      <w:pPr>
        <w:pStyle w:val="s3"/>
        <w:spacing w:before="0" w:beforeAutospacing="0" w:after="0" w:afterAutospacing="0" w:line="276" w:lineRule="auto"/>
        <w:rPr>
          <w:rFonts w:ascii="Arial" w:hAnsi="Arial" w:cs="Arial"/>
          <w:b/>
          <w:sz w:val="22"/>
          <w:szCs w:val="22"/>
        </w:rPr>
      </w:pPr>
      <w:r w:rsidRPr="00132CBE">
        <w:rPr>
          <w:rFonts w:ascii="Arial" w:hAnsi="Arial" w:cs="Arial"/>
          <w:b/>
          <w:sz w:val="22"/>
          <w:szCs w:val="22"/>
        </w:rPr>
        <w:t xml:space="preserve">Trainings and Staff Development: </w:t>
      </w:r>
    </w:p>
    <w:p w14:paraId="6EFC1DBF" w14:textId="77777777" w:rsidR="004350B2" w:rsidRPr="00132CBE" w:rsidRDefault="004350B2" w:rsidP="009164E7">
      <w:pPr>
        <w:pStyle w:val="s3"/>
        <w:spacing w:before="0" w:beforeAutospacing="0" w:after="0" w:afterAutospacing="0" w:line="276" w:lineRule="auto"/>
        <w:rPr>
          <w:rFonts w:ascii="Arial" w:hAnsi="Arial" w:cs="Arial"/>
          <w:b/>
          <w:sz w:val="22"/>
          <w:szCs w:val="22"/>
        </w:rPr>
      </w:pPr>
    </w:p>
    <w:p w14:paraId="590E09C1" w14:textId="1DB20308" w:rsidR="004350B2" w:rsidRPr="00132CBE" w:rsidRDefault="00C8427A" w:rsidP="009164E7">
      <w:pPr>
        <w:pStyle w:val="s3"/>
        <w:spacing w:before="0" w:beforeAutospacing="0" w:after="0" w:afterAutospacing="0" w:line="276" w:lineRule="auto"/>
        <w:rPr>
          <w:rFonts w:ascii="Arial" w:hAnsi="Arial" w:cs="Arial"/>
          <w:sz w:val="22"/>
          <w:szCs w:val="22"/>
        </w:rPr>
      </w:pPr>
      <w:r w:rsidRPr="00132CBE">
        <w:rPr>
          <w:rFonts w:ascii="Arial" w:hAnsi="Arial" w:cs="Arial"/>
          <w:sz w:val="22"/>
          <w:szCs w:val="22"/>
        </w:rPr>
        <w:t>The People Concern offers comprehensive training to all staff members based on evidence-based practices. During t</w:t>
      </w:r>
      <w:r w:rsidR="004350B2" w:rsidRPr="00132CBE">
        <w:rPr>
          <w:rFonts w:ascii="Arial" w:hAnsi="Arial" w:cs="Arial"/>
          <w:sz w:val="22"/>
          <w:szCs w:val="22"/>
        </w:rPr>
        <w:t>his reporting period</w:t>
      </w:r>
      <w:r w:rsidRPr="00132CBE">
        <w:rPr>
          <w:rFonts w:ascii="Arial" w:hAnsi="Arial" w:cs="Arial"/>
          <w:sz w:val="22"/>
          <w:szCs w:val="22"/>
        </w:rPr>
        <w:t>,</w:t>
      </w:r>
      <w:r w:rsidR="004350B2" w:rsidRPr="00132CBE">
        <w:rPr>
          <w:rFonts w:ascii="Arial" w:hAnsi="Arial" w:cs="Arial"/>
          <w:sz w:val="22"/>
          <w:szCs w:val="22"/>
        </w:rPr>
        <w:t xml:space="preserve"> agency staff continued to receive training in a variety of areas</w:t>
      </w:r>
      <w:r w:rsidRPr="00132CBE">
        <w:rPr>
          <w:rFonts w:ascii="Arial" w:hAnsi="Arial" w:cs="Arial"/>
          <w:sz w:val="22"/>
          <w:szCs w:val="22"/>
        </w:rPr>
        <w:t xml:space="preserve"> relating to their positions</w:t>
      </w:r>
      <w:r w:rsidR="004350B2" w:rsidRPr="00132CBE">
        <w:rPr>
          <w:rFonts w:ascii="Arial" w:hAnsi="Arial" w:cs="Arial"/>
          <w:sz w:val="22"/>
          <w:szCs w:val="22"/>
        </w:rPr>
        <w:t xml:space="preserve">. Topics of ongoing trainings offered to all staff included HIPAA, Grievance Policy &amp; Procedure, Non-Violent Crisis Intervention Training, trauma-informed care, Harm Reduction, mandated reporting, boundaries, </w:t>
      </w:r>
      <w:r w:rsidRPr="00132CBE">
        <w:rPr>
          <w:rFonts w:ascii="Arial" w:hAnsi="Arial" w:cs="Arial"/>
          <w:sz w:val="22"/>
          <w:szCs w:val="22"/>
        </w:rPr>
        <w:t>M</w:t>
      </w:r>
      <w:r w:rsidR="004350B2" w:rsidRPr="00132CBE">
        <w:rPr>
          <w:rFonts w:ascii="Arial" w:hAnsi="Arial" w:cs="Arial"/>
          <w:sz w:val="22"/>
          <w:szCs w:val="22"/>
        </w:rPr>
        <w:t xml:space="preserve">ental </w:t>
      </w:r>
      <w:r w:rsidRPr="00132CBE">
        <w:rPr>
          <w:rFonts w:ascii="Arial" w:hAnsi="Arial" w:cs="Arial"/>
          <w:sz w:val="22"/>
          <w:szCs w:val="22"/>
        </w:rPr>
        <w:t>H</w:t>
      </w:r>
      <w:r w:rsidR="004350B2" w:rsidRPr="00132CBE">
        <w:rPr>
          <w:rFonts w:ascii="Arial" w:hAnsi="Arial" w:cs="Arial"/>
          <w:sz w:val="22"/>
          <w:szCs w:val="22"/>
        </w:rPr>
        <w:t xml:space="preserve">ealth </w:t>
      </w:r>
      <w:r w:rsidRPr="00132CBE">
        <w:rPr>
          <w:rFonts w:ascii="Arial" w:hAnsi="Arial" w:cs="Arial"/>
          <w:sz w:val="22"/>
          <w:szCs w:val="22"/>
        </w:rPr>
        <w:t>F</w:t>
      </w:r>
      <w:r w:rsidR="004350B2" w:rsidRPr="00132CBE">
        <w:rPr>
          <w:rFonts w:ascii="Arial" w:hAnsi="Arial" w:cs="Arial"/>
          <w:sz w:val="22"/>
          <w:szCs w:val="22"/>
        </w:rPr>
        <w:t xml:space="preserve">irst </w:t>
      </w:r>
      <w:r w:rsidRPr="00132CBE">
        <w:rPr>
          <w:rFonts w:ascii="Arial" w:hAnsi="Arial" w:cs="Arial"/>
          <w:sz w:val="22"/>
          <w:szCs w:val="22"/>
        </w:rPr>
        <w:t>A</w:t>
      </w:r>
      <w:r w:rsidR="004350B2" w:rsidRPr="00132CBE">
        <w:rPr>
          <w:rFonts w:ascii="Arial" w:hAnsi="Arial" w:cs="Arial"/>
          <w:sz w:val="22"/>
          <w:szCs w:val="22"/>
        </w:rPr>
        <w:t>id, client charts and files, Diversity, Equity, and Inclusion</w:t>
      </w:r>
      <w:r w:rsidRPr="00132CBE">
        <w:rPr>
          <w:rFonts w:ascii="Arial" w:hAnsi="Arial" w:cs="Arial"/>
          <w:sz w:val="22"/>
          <w:szCs w:val="22"/>
        </w:rPr>
        <w:t>,</w:t>
      </w:r>
      <w:r w:rsidR="004350B2" w:rsidRPr="00132CBE">
        <w:rPr>
          <w:rFonts w:ascii="Arial" w:hAnsi="Arial" w:cs="Arial"/>
          <w:sz w:val="22"/>
          <w:szCs w:val="22"/>
        </w:rPr>
        <w:t xml:space="preserve"> </w:t>
      </w:r>
      <w:r w:rsidR="004350B2" w:rsidRPr="00132CBE">
        <w:rPr>
          <w:rFonts w:ascii="Arial" w:hAnsi="Arial" w:cs="Arial"/>
          <w:sz w:val="22"/>
          <w:szCs w:val="22"/>
        </w:rPr>
        <w:lastRenderedPageBreak/>
        <w:t>HMIS, Motivational Interviewing, Problem Solving, Crisis Prevention Intervention</w:t>
      </w:r>
      <w:r w:rsidRPr="00132CBE">
        <w:rPr>
          <w:rFonts w:ascii="Arial" w:hAnsi="Arial" w:cs="Arial"/>
          <w:sz w:val="22"/>
          <w:szCs w:val="22"/>
        </w:rPr>
        <w:t>,</w:t>
      </w:r>
      <w:r w:rsidR="004350B2" w:rsidRPr="00132CBE">
        <w:rPr>
          <w:rFonts w:ascii="Arial" w:hAnsi="Arial" w:cs="Arial"/>
          <w:sz w:val="22"/>
          <w:szCs w:val="22"/>
        </w:rPr>
        <w:t xml:space="preserve"> responding to an opioid overdose</w:t>
      </w:r>
      <w:r w:rsidRPr="00132CBE">
        <w:rPr>
          <w:rFonts w:ascii="Arial" w:hAnsi="Arial" w:cs="Arial"/>
          <w:sz w:val="22"/>
          <w:szCs w:val="22"/>
        </w:rPr>
        <w:t xml:space="preserve"> </w:t>
      </w:r>
      <w:r w:rsidR="004350B2" w:rsidRPr="00132CBE">
        <w:rPr>
          <w:rFonts w:ascii="Arial" w:hAnsi="Arial" w:cs="Arial"/>
          <w:sz w:val="22"/>
          <w:szCs w:val="22"/>
        </w:rPr>
        <w:t>(Narcan</w:t>
      </w:r>
      <w:r w:rsidRPr="00132CBE">
        <w:rPr>
          <w:rFonts w:ascii="Arial" w:hAnsi="Arial" w:cs="Arial"/>
          <w:sz w:val="22"/>
          <w:szCs w:val="22"/>
        </w:rPr>
        <w:t>),</w:t>
      </w:r>
      <w:r w:rsidR="004350B2" w:rsidRPr="00132CBE">
        <w:rPr>
          <w:rFonts w:ascii="Arial" w:hAnsi="Arial" w:cs="Arial"/>
          <w:sz w:val="22"/>
          <w:szCs w:val="22"/>
        </w:rPr>
        <w:t xml:space="preserve"> </w:t>
      </w:r>
      <w:r w:rsidRPr="00132CBE">
        <w:rPr>
          <w:rFonts w:ascii="Arial" w:hAnsi="Arial" w:cs="Arial"/>
          <w:sz w:val="22"/>
          <w:szCs w:val="22"/>
        </w:rPr>
        <w:t>I</w:t>
      </w:r>
      <w:r w:rsidR="004350B2" w:rsidRPr="00132CBE">
        <w:rPr>
          <w:rFonts w:ascii="Arial" w:hAnsi="Arial" w:cs="Arial"/>
          <w:sz w:val="22"/>
          <w:szCs w:val="22"/>
        </w:rPr>
        <w:t>nfestations and Infectious Disease Management, and Sojourn’s domestic violence training. The trauma-informed care training was required for all staff. Most of the above were offered on several occasions, usually at each site individually. In addition, a variety of trainings were accessed by staff through the online Relias system. All staff also received Cultural Competency Training which included Working with Older Adults and the LGBTQ+ Community</w:t>
      </w:r>
      <w:r w:rsidRPr="00132CBE">
        <w:rPr>
          <w:rFonts w:ascii="Arial" w:hAnsi="Arial" w:cs="Arial"/>
          <w:sz w:val="22"/>
          <w:szCs w:val="22"/>
        </w:rPr>
        <w:t>.</w:t>
      </w:r>
      <w:r w:rsidR="004350B2" w:rsidRPr="00132CBE">
        <w:rPr>
          <w:rFonts w:ascii="Arial" w:hAnsi="Arial" w:cs="Arial"/>
          <w:sz w:val="22"/>
          <w:szCs w:val="22"/>
        </w:rPr>
        <w:t xml:space="preserve"> </w:t>
      </w:r>
      <w:r w:rsidRPr="00132CBE">
        <w:rPr>
          <w:rFonts w:ascii="Arial" w:hAnsi="Arial" w:cs="Arial"/>
          <w:sz w:val="22"/>
          <w:szCs w:val="22"/>
        </w:rPr>
        <w:t>They also</w:t>
      </w:r>
      <w:r w:rsidR="004350B2" w:rsidRPr="00132CBE">
        <w:rPr>
          <w:rFonts w:ascii="Arial" w:hAnsi="Arial" w:cs="Arial"/>
          <w:sz w:val="22"/>
          <w:szCs w:val="22"/>
        </w:rPr>
        <w:t xml:space="preserve"> completed Sexual Harassment and Equal Opportunity Employment training</w:t>
      </w:r>
      <w:r w:rsidRPr="00132CBE">
        <w:rPr>
          <w:rFonts w:ascii="Arial" w:hAnsi="Arial" w:cs="Arial"/>
          <w:sz w:val="22"/>
          <w:szCs w:val="22"/>
        </w:rPr>
        <w:t>.</w:t>
      </w:r>
      <w:r w:rsidR="004350B2" w:rsidRPr="00132CBE">
        <w:rPr>
          <w:rFonts w:ascii="Arial" w:hAnsi="Arial" w:cs="Arial"/>
          <w:sz w:val="22"/>
          <w:szCs w:val="22"/>
        </w:rPr>
        <w:t xml:space="preserve"> In response to COVID-19, all staff were required to complete Infection Control and Personal Protective Equipment training. In addition, management participates in a weekly virtual webinar with</w:t>
      </w:r>
      <w:r w:rsidRPr="00132CBE">
        <w:rPr>
          <w:rFonts w:ascii="Arial" w:hAnsi="Arial" w:cs="Arial"/>
          <w:sz w:val="22"/>
          <w:szCs w:val="22"/>
        </w:rPr>
        <w:t xml:space="preserve"> Dr. Emily Thomas of</w:t>
      </w:r>
      <w:r w:rsidR="004350B2" w:rsidRPr="00132CBE">
        <w:rPr>
          <w:rFonts w:ascii="Arial" w:hAnsi="Arial" w:cs="Arial"/>
          <w:sz w:val="22"/>
          <w:szCs w:val="22"/>
        </w:rPr>
        <w:t xml:space="preserve"> the Department of Public Health to </w:t>
      </w:r>
      <w:r w:rsidRPr="00132CBE">
        <w:rPr>
          <w:rFonts w:ascii="Arial" w:hAnsi="Arial" w:cs="Arial"/>
          <w:sz w:val="22"/>
          <w:szCs w:val="22"/>
        </w:rPr>
        <w:t>receive</w:t>
      </w:r>
      <w:r w:rsidR="004350B2" w:rsidRPr="00132CBE">
        <w:rPr>
          <w:rFonts w:ascii="Arial" w:hAnsi="Arial" w:cs="Arial"/>
          <w:sz w:val="22"/>
          <w:szCs w:val="22"/>
        </w:rPr>
        <w:t xml:space="preserve"> updated information on COVID-19</w:t>
      </w:r>
      <w:r w:rsidRPr="00132CBE">
        <w:rPr>
          <w:rFonts w:ascii="Arial" w:hAnsi="Arial" w:cs="Arial"/>
          <w:sz w:val="22"/>
          <w:szCs w:val="22"/>
        </w:rPr>
        <w:t xml:space="preserve"> and to obtain answers to questions that arise as the pandemic progresses</w:t>
      </w:r>
      <w:r w:rsidR="004350B2" w:rsidRPr="00132CBE">
        <w:rPr>
          <w:rFonts w:ascii="Arial" w:hAnsi="Arial" w:cs="Arial"/>
          <w:sz w:val="22"/>
          <w:szCs w:val="22"/>
        </w:rPr>
        <w:t>. Staff attended a variety of trainings through the National Alliance to End Homelessness to provide guidance on how to be better providers during the COVID-19 pandemic</w:t>
      </w:r>
      <w:r w:rsidRPr="00132CBE">
        <w:rPr>
          <w:rFonts w:ascii="Arial" w:hAnsi="Arial" w:cs="Arial"/>
          <w:sz w:val="22"/>
          <w:szCs w:val="22"/>
        </w:rPr>
        <w:t>.</w:t>
      </w:r>
      <w:r w:rsidR="00467E06" w:rsidRPr="00132CBE">
        <w:rPr>
          <w:rFonts w:ascii="Arial" w:hAnsi="Arial" w:cs="Arial"/>
          <w:sz w:val="22"/>
          <w:szCs w:val="22"/>
        </w:rPr>
        <w:t xml:space="preserve"> Furthermore, staff were trained to conduct self-administered COVID-19 nasal test</w:t>
      </w:r>
      <w:r w:rsidR="00E8288E" w:rsidRPr="00132CBE">
        <w:rPr>
          <w:rFonts w:ascii="Arial" w:hAnsi="Arial" w:cs="Arial"/>
          <w:sz w:val="22"/>
          <w:szCs w:val="22"/>
        </w:rPr>
        <w:t xml:space="preserve"> and to use the </w:t>
      </w:r>
      <w:proofErr w:type="spellStart"/>
      <w:r w:rsidR="00E8288E" w:rsidRPr="00132CBE">
        <w:rPr>
          <w:rFonts w:ascii="Arial" w:hAnsi="Arial" w:cs="Arial"/>
          <w:sz w:val="22"/>
          <w:szCs w:val="22"/>
        </w:rPr>
        <w:t>Akido</w:t>
      </w:r>
      <w:proofErr w:type="spellEnd"/>
      <w:r w:rsidR="00E8288E" w:rsidRPr="00132CBE">
        <w:rPr>
          <w:rFonts w:ascii="Arial" w:hAnsi="Arial" w:cs="Arial"/>
          <w:sz w:val="22"/>
          <w:szCs w:val="22"/>
        </w:rPr>
        <w:t xml:space="preserve"> app</w:t>
      </w:r>
      <w:r w:rsidR="00264A0A" w:rsidRPr="00132CBE">
        <w:rPr>
          <w:rFonts w:ascii="Arial" w:hAnsi="Arial" w:cs="Arial"/>
          <w:sz w:val="22"/>
          <w:szCs w:val="22"/>
        </w:rPr>
        <w:t>lication</w:t>
      </w:r>
      <w:r w:rsidR="00E8288E" w:rsidRPr="00132CBE">
        <w:rPr>
          <w:rFonts w:ascii="Arial" w:hAnsi="Arial" w:cs="Arial"/>
          <w:sz w:val="22"/>
          <w:szCs w:val="22"/>
        </w:rPr>
        <w:t xml:space="preserve"> to track test results</w:t>
      </w:r>
      <w:r w:rsidR="00467E06" w:rsidRPr="00132CBE">
        <w:rPr>
          <w:rFonts w:ascii="Arial" w:hAnsi="Arial" w:cs="Arial"/>
          <w:sz w:val="22"/>
          <w:szCs w:val="22"/>
        </w:rPr>
        <w:t>. Staff also taught the clients how to conduct self-administered COVID-19 nasal test on themselves.</w:t>
      </w:r>
      <w:r w:rsidR="008B3791" w:rsidRPr="00132CBE">
        <w:rPr>
          <w:rFonts w:ascii="Arial" w:hAnsi="Arial" w:cs="Arial"/>
          <w:sz w:val="22"/>
          <w:szCs w:val="22"/>
        </w:rPr>
        <w:t xml:space="preserve"> </w:t>
      </w:r>
      <w:r w:rsidR="00EB146B" w:rsidRPr="00132CBE">
        <w:rPr>
          <w:rFonts w:ascii="Arial" w:hAnsi="Arial" w:cs="Arial"/>
          <w:sz w:val="22"/>
          <w:szCs w:val="22"/>
        </w:rPr>
        <w:t xml:space="preserve">The ability </w:t>
      </w:r>
      <w:r w:rsidR="00162235" w:rsidRPr="00132CBE">
        <w:rPr>
          <w:rFonts w:ascii="Arial" w:hAnsi="Arial" w:cs="Arial"/>
          <w:sz w:val="22"/>
          <w:szCs w:val="22"/>
        </w:rPr>
        <w:t xml:space="preserve">for clients </w:t>
      </w:r>
      <w:r w:rsidR="00EB146B" w:rsidRPr="00132CBE">
        <w:rPr>
          <w:rFonts w:ascii="Arial" w:hAnsi="Arial" w:cs="Arial"/>
          <w:sz w:val="22"/>
          <w:szCs w:val="22"/>
        </w:rPr>
        <w:t xml:space="preserve">to self-administer </w:t>
      </w:r>
      <w:r w:rsidR="00162235" w:rsidRPr="00132CBE">
        <w:rPr>
          <w:rFonts w:ascii="Arial" w:hAnsi="Arial" w:cs="Arial"/>
          <w:sz w:val="22"/>
          <w:szCs w:val="22"/>
        </w:rPr>
        <w:t xml:space="preserve">tests </w:t>
      </w:r>
      <w:r w:rsidR="00EB146B" w:rsidRPr="00132CBE">
        <w:rPr>
          <w:rFonts w:ascii="Arial" w:hAnsi="Arial" w:cs="Arial"/>
          <w:sz w:val="22"/>
          <w:szCs w:val="22"/>
        </w:rPr>
        <w:t>serves as a great asset to both our staff, our clients, and the community at large, and has provided considerable safety and relief for our clients and staff.</w:t>
      </w:r>
    </w:p>
    <w:p w14:paraId="0A991FC9" w14:textId="77777777" w:rsidR="004350B2" w:rsidRPr="00132CBE" w:rsidRDefault="004350B2" w:rsidP="009164E7">
      <w:pPr>
        <w:pStyle w:val="s3"/>
        <w:spacing w:before="0" w:beforeAutospacing="0" w:after="0" w:afterAutospacing="0" w:line="276" w:lineRule="auto"/>
        <w:rPr>
          <w:rFonts w:ascii="Arial" w:hAnsi="Arial" w:cs="Arial"/>
          <w:sz w:val="22"/>
          <w:szCs w:val="22"/>
        </w:rPr>
      </w:pPr>
    </w:p>
    <w:p w14:paraId="2F65205C" w14:textId="77777777" w:rsidR="004350B2" w:rsidRPr="00132CBE" w:rsidRDefault="009C1C82" w:rsidP="009164E7">
      <w:pPr>
        <w:pStyle w:val="s3"/>
        <w:spacing w:before="0" w:beforeAutospacing="0" w:after="0" w:afterAutospacing="0" w:line="276" w:lineRule="auto"/>
        <w:rPr>
          <w:rFonts w:ascii="Arial" w:hAnsi="Arial" w:cs="Arial"/>
          <w:sz w:val="22"/>
          <w:szCs w:val="22"/>
        </w:rPr>
      </w:pPr>
      <w:r w:rsidRPr="00132CBE">
        <w:rPr>
          <w:rFonts w:ascii="Arial" w:hAnsi="Arial" w:cs="Arial"/>
          <w:sz w:val="22"/>
          <w:szCs w:val="22"/>
        </w:rPr>
        <w:t>All IHW P</w:t>
      </w:r>
      <w:r w:rsidR="004350B2" w:rsidRPr="00132CBE">
        <w:rPr>
          <w:rFonts w:ascii="Arial" w:hAnsi="Arial" w:cs="Arial"/>
          <w:sz w:val="22"/>
          <w:szCs w:val="22"/>
        </w:rPr>
        <w:t>roject Directors and Assistant Directors attended the 2020 Black Mental Health Symposium</w:t>
      </w:r>
      <w:r w:rsidR="00C8427A" w:rsidRPr="00132CBE">
        <w:rPr>
          <w:rFonts w:ascii="Arial" w:hAnsi="Arial" w:cs="Arial"/>
          <w:sz w:val="22"/>
          <w:szCs w:val="22"/>
        </w:rPr>
        <w:t>,</w:t>
      </w:r>
      <w:r w:rsidR="004350B2" w:rsidRPr="00132CBE">
        <w:rPr>
          <w:rFonts w:ascii="Arial" w:hAnsi="Arial" w:cs="Arial"/>
          <w:sz w:val="22"/>
          <w:szCs w:val="22"/>
        </w:rPr>
        <w:t xml:space="preserve"> a </w:t>
      </w:r>
      <w:r w:rsidR="00C8427A" w:rsidRPr="00132CBE">
        <w:rPr>
          <w:rFonts w:ascii="Arial" w:hAnsi="Arial" w:cs="Arial"/>
          <w:sz w:val="22"/>
          <w:szCs w:val="22"/>
        </w:rPr>
        <w:t>n</w:t>
      </w:r>
      <w:r w:rsidR="004350B2" w:rsidRPr="00132CBE">
        <w:rPr>
          <w:rFonts w:ascii="Arial" w:hAnsi="Arial" w:cs="Arial"/>
          <w:sz w:val="22"/>
          <w:szCs w:val="22"/>
        </w:rPr>
        <w:t>ational conference that equips mental health professionals with culturally-specific interventions to improve outcomes in Black communities.</w:t>
      </w:r>
    </w:p>
    <w:p w14:paraId="5597480E" w14:textId="77777777" w:rsidR="004350B2" w:rsidRPr="00132CBE" w:rsidRDefault="004350B2" w:rsidP="009164E7">
      <w:pPr>
        <w:pStyle w:val="s3"/>
        <w:spacing w:before="0" w:beforeAutospacing="0" w:after="0" w:afterAutospacing="0" w:line="276" w:lineRule="auto"/>
        <w:rPr>
          <w:rFonts w:ascii="Arial" w:hAnsi="Arial" w:cs="Arial"/>
          <w:sz w:val="22"/>
          <w:szCs w:val="22"/>
        </w:rPr>
      </w:pPr>
    </w:p>
    <w:p w14:paraId="27B42ABD" w14:textId="1EC09209" w:rsidR="004350B2" w:rsidRPr="00132CBE" w:rsidRDefault="004350B2" w:rsidP="009164E7">
      <w:pPr>
        <w:pStyle w:val="s3"/>
        <w:spacing w:before="0" w:beforeAutospacing="0" w:after="0" w:afterAutospacing="0" w:line="276" w:lineRule="auto"/>
        <w:rPr>
          <w:rFonts w:ascii="Arial" w:hAnsi="Arial" w:cs="Arial"/>
          <w:sz w:val="22"/>
          <w:szCs w:val="22"/>
        </w:rPr>
      </w:pPr>
      <w:r w:rsidRPr="00132CBE">
        <w:rPr>
          <w:rFonts w:ascii="Arial" w:hAnsi="Arial" w:cs="Arial"/>
          <w:sz w:val="22"/>
          <w:szCs w:val="22"/>
        </w:rPr>
        <w:t>New Case Managers as well as</w:t>
      </w:r>
      <w:r w:rsidR="009C1C82" w:rsidRPr="00132CBE">
        <w:rPr>
          <w:rFonts w:ascii="Arial" w:hAnsi="Arial" w:cs="Arial"/>
          <w:sz w:val="22"/>
          <w:szCs w:val="22"/>
        </w:rPr>
        <w:t xml:space="preserve"> some</w:t>
      </w:r>
      <w:r w:rsidRPr="00132CBE">
        <w:rPr>
          <w:rFonts w:ascii="Arial" w:hAnsi="Arial" w:cs="Arial"/>
          <w:sz w:val="22"/>
          <w:szCs w:val="22"/>
        </w:rPr>
        <w:t xml:space="preserve"> Client Attendants attend</w:t>
      </w:r>
      <w:r w:rsidR="00C8427A" w:rsidRPr="00132CBE">
        <w:rPr>
          <w:rFonts w:ascii="Arial" w:hAnsi="Arial" w:cs="Arial"/>
          <w:sz w:val="22"/>
          <w:szCs w:val="22"/>
        </w:rPr>
        <w:t>ed</w:t>
      </w:r>
      <w:r w:rsidRPr="00132CBE">
        <w:rPr>
          <w:rFonts w:ascii="Arial" w:hAnsi="Arial" w:cs="Arial"/>
          <w:sz w:val="22"/>
          <w:szCs w:val="22"/>
        </w:rPr>
        <w:t xml:space="preserve"> a two-day “Case Management University” to equip them to serve clients from a holistic, culturally competent perspective. In addition, most case managers participated in a “Case Note Writing” training, to assist with enhanced documentation of client progression and interactions.</w:t>
      </w:r>
      <w:r w:rsidR="00C8427A" w:rsidRPr="00132CBE">
        <w:rPr>
          <w:rFonts w:ascii="Arial" w:hAnsi="Arial" w:cs="Arial"/>
          <w:sz w:val="22"/>
          <w:szCs w:val="22"/>
        </w:rPr>
        <w:t xml:space="preserve"> </w:t>
      </w:r>
      <w:r w:rsidR="00E8288E" w:rsidRPr="00132CBE">
        <w:rPr>
          <w:rFonts w:ascii="Arial" w:hAnsi="Arial" w:cs="Arial"/>
          <w:sz w:val="22"/>
          <w:szCs w:val="22"/>
        </w:rPr>
        <w:t xml:space="preserve">Staff—including management—completed Mental Health First Aid Training and a multitude of Diversity, Equity, and Inclusion trainings. </w:t>
      </w:r>
      <w:r w:rsidR="00C8427A" w:rsidRPr="00132CBE">
        <w:rPr>
          <w:rFonts w:ascii="Arial" w:hAnsi="Arial" w:cs="Arial"/>
          <w:sz w:val="22"/>
          <w:szCs w:val="22"/>
        </w:rPr>
        <w:t>These trainings ensure that The People Concern staff document services in compliance with the requirements of the multiple funders, and that quality of service is not disrupted when staffing changes occur.</w:t>
      </w:r>
    </w:p>
    <w:p w14:paraId="45D84C7B" w14:textId="77777777" w:rsidR="004350B2" w:rsidRPr="00132CBE" w:rsidRDefault="004350B2" w:rsidP="009164E7">
      <w:pPr>
        <w:spacing w:line="276" w:lineRule="auto"/>
        <w:rPr>
          <w:rFonts w:ascii="Arial" w:hAnsi="Arial" w:cs="Arial"/>
          <w:sz w:val="22"/>
          <w:szCs w:val="22"/>
        </w:rPr>
      </w:pPr>
    </w:p>
    <w:p w14:paraId="15FAF0E4" w14:textId="77777777" w:rsidR="004350B2" w:rsidRPr="00132CBE" w:rsidRDefault="004350B2" w:rsidP="009164E7">
      <w:pPr>
        <w:spacing w:line="276" w:lineRule="auto"/>
        <w:rPr>
          <w:rFonts w:ascii="Arial" w:hAnsi="Arial" w:cs="Arial"/>
          <w:sz w:val="22"/>
          <w:szCs w:val="22"/>
        </w:rPr>
      </w:pPr>
      <w:r w:rsidRPr="00132CBE">
        <w:rPr>
          <w:rFonts w:ascii="Arial" w:hAnsi="Arial" w:cs="Arial"/>
          <w:sz w:val="22"/>
          <w:szCs w:val="22"/>
        </w:rPr>
        <w:t xml:space="preserve">Managers continued to cross-train staff in an effort to prevent issues related to vacancies. </w:t>
      </w:r>
      <w:r w:rsidR="00C8427A" w:rsidRPr="00132CBE">
        <w:rPr>
          <w:rFonts w:ascii="Arial" w:hAnsi="Arial" w:cs="Arial"/>
          <w:sz w:val="22"/>
          <w:szCs w:val="22"/>
        </w:rPr>
        <w:t>F</w:t>
      </w:r>
      <w:r w:rsidRPr="00132CBE">
        <w:rPr>
          <w:rFonts w:ascii="Arial" w:hAnsi="Arial" w:cs="Arial"/>
          <w:sz w:val="22"/>
          <w:szCs w:val="22"/>
        </w:rPr>
        <w:t xml:space="preserve">requent team meetings serve as informal case conferencing sessions and help staff make trauma-informed decisions when behavioral issues arise. </w:t>
      </w:r>
    </w:p>
    <w:p w14:paraId="56F80503" w14:textId="77777777" w:rsidR="004350B2" w:rsidRPr="00132CBE" w:rsidRDefault="004350B2" w:rsidP="009164E7">
      <w:pPr>
        <w:pStyle w:val="BodyText2"/>
        <w:spacing w:line="276" w:lineRule="auto"/>
        <w:jc w:val="left"/>
        <w:rPr>
          <w:rFonts w:cs="Arial"/>
          <w:i w:val="0"/>
          <w:sz w:val="22"/>
          <w:szCs w:val="22"/>
        </w:rPr>
      </w:pPr>
    </w:p>
    <w:p w14:paraId="03E5280C" w14:textId="44C6EA7E" w:rsidR="006A34CB" w:rsidRPr="00132CBE" w:rsidRDefault="006A34CB" w:rsidP="009164E7">
      <w:pPr>
        <w:pStyle w:val="xmsonormal"/>
        <w:shd w:val="clear" w:color="auto" w:fill="FFFFFF"/>
        <w:spacing w:before="0" w:beforeAutospacing="0" w:after="0" w:afterAutospacing="0" w:line="276" w:lineRule="auto"/>
        <w:rPr>
          <w:rFonts w:ascii="Arial" w:hAnsi="Arial" w:cs="Arial"/>
          <w:b/>
          <w:sz w:val="22"/>
          <w:szCs w:val="22"/>
        </w:rPr>
      </w:pPr>
      <w:r w:rsidRPr="00132CBE">
        <w:rPr>
          <w:rFonts w:ascii="Arial" w:hAnsi="Arial" w:cs="Arial"/>
          <w:b/>
          <w:sz w:val="22"/>
          <w:szCs w:val="22"/>
        </w:rPr>
        <w:t>Covid-19 response</w:t>
      </w:r>
      <w:r w:rsidR="00A522E6" w:rsidRPr="00132CBE">
        <w:rPr>
          <w:rFonts w:ascii="Arial" w:hAnsi="Arial" w:cs="Arial"/>
          <w:b/>
          <w:sz w:val="22"/>
          <w:szCs w:val="22"/>
        </w:rPr>
        <w:t>:</w:t>
      </w:r>
    </w:p>
    <w:p w14:paraId="1E1EB2AD" w14:textId="77777777" w:rsidR="00A522E6" w:rsidRPr="00132CBE" w:rsidRDefault="00A522E6" w:rsidP="009164E7">
      <w:pPr>
        <w:pStyle w:val="xmsonormal"/>
        <w:shd w:val="clear" w:color="auto" w:fill="FFFFFF"/>
        <w:spacing w:before="0" w:beforeAutospacing="0" w:after="0" w:afterAutospacing="0" w:line="276" w:lineRule="auto"/>
        <w:rPr>
          <w:rFonts w:ascii="Arial" w:hAnsi="Arial" w:cs="Arial"/>
          <w:b/>
          <w:sz w:val="22"/>
          <w:szCs w:val="22"/>
        </w:rPr>
      </w:pPr>
    </w:p>
    <w:p w14:paraId="093E13AD" w14:textId="1FB61B11" w:rsidR="006A34CB" w:rsidRPr="00132CBE" w:rsidRDefault="006A34CB" w:rsidP="009164E7">
      <w:pPr>
        <w:pStyle w:val="xmsonormal"/>
        <w:shd w:val="clear" w:color="auto" w:fill="FFFFFF"/>
        <w:spacing w:before="0" w:beforeAutospacing="0" w:after="0" w:afterAutospacing="0" w:line="276" w:lineRule="auto"/>
        <w:rPr>
          <w:rFonts w:ascii="Arial" w:hAnsi="Arial" w:cs="Arial"/>
          <w:strike/>
          <w:sz w:val="22"/>
          <w:szCs w:val="22"/>
        </w:rPr>
      </w:pPr>
      <w:r w:rsidRPr="00132CBE">
        <w:rPr>
          <w:rFonts w:ascii="Arial" w:hAnsi="Arial" w:cs="Arial"/>
          <w:sz w:val="22"/>
          <w:szCs w:val="22"/>
        </w:rPr>
        <w:t xml:space="preserve">IHW clients and staff are offered bi-weekly COVID-19 testing, via nasal swab, through LA County Department of Health Services at each IHW site (Turning Point and </w:t>
      </w:r>
      <w:r w:rsidR="001455DC" w:rsidRPr="00132CBE">
        <w:rPr>
          <w:rFonts w:ascii="Arial" w:hAnsi="Arial" w:cs="Arial"/>
          <w:sz w:val="22"/>
          <w:szCs w:val="22"/>
        </w:rPr>
        <w:t>Samoshel</w:t>
      </w:r>
      <w:r w:rsidRPr="00132CBE">
        <w:rPr>
          <w:rFonts w:ascii="Arial" w:hAnsi="Arial" w:cs="Arial"/>
          <w:sz w:val="22"/>
          <w:szCs w:val="22"/>
        </w:rPr>
        <w:t>).</w:t>
      </w:r>
      <w:r w:rsidR="00FF167B" w:rsidRPr="00132CBE">
        <w:rPr>
          <w:rFonts w:ascii="Arial" w:hAnsi="Arial" w:cs="Arial"/>
          <w:sz w:val="22"/>
          <w:szCs w:val="22"/>
        </w:rPr>
        <w:t xml:space="preserve"> </w:t>
      </w:r>
      <w:r w:rsidRPr="00132CBE">
        <w:rPr>
          <w:rFonts w:ascii="Arial" w:hAnsi="Arial" w:cs="Arial"/>
          <w:sz w:val="22"/>
          <w:szCs w:val="22"/>
        </w:rPr>
        <w:t xml:space="preserve">At </w:t>
      </w:r>
      <w:r w:rsidR="0004505E" w:rsidRPr="00132CBE">
        <w:rPr>
          <w:rFonts w:ascii="Arial" w:hAnsi="Arial" w:cs="Arial"/>
          <w:sz w:val="22"/>
          <w:szCs w:val="22"/>
        </w:rPr>
        <w:t>both</w:t>
      </w:r>
      <w:r w:rsidRPr="00132CBE">
        <w:rPr>
          <w:rFonts w:ascii="Arial" w:hAnsi="Arial" w:cs="Arial"/>
          <w:sz w:val="22"/>
          <w:szCs w:val="22"/>
        </w:rPr>
        <w:t xml:space="preserve"> IHW sites,</w:t>
      </w:r>
      <w:r w:rsidR="0004505E" w:rsidRPr="00132CBE">
        <w:rPr>
          <w:rFonts w:ascii="Arial" w:hAnsi="Arial" w:cs="Arial"/>
          <w:sz w:val="22"/>
          <w:szCs w:val="22"/>
        </w:rPr>
        <w:t xml:space="preserve"> </w:t>
      </w:r>
      <w:r w:rsidR="00162235" w:rsidRPr="00132CBE">
        <w:rPr>
          <w:rFonts w:ascii="Arial" w:hAnsi="Arial" w:cs="Arial"/>
          <w:sz w:val="22"/>
          <w:szCs w:val="22"/>
        </w:rPr>
        <w:t xml:space="preserve">intakes </w:t>
      </w:r>
      <w:r w:rsidR="00A27D5E" w:rsidRPr="00132CBE">
        <w:rPr>
          <w:rFonts w:ascii="Arial" w:hAnsi="Arial" w:cs="Arial"/>
          <w:sz w:val="22"/>
          <w:szCs w:val="22"/>
        </w:rPr>
        <w:t xml:space="preserve">were initially paused due to the pandemic. </w:t>
      </w:r>
      <w:r w:rsidR="00706935" w:rsidRPr="00132CBE">
        <w:rPr>
          <w:rFonts w:ascii="Arial" w:hAnsi="Arial" w:cs="Arial"/>
          <w:sz w:val="22"/>
          <w:szCs w:val="22"/>
        </w:rPr>
        <w:t>On July 1</w:t>
      </w:r>
      <w:r w:rsidR="00706935" w:rsidRPr="00132CBE">
        <w:rPr>
          <w:rFonts w:ascii="Arial" w:hAnsi="Arial" w:cs="Arial"/>
          <w:sz w:val="22"/>
          <w:szCs w:val="22"/>
          <w:vertAlign w:val="superscript"/>
        </w:rPr>
        <w:t>st</w:t>
      </w:r>
      <w:r w:rsidR="00706935" w:rsidRPr="00132CBE">
        <w:rPr>
          <w:rFonts w:ascii="Arial" w:hAnsi="Arial" w:cs="Arial"/>
          <w:sz w:val="22"/>
          <w:szCs w:val="22"/>
        </w:rPr>
        <w:t xml:space="preserve">, IHW began </w:t>
      </w:r>
      <w:r w:rsidR="00162235" w:rsidRPr="00132CBE">
        <w:rPr>
          <w:rFonts w:ascii="Arial" w:hAnsi="Arial" w:cs="Arial"/>
          <w:sz w:val="22"/>
          <w:szCs w:val="22"/>
        </w:rPr>
        <w:t xml:space="preserve">enrolling </w:t>
      </w:r>
      <w:r w:rsidR="00706935" w:rsidRPr="00132CBE">
        <w:rPr>
          <w:rFonts w:ascii="Arial" w:hAnsi="Arial" w:cs="Arial"/>
          <w:sz w:val="22"/>
          <w:szCs w:val="22"/>
        </w:rPr>
        <w:t xml:space="preserve">clients </w:t>
      </w:r>
      <w:r w:rsidR="00162235" w:rsidRPr="00132CBE">
        <w:rPr>
          <w:rFonts w:ascii="Arial" w:hAnsi="Arial" w:cs="Arial"/>
          <w:sz w:val="22"/>
          <w:szCs w:val="22"/>
        </w:rPr>
        <w:t xml:space="preserve">once </w:t>
      </w:r>
      <w:r w:rsidR="00706935" w:rsidRPr="00132CBE">
        <w:rPr>
          <w:rFonts w:ascii="Arial" w:hAnsi="Arial" w:cs="Arial"/>
          <w:sz w:val="22"/>
          <w:szCs w:val="22"/>
        </w:rPr>
        <w:t>again and continues to work</w:t>
      </w:r>
      <w:r w:rsidR="0004505E" w:rsidRPr="00132CBE">
        <w:rPr>
          <w:rFonts w:ascii="Arial" w:hAnsi="Arial" w:cs="Arial"/>
          <w:sz w:val="22"/>
          <w:szCs w:val="22"/>
        </w:rPr>
        <w:t xml:space="preserve"> with the Department of Public health</w:t>
      </w:r>
      <w:r w:rsidR="00162235" w:rsidRPr="00132CBE">
        <w:rPr>
          <w:rFonts w:ascii="Arial" w:hAnsi="Arial" w:cs="Arial"/>
          <w:sz w:val="22"/>
          <w:szCs w:val="22"/>
        </w:rPr>
        <w:t xml:space="preserve"> to implement safety</w:t>
      </w:r>
      <w:r w:rsidR="0004505E" w:rsidRPr="00132CBE">
        <w:rPr>
          <w:rFonts w:ascii="Arial" w:hAnsi="Arial" w:cs="Arial"/>
          <w:sz w:val="22"/>
          <w:szCs w:val="22"/>
        </w:rPr>
        <w:t xml:space="preserve"> guidelines</w:t>
      </w:r>
      <w:r w:rsidR="00162235" w:rsidRPr="00132CBE">
        <w:rPr>
          <w:rFonts w:ascii="Arial" w:hAnsi="Arial" w:cs="Arial"/>
          <w:sz w:val="22"/>
          <w:szCs w:val="22"/>
        </w:rPr>
        <w:t xml:space="preserve"> in order</w:t>
      </w:r>
      <w:r w:rsidR="0004505E" w:rsidRPr="00132CBE">
        <w:rPr>
          <w:rFonts w:ascii="Arial" w:hAnsi="Arial" w:cs="Arial"/>
          <w:sz w:val="22"/>
          <w:szCs w:val="22"/>
        </w:rPr>
        <w:t xml:space="preserve"> to recompress sites.</w:t>
      </w:r>
      <w:r w:rsidR="008B3791" w:rsidRPr="00132CBE">
        <w:rPr>
          <w:rFonts w:ascii="Arial" w:hAnsi="Arial" w:cs="Arial"/>
          <w:sz w:val="22"/>
          <w:szCs w:val="22"/>
        </w:rPr>
        <w:t xml:space="preserve"> </w:t>
      </w:r>
    </w:p>
    <w:p w14:paraId="2D8599FB" w14:textId="77777777" w:rsidR="006A34CB" w:rsidRPr="00132CBE" w:rsidRDefault="006A34CB" w:rsidP="009164E7">
      <w:pPr>
        <w:pStyle w:val="xmsonormal"/>
        <w:shd w:val="clear" w:color="auto" w:fill="FFFFFF"/>
        <w:spacing w:before="0" w:beforeAutospacing="0" w:after="0" w:afterAutospacing="0" w:line="276" w:lineRule="auto"/>
        <w:rPr>
          <w:rFonts w:ascii="Arial" w:hAnsi="Arial" w:cs="Arial"/>
          <w:sz w:val="22"/>
          <w:szCs w:val="22"/>
        </w:rPr>
      </w:pPr>
    </w:p>
    <w:p w14:paraId="00FE12D2" w14:textId="25D38C9A" w:rsidR="006A34CB" w:rsidRPr="00132CBE" w:rsidRDefault="12D4385D" w:rsidP="009164E7">
      <w:pPr>
        <w:pStyle w:val="xmsonormal"/>
        <w:shd w:val="clear" w:color="auto" w:fill="FFFFFF" w:themeFill="background1"/>
        <w:spacing w:before="0" w:beforeAutospacing="0" w:after="0" w:afterAutospacing="0" w:line="276" w:lineRule="auto"/>
        <w:rPr>
          <w:rFonts w:ascii="Arial" w:hAnsi="Arial" w:cs="Arial"/>
          <w:sz w:val="22"/>
          <w:szCs w:val="22"/>
        </w:rPr>
      </w:pPr>
      <w:r w:rsidRPr="00132CBE">
        <w:rPr>
          <w:rFonts w:ascii="Arial" w:hAnsi="Arial" w:cs="Arial"/>
          <w:sz w:val="22"/>
          <w:szCs w:val="22"/>
        </w:rPr>
        <w:t xml:space="preserve">All clients and staff are mandated to wear a mask in common areas, maintain 6 feet of distance, and practice adequate hand hygiene and sanitation. All clients and staff complete daily temperature and COVID-19 related symptoms checks. When visitors arrive on site, their temperature is taken, they are assessed for symptoms, and required to wear a mask and maintain 6 feet distance from others. Visitors are typically staff from other projects of The People Concern or other providers connected to clients. No volunteers are allowed onsite at this time. All surfaces—especially high touch services—are wiped down </w:t>
      </w:r>
      <w:r w:rsidRPr="00132CBE">
        <w:rPr>
          <w:rFonts w:ascii="Arial" w:hAnsi="Arial" w:cs="Arial"/>
          <w:sz w:val="22"/>
          <w:szCs w:val="22"/>
        </w:rPr>
        <w:lastRenderedPageBreak/>
        <w:t xml:space="preserve">with disinfecting solution every </w:t>
      </w:r>
      <w:r w:rsidR="4308C585" w:rsidRPr="00132CBE">
        <w:rPr>
          <w:rFonts w:ascii="Arial" w:hAnsi="Arial" w:cs="Arial"/>
          <w:sz w:val="22"/>
          <w:szCs w:val="22"/>
        </w:rPr>
        <w:t>two</w:t>
      </w:r>
      <w:r w:rsidRPr="00132CBE">
        <w:rPr>
          <w:rFonts w:ascii="Arial" w:hAnsi="Arial" w:cs="Arial"/>
          <w:sz w:val="22"/>
          <w:szCs w:val="22"/>
        </w:rPr>
        <w:t xml:space="preserve"> hours. Staff receive ongoing trainings on the proper use of PPE and infection control, and staff are provided with adequate PPE to remain safe and continue their job duties. All offices have a maximum occupancy posted on the door to ensure decompression in offices is occurring and to support maintenance of </w:t>
      </w:r>
      <w:r w:rsidR="7DF6440E" w:rsidRPr="00132CBE">
        <w:rPr>
          <w:rFonts w:ascii="Arial" w:hAnsi="Arial" w:cs="Arial"/>
          <w:sz w:val="22"/>
          <w:szCs w:val="22"/>
        </w:rPr>
        <w:t>six</w:t>
      </w:r>
      <w:r w:rsidRPr="00132CBE">
        <w:rPr>
          <w:rFonts w:ascii="Arial" w:hAnsi="Arial" w:cs="Arial"/>
          <w:sz w:val="22"/>
          <w:szCs w:val="22"/>
        </w:rPr>
        <w:t xml:space="preserve"> feet social distancing. Staff have been instructed on how to ensure proper ventilation occurs in each office, and all HVAC systems provide proper ventilation. In case of an onsite outbreak or the need to manage a client with symptoms, each site has a quarantine area separated by gender. To remain up to date on new updates and recommendations around COVID-19, IHW partners with the Department of Health Services and the Department of Public Health for guidance. </w:t>
      </w:r>
      <w:r w:rsidR="000E17E5" w:rsidRPr="00132CBE">
        <w:rPr>
          <w:rFonts w:ascii="Arial" w:hAnsi="Arial" w:cs="Arial"/>
          <w:sz w:val="22"/>
          <w:szCs w:val="22"/>
        </w:rPr>
        <w:t xml:space="preserve">To help prevent the spread of COVID-19, there have been multiple vaccination education and vaccination drives at </w:t>
      </w:r>
      <w:r w:rsidR="00264A0A" w:rsidRPr="00132CBE">
        <w:rPr>
          <w:rFonts w:ascii="Arial" w:hAnsi="Arial" w:cs="Arial"/>
          <w:sz w:val="22"/>
          <w:szCs w:val="22"/>
        </w:rPr>
        <w:t>both Turning Point and Samoshel</w:t>
      </w:r>
      <w:r w:rsidR="000E17E5" w:rsidRPr="00132CBE">
        <w:rPr>
          <w:rFonts w:ascii="Arial" w:hAnsi="Arial" w:cs="Arial"/>
          <w:sz w:val="22"/>
          <w:szCs w:val="22"/>
        </w:rPr>
        <w:t xml:space="preserve"> to educate and provide vaccines to the staff, clients, and community.</w:t>
      </w:r>
      <w:r w:rsidR="00BB1D38" w:rsidRPr="00132CBE">
        <w:rPr>
          <w:rFonts w:ascii="Arial" w:hAnsi="Arial" w:cs="Arial"/>
          <w:sz w:val="22"/>
          <w:szCs w:val="22"/>
        </w:rPr>
        <w:t xml:space="preserve"> During the pandemic, </w:t>
      </w:r>
      <w:r w:rsidR="00E8288E" w:rsidRPr="00132CBE">
        <w:rPr>
          <w:rFonts w:ascii="Arial" w:hAnsi="Arial" w:cs="Arial"/>
          <w:sz w:val="22"/>
          <w:szCs w:val="22"/>
        </w:rPr>
        <w:t>both sites took all the precaution</w:t>
      </w:r>
      <w:r w:rsidR="00B51A0C" w:rsidRPr="00132CBE">
        <w:rPr>
          <w:rFonts w:ascii="Arial" w:hAnsi="Arial" w:cs="Arial"/>
          <w:sz w:val="22"/>
          <w:szCs w:val="22"/>
        </w:rPr>
        <w:t xml:space="preserve"> to assist in mitigating the risks of spreading COVID-19.</w:t>
      </w:r>
    </w:p>
    <w:p w14:paraId="2E24BADD" w14:textId="77777777" w:rsidR="006A34CB" w:rsidRPr="00132CBE" w:rsidRDefault="006A34CB" w:rsidP="009164E7">
      <w:pPr>
        <w:pStyle w:val="xmsonormal"/>
        <w:shd w:val="clear" w:color="auto" w:fill="FFFFFF"/>
        <w:spacing w:before="0" w:beforeAutospacing="0" w:after="0" w:afterAutospacing="0" w:line="276" w:lineRule="auto"/>
        <w:rPr>
          <w:rFonts w:ascii="Arial" w:hAnsi="Arial" w:cs="Arial"/>
          <w:sz w:val="22"/>
          <w:szCs w:val="22"/>
        </w:rPr>
      </w:pPr>
    </w:p>
    <w:p w14:paraId="52216915" w14:textId="77777777" w:rsidR="006A34CB" w:rsidRPr="00132CBE" w:rsidRDefault="006A34CB" w:rsidP="009164E7">
      <w:pPr>
        <w:pStyle w:val="xmsonormal"/>
        <w:shd w:val="clear" w:color="auto" w:fill="FFFFFF"/>
        <w:spacing w:before="0" w:beforeAutospacing="0" w:after="0" w:afterAutospacing="0" w:line="276" w:lineRule="auto"/>
        <w:rPr>
          <w:rFonts w:ascii="Arial" w:hAnsi="Arial" w:cs="Arial"/>
          <w:b/>
          <w:sz w:val="22"/>
          <w:szCs w:val="22"/>
        </w:rPr>
      </w:pPr>
      <w:r w:rsidRPr="00132CBE">
        <w:rPr>
          <w:rFonts w:ascii="Arial" w:hAnsi="Arial" w:cs="Arial"/>
          <w:b/>
          <w:sz w:val="22"/>
          <w:szCs w:val="22"/>
        </w:rPr>
        <w:t>Samoshel relocation/renovation</w:t>
      </w:r>
      <w:r w:rsidR="00BE5D6A" w:rsidRPr="00132CBE">
        <w:rPr>
          <w:rFonts w:ascii="Arial" w:hAnsi="Arial" w:cs="Arial"/>
          <w:b/>
          <w:sz w:val="22"/>
          <w:szCs w:val="22"/>
        </w:rPr>
        <w:t>:</w:t>
      </w:r>
    </w:p>
    <w:p w14:paraId="66C923D4" w14:textId="77777777" w:rsidR="006A34CB" w:rsidRPr="00132CBE" w:rsidRDefault="006A34CB" w:rsidP="009164E7">
      <w:pPr>
        <w:pStyle w:val="xmsonormal"/>
        <w:shd w:val="clear" w:color="auto" w:fill="FFFFFF"/>
        <w:spacing w:before="0" w:beforeAutospacing="0" w:after="0" w:afterAutospacing="0" w:line="276" w:lineRule="auto"/>
        <w:rPr>
          <w:rFonts w:ascii="Arial" w:hAnsi="Arial" w:cs="Arial"/>
          <w:sz w:val="22"/>
          <w:szCs w:val="22"/>
        </w:rPr>
      </w:pPr>
    </w:p>
    <w:p w14:paraId="4D707267" w14:textId="7D76F9B8" w:rsidR="006A34CB" w:rsidRPr="00132CBE" w:rsidRDefault="00E26C4B" w:rsidP="009164E7">
      <w:pPr>
        <w:pStyle w:val="xmsonormal"/>
        <w:shd w:val="clear" w:color="auto" w:fill="FFFFFF"/>
        <w:spacing w:before="0" w:beforeAutospacing="0" w:after="0" w:afterAutospacing="0" w:line="276" w:lineRule="auto"/>
        <w:rPr>
          <w:rFonts w:ascii="Arial" w:hAnsi="Arial" w:cs="Arial"/>
          <w:strike/>
          <w:sz w:val="22"/>
          <w:szCs w:val="22"/>
        </w:rPr>
      </w:pPr>
      <w:r w:rsidRPr="00132CBE">
        <w:rPr>
          <w:rFonts w:ascii="Arial" w:hAnsi="Arial" w:cs="Arial"/>
          <w:sz w:val="22"/>
          <w:szCs w:val="22"/>
        </w:rPr>
        <w:t xml:space="preserve">The Samoshel renovations </w:t>
      </w:r>
      <w:r w:rsidR="0004505E" w:rsidRPr="00132CBE">
        <w:rPr>
          <w:rFonts w:ascii="Arial" w:hAnsi="Arial" w:cs="Arial"/>
          <w:sz w:val="22"/>
          <w:szCs w:val="22"/>
        </w:rPr>
        <w:t>were completed in February 2021. The renovations included: upgrading</w:t>
      </w:r>
      <w:r w:rsidR="006A34CB" w:rsidRPr="00132CBE">
        <w:rPr>
          <w:rFonts w:ascii="Arial" w:hAnsi="Arial" w:cs="Arial"/>
          <w:sz w:val="22"/>
          <w:szCs w:val="22"/>
        </w:rPr>
        <w:t xml:space="preserve"> the bathrooms, flooring, lighting fixtures, lockers, and patio area.</w:t>
      </w:r>
    </w:p>
    <w:p w14:paraId="6DE1B2F4" w14:textId="77777777" w:rsidR="006A34CB" w:rsidRPr="00132CBE" w:rsidRDefault="006A34CB" w:rsidP="009164E7">
      <w:pPr>
        <w:spacing w:line="276" w:lineRule="auto"/>
        <w:rPr>
          <w:rFonts w:ascii="Arial" w:hAnsi="Arial" w:cs="Arial"/>
          <w:b/>
          <w:sz w:val="22"/>
          <w:szCs w:val="22"/>
        </w:rPr>
      </w:pPr>
    </w:p>
    <w:p w14:paraId="069B3D2B" w14:textId="77777777" w:rsidR="006A34CB" w:rsidRPr="00132CBE" w:rsidRDefault="006A34CB" w:rsidP="009164E7">
      <w:pPr>
        <w:keepNext/>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outlineLvl w:val="5"/>
        <w:rPr>
          <w:rFonts w:ascii="Arial" w:hAnsi="Arial" w:cs="Arial"/>
          <w:b/>
          <w:sz w:val="22"/>
          <w:szCs w:val="22"/>
        </w:rPr>
      </w:pPr>
      <w:r w:rsidRPr="00132CBE">
        <w:rPr>
          <w:rFonts w:ascii="Arial" w:hAnsi="Arial" w:cs="Arial"/>
          <w:b/>
          <w:sz w:val="22"/>
          <w:szCs w:val="22"/>
        </w:rPr>
        <w:t>Challenges</w:t>
      </w:r>
      <w:r w:rsidR="00E26C4B" w:rsidRPr="00132CBE">
        <w:rPr>
          <w:rFonts w:ascii="Arial" w:hAnsi="Arial" w:cs="Arial"/>
          <w:b/>
          <w:sz w:val="22"/>
          <w:szCs w:val="22"/>
        </w:rPr>
        <w:t>:</w:t>
      </w:r>
    </w:p>
    <w:p w14:paraId="0C865E49" w14:textId="77777777" w:rsidR="00874F46" w:rsidRPr="00132CBE" w:rsidRDefault="00874F46" w:rsidP="009164E7">
      <w:pPr>
        <w:keepNext/>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outlineLvl w:val="5"/>
        <w:rPr>
          <w:rFonts w:ascii="Arial" w:hAnsi="Arial" w:cs="Arial"/>
          <w:b/>
          <w:sz w:val="22"/>
          <w:szCs w:val="22"/>
        </w:rPr>
      </w:pPr>
    </w:p>
    <w:p w14:paraId="19DBCAD2" w14:textId="0674C3E2" w:rsidR="0049006F" w:rsidRPr="00132CBE" w:rsidRDefault="00874F46" w:rsidP="009164E7">
      <w:pPr>
        <w:spacing w:line="276" w:lineRule="auto"/>
        <w:rPr>
          <w:rFonts w:ascii="Arial" w:hAnsi="Arial" w:cs="Arial"/>
          <w:color w:val="000000"/>
          <w:sz w:val="22"/>
          <w:szCs w:val="22"/>
        </w:rPr>
      </w:pPr>
      <w:r w:rsidRPr="00132CBE">
        <w:rPr>
          <w:rFonts w:ascii="Arial" w:hAnsi="Arial" w:cs="Arial"/>
          <w:color w:val="000000"/>
          <w:sz w:val="22"/>
          <w:szCs w:val="22"/>
        </w:rPr>
        <w:t xml:space="preserve">Finding permanent housing for clients remains a key challenge. This includes issues that are ongoing and are outside of the case managers’ control, such as clients failing credit checks and background checks, finding units within the voucher payment standard, finding available units in safe environments, and clients’ preferences. Rental subsidies from all sources are in increasingly short supply and are allocated based on acuity (score of 17) rather than by priority score. This means that even highly acute clients may wait very long periods of time before receiving a voucher. </w:t>
      </w:r>
      <w:r w:rsidR="0049006F" w:rsidRPr="00132CBE">
        <w:rPr>
          <w:rFonts w:ascii="Arial" w:hAnsi="Arial" w:cs="Arial"/>
          <w:color w:val="000000"/>
          <w:sz w:val="22"/>
          <w:szCs w:val="22"/>
        </w:rPr>
        <w:t xml:space="preserve">LAHSA </w:t>
      </w:r>
      <w:r w:rsidR="0047140E" w:rsidRPr="00132CBE">
        <w:rPr>
          <w:rFonts w:ascii="Arial" w:hAnsi="Arial" w:cs="Arial"/>
          <w:color w:val="000000"/>
          <w:sz w:val="22"/>
          <w:szCs w:val="22"/>
        </w:rPr>
        <w:t>continues to have</w:t>
      </w:r>
      <w:r w:rsidR="0049006F" w:rsidRPr="00132CBE">
        <w:rPr>
          <w:rFonts w:ascii="Arial" w:hAnsi="Arial" w:cs="Arial"/>
          <w:color w:val="000000"/>
          <w:sz w:val="22"/>
          <w:szCs w:val="22"/>
        </w:rPr>
        <w:t xml:space="preserve"> prioritized vouchers for people leaving Project Room Key, further limiting available vouchers</w:t>
      </w:r>
      <w:r w:rsidR="0047140E" w:rsidRPr="00132CBE">
        <w:rPr>
          <w:rFonts w:ascii="Arial" w:hAnsi="Arial" w:cs="Arial"/>
          <w:color w:val="000000"/>
          <w:sz w:val="22"/>
          <w:szCs w:val="22"/>
        </w:rPr>
        <w:t xml:space="preserve"> in the Coordinated Entry System (CES) for clients in shelter</w:t>
      </w:r>
      <w:r w:rsidR="0049006F" w:rsidRPr="00132CBE">
        <w:rPr>
          <w:rFonts w:ascii="Arial" w:hAnsi="Arial" w:cs="Arial"/>
          <w:color w:val="000000"/>
          <w:sz w:val="22"/>
          <w:szCs w:val="22"/>
        </w:rPr>
        <w:t>.</w:t>
      </w:r>
    </w:p>
    <w:p w14:paraId="2000ABE3" w14:textId="77777777" w:rsidR="0049006F" w:rsidRPr="00132CBE" w:rsidRDefault="0049006F" w:rsidP="009164E7">
      <w:pPr>
        <w:spacing w:line="276" w:lineRule="auto"/>
        <w:rPr>
          <w:rFonts w:ascii="Arial" w:hAnsi="Arial" w:cs="Arial"/>
          <w:color w:val="000000"/>
          <w:sz w:val="22"/>
          <w:szCs w:val="22"/>
        </w:rPr>
      </w:pPr>
    </w:p>
    <w:p w14:paraId="28482343" w14:textId="4F33EA03" w:rsidR="00264A0A" w:rsidRPr="00132CBE" w:rsidRDefault="00264A0A" w:rsidP="009164E7">
      <w:pPr>
        <w:spacing w:line="276" w:lineRule="auto"/>
        <w:rPr>
          <w:rFonts w:ascii="Arial" w:hAnsi="Arial" w:cs="Arial"/>
          <w:color w:val="000000"/>
          <w:sz w:val="22"/>
          <w:szCs w:val="22"/>
        </w:rPr>
      </w:pPr>
      <w:r w:rsidRPr="00132CBE">
        <w:rPr>
          <w:rFonts w:ascii="Arial" w:hAnsi="Arial" w:cs="Arial"/>
          <w:color w:val="000000"/>
          <w:sz w:val="22"/>
          <w:szCs w:val="22"/>
        </w:rPr>
        <w:t>Another challenge is that clients do</w:t>
      </w:r>
      <w:r w:rsidR="0049006F" w:rsidRPr="00132CBE">
        <w:rPr>
          <w:rFonts w:ascii="Arial" w:hAnsi="Arial" w:cs="Arial"/>
          <w:color w:val="000000"/>
          <w:sz w:val="22"/>
          <w:szCs w:val="22"/>
        </w:rPr>
        <w:t xml:space="preserve"> not have computer</w:t>
      </w:r>
      <w:r w:rsidRPr="00132CBE">
        <w:rPr>
          <w:rFonts w:ascii="Arial" w:hAnsi="Arial" w:cs="Arial"/>
          <w:color w:val="000000"/>
          <w:sz w:val="22"/>
          <w:szCs w:val="22"/>
        </w:rPr>
        <w:t>s and do not have access to libraries due to the pandemic</w:t>
      </w:r>
      <w:r w:rsidR="0049006F" w:rsidRPr="00132CBE">
        <w:rPr>
          <w:rFonts w:ascii="Arial" w:hAnsi="Arial" w:cs="Arial"/>
          <w:color w:val="000000"/>
          <w:sz w:val="22"/>
          <w:szCs w:val="22"/>
        </w:rPr>
        <w:t xml:space="preserve">. </w:t>
      </w:r>
      <w:r w:rsidRPr="00132CBE">
        <w:rPr>
          <w:rFonts w:ascii="Arial" w:hAnsi="Arial" w:cs="Arial"/>
          <w:color w:val="000000"/>
          <w:sz w:val="22"/>
          <w:szCs w:val="22"/>
        </w:rPr>
        <w:t xml:space="preserve">Access to computers </w:t>
      </w:r>
      <w:r w:rsidR="00162235" w:rsidRPr="00132CBE">
        <w:rPr>
          <w:rFonts w:ascii="Arial" w:hAnsi="Arial" w:cs="Arial"/>
          <w:color w:val="000000"/>
          <w:sz w:val="22"/>
          <w:szCs w:val="22"/>
        </w:rPr>
        <w:t xml:space="preserve">is </w:t>
      </w:r>
      <w:r w:rsidRPr="00132CBE">
        <w:rPr>
          <w:rFonts w:ascii="Arial" w:hAnsi="Arial" w:cs="Arial"/>
          <w:color w:val="000000"/>
          <w:sz w:val="22"/>
          <w:szCs w:val="22"/>
        </w:rPr>
        <w:t>especially important as c</w:t>
      </w:r>
      <w:r w:rsidR="0049006F" w:rsidRPr="00132CBE">
        <w:rPr>
          <w:rFonts w:ascii="Arial" w:hAnsi="Arial" w:cs="Arial"/>
          <w:color w:val="000000"/>
          <w:sz w:val="22"/>
          <w:szCs w:val="22"/>
        </w:rPr>
        <w:t xml:space="preserve">lients </w:t>
      </w:r>
      <w:r w:rsidRPr="00132CBE">
        <w:rPr>
          <w:rFonts w:ascii="Arial" w:hAnsi="Arial" w:cs="Arial"/>
          <w:color w:val="000000"/>
          <w:sz w:val="22"/>
          <w:szCs w:val="22"/>
        </w:rPr>
        <w:t>need a computer if they are to</w:t>
      </w:r>
      <w:r w:rsidR="0049006F" w:rsidRPr="00132CBE">
        <w:rPr>
          <w:rFonts w:ascii="Arial" w:hAnsi="Arial" w:cs="Arial"/>
          <w:color w:val="000000"/>
          <w:sz w:val="22"/>
          <w:szCs w:val="22"/>
        </w:rPr>
        <w:t xml:space="preserve"> complete an on-line application for an available apartment. Case managers assist clients in connecting through on-line portals, </w:t>
      </w:r>
      <w:r w:rsidR="00162235" w:rsidRPr="00132CBE">
        <w:rPr>
          <w:rFonts w:ascii="Arial" w:hAnsi="Arial" w:cs="Arial"/>
          <w:color w:val="000000"/>
          <w:sz w:val="22"/>
          <w:szCs w:val="22"/>
        </w:rPr>
        <w:t xml:space="preserve">which is </w:t>
      </w:r>
      <w:r w:rsidR="0049006F" w:rsidRPr="00132CBE">
        <w:rPr>
          <w:rFonts w:ascii="Arial" w:hAnsi="Arial" w:cs="Arial"/>
          <w:color w:val="000000"/>
          <w:sz w:val="22"/>
          <w:szCs w:val="22"/>
        </w:rPr>
        <w:t xml:space="preserve">an additional task for staff to </w:t>
      </w:r>
      <w:r w:rsidR="00162235" w:rsidRPr="00132CBE">
        <w:rPr>
          <w:rFonts w:ascii="Arial" w:hAnsi="Arial" w:cs="Arial"/>
          <w:color w:val="000000"/>
          <w:sz w:val="22"/>
          <w:szCs w:val="22"/>
        </w:rPr>
        <w:t>absorb into their workload</w:t>
      </w:r>
      <w:r w:rsidR="0049006F" w:rsidRPr="00132CBE">
        <w:rPr>
          <w:rFonts w:ascii="Arial" w:hAnsi="Arial" w:cs="Arial"/>
          <w:color w:val="000000"/>
          <w:sz w:val="22"/>
          <w:szCs w:val="22"/>
        </w:rPr>
        <w:t xml:space="preserve">. </w:t>
      </w:r>
    </w:p>
    <w:p w14:paraId="5735AB34" w14:textId="77777777" w:rsidR="00264A0A" w:rsidRPr="00132CBE" w:rsidRDefault="00264A0A" w:rsidP="009164E7">
      <w:pPr>
        <w:spacing w:line="276" w:lineRule="auto"/>
        <w:rPr>
          <w:rFonts w:ascii="Arial" w:hAnsi="Arial" w:cs="Arial"/>
          <w:color w:val="000000"/>
          <w:sz w:val="22"/>
          <w:szCs w:val="22"/>
        </w:rPr>
      </w:pPr>
    </w:p>
    <w:p w14:paraId="54CEF5E3" w14:textId="0A30F402" w:rsidR="00874F46" w:rsidRPr="00132CBE" w:rsidRDefault="00264A0A" w:rsidP="009164E7">
      <w:pPr>
        <w:spacing w:line="276" w:lineRule="auto"/>
        <w:rPr>
          <w:rFonts w:ascii="Arial" w:hAnsi="Arial" w:cs="Arial"/>
          <w:color w:val="000000"/>
          <w:sz w:val="22"/>
          <w:szCs w:val="22"/>
        </w:rPr>
      </w:pPr>
      <w:r w:rsidRPr="00132CBE">
        <w:rPr>
          <w:rFonts w:ascii="Arial" w:hAnsi="Arial" w:cs="Arial"/>
          <w:color w:val="000000"/>
          <w:sz w:val="22"/>
          <w:szCs w:val="22"/>
        </w:rPr>
        <w:t>Notably, g</w:t>
      </w:r>
      <w:r w:rsidR="0049006F" w:rsidRPr="00132CBE">
        <w:rPr>
          <w:rFonts w:ascii="Arial" w:hAnsi="Arial" w:cs="Arial"/>
          <w:color w:val="000000"/>
          <w:sz w:val="22"/>
          <w:szCs w:val="22"/>
        </w:rPr>
        <w:t xml:space="preserve">overnment offices that process income assistance and rental vouchers have been closed during Safer at Home orders, which slows down both benefits and permanent housing search. While we have been able to find non-voucher housing for clients who are employed, those who lost their employment during the pandemic have not been able to obtain permanent housing. </w:t>
      </w:r>
      <w:r w:rsidR="00130E96" w:rsidRPr="00132CBE">
        <w:rPr>
          <w:rFonts w:ascii="Arial" w:hAnsi="Arial" w:cs="Arial"/>
          <w:color w:val="000000"/>
          <w:sz w:val="22"/>
          <w:szCs w:val="22"/>
        </w:rPr>
        <w:t xml:space="preserve">In addition, there have been limited amounts of </w:t>
      </w:r>
      <w:r w:rsidR="00467E06" w:rsidRPr="00132CBE">
        <w:rPr>
          <w:rFonts w:ascii="Arial" w:hAnsi="Arial" w:cs="Arial"/>
          <w:color w:val="000000"/>
          <w:sz w:val="22"/>
          <w:szCs w:val="22"/>
        </w:rPr>
        <w:t xml:space="preserve">Santa Monica </w:t>
      </w:r>
      <w:r w:rsidR="00130E96" w:rsidRPr="00132CBE">
        <w:rPr>
          <w:rFonts w:ascii="Arial" w:hAnsi="Arial" w:cs="Arial"/>
          <w:color w:val="000000"/>
          <w:sz w:val="22"/>
          <w:szCs w:val="22"/>
        </w:rPr>
        <w:t xml:space="preserve">vouchers on-line and limited availability of housing that does not exceed the client’s voucher amounts. </w:t>
      </w:r>
    </w:p>
    <w:p w14:paraId="22BBD7D0" w14:textId="77777777" w:rsidR="00874F46" w:rsidRPr="00132CBE" w:rsidRDefault="00874F46" w:rsidP="009164E7">
      <w:pPr>
        <w:pStyle w:val="ListParagraph"/>
        <w:spacing w:line="276" w:lineRule="auto"/>
        <w:ind w:left="0"/>
        <w:rPr>
          <w:rFonts w:ascii="Arial" w:hAnsi="Arial" w:cs="Arial"/>
          <w:sz w:val="22"/>
          <w:szCs w:val="22"/>
        </w:rPr>
      </w:pPr>
    </w:p>
    <w:p w14:paraId="1B5311F1" w14:textId="0B12B4BA" w:rsidR="00874F46" w:rsidRPr="00132CBE" w:rsidRDefault="00874F46" w:rsidP="009164E7">
      <w:pPr>
        <w:pStyle w:val="ListParagraph"/>
        <w:spacing w:line="276" w:lineRule="auto"/>
        <w:ind w:left="0"/>
        <w:rPr>
          <w:rFonts w:ascii="Arial" w:hAnsi="Arial" w:cs="Arial"/>
          <w:sz w:val="22"/>
          <w:szCs w:val="22"/>
        </w:rPr>
      </w:pPr>
      <w:r w:rsidRPr="00132CBE">
        <w:rPr>
          <w:rFonts w:ascii="Arial" w:hAnsi="Arial" w:cs="Arial"/>
          <w:sz w:val="22"/>
          <w:szCs w:val="22"/>
        </w:rPr>
        <w:t xml:space="preserve">All these issues have led to fewer individuals placed in permanent housing and fewer case management slots available for new clients. Staff continue to work diligently and adopt a “whatever it takes” attitude to </w:t>
      </w:r>
      <w:r w:rsidR="00162235" w:rsidRPr="00132CBE">
        <w:rPr>
          <w:rFonts w:ascii="Arial" w:hAnsi="Arial" w:cs="Arial"/>
          <w:sz w:val="22"/>
          <w:szCs w:val="22"/>
        </w:rPr>
        <w:t>re</w:t>
      </w:r>
      <w:r w:rsidRPr="00132CBE">
        <w:rPr>
          <w:rFonts w:ascii="Arial" w:hAnsi="Arial" w:cs="Arial"/>
          <w:sz w:val="22"/>
          <w:szCs w:val="22"/>
        </w:rPr>
        <w:t xml:space="preserve">solve these issues, and have successfully placed individuals in permanent housing despite these struggles. </w:t>
      </w:r>
    </w:p>
    <w:p w14:paraId="5CE41A0C" w14:textId="77777777" w:rsidR="006A34CB" w:rsidRPr="00132CBE" w:rsidRDefault="006A34CB" w:rsidP="009164E7">
      <w:pPr>
        <w:tabs>
          <w:tab w:val="left" w:pos="5950"/>
        </w:tabs>
        <w:spacing w:line="276" w:lineRule="auto"/>
        <w:rPr>
          <w:rFonts w:ascii="Arial" w:hAnsi="Arial" w:cs="Arial"/>
          <w:sz w:val="22"/>
          <w:szCs w:val="22"/>
        </w:rPr>
      </w:pPr>
    </w:p>
    <w:p w14:paraId="35C833D9" w14:textId="0C320CE3" w:rsidR="00874F46" w:rsidRPr="00132CBE" w:rsidRDefault="00874F46" w:rsidP="009164E7">
      <w:pPr>
        <w:tabs>
          <w:tab w:val="left" w:pos="5950"/>
        </w:tabs>
        <w:spacing w:line="276" w:lineRule="auto"/>
        <w:rPr>
          <w:rFonts w:ascii="Arial" w:hAnsi="Arial" w:cs="Arial"/>
          <w:sz w:val="22"/>
          <w:szCs w:val="22"/>
        </w:rPr>
      </w:pPr>
      <w:r w:rsidRPr="00132CBE">
        <w:rPr>
          <w:rFonts w:ascii="Arial" w:hAnsi="Arial" w:cs="Arial"/>
          <w:sz w:val="22"/>
          <w:szCs w:val="22"/>
        </w:rPr>
        <w:t>An additional</w:t>
      </w:r>
      <w:r w:rsidR="006A34CB" w:rsidRPr="00132CBE">
        <w:rPr>
          <w:rFonts w:ascii="Arial" w:hAnsi="Arial" w:cs="Arial"/>
          <w:sz w:val="22"/>
          <w:szCs w:val="22"/>
        </w:rPr>
        <w:t xml:space="preserve"> challenge faced by the program</w:t>
      </w:r>
      <w:r w:rsidR="002B285D" w:rsidRPr="00132CBE">
        <w:rPr>
          <w:rFonts w:ascii="Arial" w:hAnsi="Arial" w:cs="Arial"/>
          <w:sz w:val="22"/>
          <w:szCs w:val="22"/>
        </w:rPr>
        <w:t xml:space="preserve"> this year was the postponement</w:t>
      </w:r>
      <w:r w:rsidR="006A34CB" w:rsidRPr="00132CBE">
        <w:rPr>
          <w:rFonts w:ascii="Arial" w:hAnsi="Arial" w:cs="Arial"/>
          <w:sz w:val="22"/>
          <w:szCs w:val="22"/>
        </w:rPr>
        <w:t xml:space="preserve"> of intakes</w:t>
      </w:r>
      <w:r w:rsidR="0004505E" w:rsidRPr="00132CBE">
        <w:rPr>
          <w:rFonts w:ascii="Arial" w:hAnsi="Arial" w:cs="Arial"/>
          <w:sz w:val="22"/>
          <w:szCs w:val="22"/>
        </w:rPr>
        <w:t xml:space="preserve"> due to COVID-19.</w:t>
      </w:r>
      <w:r w:rsidR="006A34CB" w:rsidRPr="00132CBE">
        <w:rPr>
          <w:rFonts w:ascii="Arial" w:hAnsi="Arial" w:cs="Arial"/>
          <w:sz w:val="22"/>
          <w:szCs w:val="22"/>
        </w:rPr>
        <w:t xml:space="preserve"> </w:t>
      </w:r>
      <w:r w:rsidR="0056412E" w:rsidRPr="00132CBE">
        <w:rPr>
          <w:rFonts w:ascii="Arial" w:hAnsi="Arial" w:cs="Arial"/>
          <w:sz w:val="22"/>
          <w:szCs w:val="22"/>
        </w:rPr>
        <w:t>Initially, renovations</w:t>
      </w:r>
      <w:r w:rsidR="008B3791" w:rsidRPr="00132CBE">
        <w:rPr>
          <w:rFonts w:ascii="Arial" w:hAnsi="Arial" w:cs="Arial"/>
          <w:sz w:val="22"/>
          <w:szCs w:val="22"/>
        </w:rPr>
        <w:t xml:space="preserve"> at Samoshel</w:t>
      </w:r>
      <w:r w:rsidR="0056412E" w:rsidRPr="00132CBE">
        <w:rPr>
          <w:rFonts w:ascii="Arial" w:hAnsi="Arial" w:cs="Arial"/>
          <w:sz w:val="22"/>
          <w:szCs w:val="22"/>
        </w:rPr>
        <w:t xml:space="preserve"> were expected to </w:t>
      </w:r>
      <w:r w:rsidR="002B285D" w:rsidRPr="00132CBE">
        <w:rPr>
          <w:rFonts w:ascii="Arial" w:hAnsi="Arial" w:cs="Arial"/>
          <w:sz w:val="22"/>
          <w:szCs w:val="22"/>
        </w:rPr>
        <w:t>begin</w:t>
      </w:r>
      <w:r w:rsidR="0056412E" w:rsidRPr="00132CBE">
        <w:rPr>
          <w:rFonts w:ascii="Arial" w:hAnsi="Arial" w:cs="Arial"/>
          <w:sz w:val="22"/>
          <w:szCs w:val="22"/>
        </w:rPr>
        <w:t xml:space="preserve"> in early 2020 but were postponed</w:t>
      </w:r>
      <w:r w:rsidR="002B285D" w:rsidRPr="00132CBE">
        <w:rPr>
          <w:rFonts w:ascii="Arial" w:hAnsi="Arial" w:cs="Arial"/>
          <w:sz w:val="22"/>
          <w:szCs w:val="22"/>
        </w:rPr>
        <w:t xml:space="preserve"> </w:t>
      </w:r>
      <w:r w:rsidR="0056412E" w:rsidRPr="00132CBE">
        <w:rPr>
          <w:rFonts w:ascii="Arial" w:hAnsi="Arial" w:cs="Arial"/>
          <w:sz w:val="22"/>
          <w:szCs w:val="22"/>
        </w:rPr>
        <w:t>due to COVID</w:t>
      </w:r>
      <w:r w:rsidR="002B285D" w:rsidRPr="00132CBE">
        <w:rPr>
          <w:rFonts w:ascii="Arial" w:hAnsi="Arial" w:cs="Arial"/>
          <w:sz w:val="22"/>
          <w:szCs w:val="22"/>
        </w:rPr>
        <w:t xml:space="preserve">, </w:t>
      </w:r>
      <w:r w:rsidR="0056412E" w:rsidRPr="00132CBE">
        <w:rPr>
          <w:rFonts w:ascii="Arial" w:hAnsi="Arial" w:cs="Arial"/>
          <w:sz w:val="22"/>
          <w:szCs w:val="22"/>
        </w:rPr>
        <w:lastRenderedPageBreak/>
        <w:t>and did not start until late in the reporting period.</w:t>
      </w:r>
      <w:r w:rsidR="002B285D" w:rsidRPr="00132CBE">
        <w:rPr>
          <w:rFonts w:ascii="Arial" w:hAnsi="Arial" w:cs="Arial"/>
          <w:sz w:val="22"/>
          <w:szCs w:val="22"/>
        </w:rPr>
        <w:t xml:space="preserve"> In order to have continuity in services, Samoshel relocated its clients to Cloverfield Service Center and Turning Point until the renovations were completed.</w:t>
      </w:r>
      <w:r w:rsidR="0056412E" w:rsidRPr="00132CBE">
        <w:rPr>
          <w:rFonts w:ascii="Arial" w:hAnsi="Arial" w:cs="Arial"/>
          <w:sz w:val="22"/>
          <w:szCs w:val="22"/>
        </w:rPr>
        <w:t xml:space="preserve"> Intakes at both Samoshel and Turning Point were halted during this same period in order to ensure sufficient space to relocate Samoshel clients. </w:t>
      </w:r>
      <w:r w:rsidR="00264A0A" w:rsidRPr="00132CBE">
        <w:rPr>
          <w:rFonts w:ascii="Arial" w:hAnsi="Arial" w:cs="Arial"/>
          <w:sz w:val="22"/>
          <w:szCs w:val="22"/>
        </w:rPr>
        <w:t>Additionally, d</w:t>
      </w:r>
      <w:r w:rsidR="54C60F4E" w:rsidRPr="00132CBE">
        <w:rPr>
          <w:rFonts w:ascii="Arial" w:hAnsi="Arial" w:cs="Arial"/>
          <w:sz w:val="22"/>
          <w:szCs w:val="22"/>
        </w:rPr>
        <w:t>ue to decompression</w:t>
      </w:r>
      <w:r w:rsidR="374C7D92" w:rsidRPr="00132CBE">
        <w:rPr>
          <w:rFonts w:ascii="Arial" w:hAnsi="Arial" w:cs="Arial"/>
          <w:sz w:val="22"/>
          <w:szCs w:val="22"/>
        </w:rPr>
        <w:t xml:space="preserve"> requirements by the Department of Health Services and Department of Public Health</w:t>
      </w:r>
      <w:r w:rsidR="54C60F4E" w:rsidRPr="00132CBE">
        <w:rPr>
          <w:rFonts w:ascii="Arial" w:hAnsi="Arial" w:cs="Arial"/>
          <w:sz w:val="22"/>
          <w:szCs w:val="22"/>
        </w:rPr>
        <w:t>,</w:t>
      </w:r>
      <w:r w:rsidR="46E3CA86" w:rsidRPr="00132CBE">
        <w:rPr>
          <w:rFonts w:ascii="Arial" w:hAnsi="Arial" w:cs="Arial"/>
          <w:sz w:val="22"/>
          <w:szCs w:val="22"/>
        </w:rPr>
        <w:t xml:space="preserve"> </w:t>
      </w:r>
      <w:r w:rsidR="46F42635" w:rsidRPr="00132CBE">
        <w:rPr>
          <w:rFonts w:ascii="Arial" w:hAnsi="Arial" w:cs="Arial"/>
          <w:sz w:val="22"/>
          <w:szCs w:val="22"/>
        </w:rPr>
        <w:t>b</w:t>
      </w:r>
      <w:r w:rsidR="46E3CA86" w:rsidRPr="00132CBE">
        <w:rPr>
          <w:rFonts w:ascii="Arial" w:hAnsi="Arial" w:cs="Arial"/>
          <w:sz w:val="22"/>
          <w:szCs w:val="22"/>
        </w:rPr>
        <w:t>oth Samoshel and Turning Point had</w:t>
      </w:r>
      <w:r w:rsidR="54C60F4E" w:rsidRPr="00132CBE">
        <w:rPr>
          <w:rFonts w:ascii="Arial" w:hAnsi="Arial" w:cs="Arial"/>
          <w:sz w:val="22"/>
          <w:szCs w:val="22"/>
        </w:rPr>
        <w:t xml:space="preserve"> </w:t>
      </w:r>
      <w:r w:rsidR="562C97C5" w:rsidRPr="00132CBE">
        <w:rPr>
          <w:rFonts w:ascii="Arial" w:hAnsi="Arial" w:cs="Arial"/>
          <w:sz w:val="22"/>
          <w:szCs w:val="22"/>
        </w:rPr>
        <w:t xml:space="preserve">decreased </w:t>
      </w:r>
      <w:r w:rsidR="5B2D8E58" w:rsidRPr="00132CBE">
        <w:rPr>
          <w:rFonts w:ascii="Arial" w:hAnsi="Arial" w:cs="Arial"/>
          <w:sz w:val="22"/>
          <w:szCs w:val="22"/>
        </w:rPr>
        <w:t>bed availability</w:t>
      </w:r>
      <w:r w:rsidR="68694928" w:rsidRPr="00132CBE">
        <w:rPr>
          <w:rFonts w:ascii="Arial" w:hAnsi="Arial" w:cs="Arial"/>
          <w:sz w:val="22"/>
          <w:szCs w:val="22"/>
        </w:rPr>
        <w:t>, which means fewer people working towards attaining housing</w:t>
      </w:r>
      <w:r w:rsidR="00264A0A" w:rsidRPr="00132CBE">
        <w:rPr>
          <w:rFonts w:ascii="Arial" w:hAnsi="Arial" w:cs="Arial"/>
          <w:sz w:val="22"/>
          <w:szCs w:val="22"/>
        </w:rPr>
        <w:t>.</w:t>
      </w:r>
      <w:r w:rsidR="006A34CB" w:rsidRPr="00132CBE">
        <w:rPr>
          <w:rFonts w:ascii="Arial" w:hAnsi="Arial" w:cs="Arial"/>
          <w:sz w:val="22"/>
          <w:szCs w:val="22"/>
        </w:rPr>
        <w:t xml:space="preserve"> This lack of intakes</w:t>
      </w:r>
      <w:r w:rsidR="16AD2945" w:rsidRPr="00132CBE">
        <w:rPr>
          <w:rFonts w:ascii="Arial" w:hAnsi="Arial" w:cs="Arial"/>
          <w:sz w:val="22"/>
          <w:szCs w:val="22"/>
        </w:rPr>
        <w:t xml:space="preserve"> and decompression requirements </w:t>
      </w:r>
      <w:r w:rsidR="006A34CB" w:rsidRPr="00132CBE">
        <w:rPr>
          <w:rFonts w:ascii="Arial" w:hAnsi="Arial" w:cs="Arial"/>
          <w:sz w:val="22"/>
          <w:szCs w:val="22"/>
        </w:rPr>
        <w:t xml:space="preserve">reduced the total number </w:t>
      </w:r>
      <w:r w:rsidR="2B11BC06" w:rsidRPr="00132CBE">
        <w:rPr>
          <w:rFonts w:ascii="Arial" w:hAnsi="Arial" w:cs="Arial"/>
          <w:sz w:val="22"/>
          <w:szCs w:val="22"/>
        </w:rPr>
        <w:t xml:space="preserve">of clients </w:t>
      </w:r>
      <w:r w:rsidR="006A34CB" w:rsidRPr="00132CBE">
        <w:rPr>
          <w:rFonts w:ascii="Arial" w:hAnsi="Arial" w:cs="Arial"/>
          <w:sz w:val="22"/>
          <w:szCs w:val="22"/>
        </w:rPr>
        <w:t xml:space="preserve">we were able to serve. </w:t>
      </w:r>
    </w:p>
    <w:p w14:paraId="526568CB" w14:textId="77777777" w:rsidR="006F1821" w:rsidRPr="00132CBE" w:rsidRDefault="006F1821" w:rsidP="009164E7">
      <w:pPr>
        <w:spacing w:line="276" w:lineRule="auto"/>
        <w:rPr>
          <w:rFonts w:ascii="Arial" w:hAnsi="Arial" w:cs="Arial"/>
          <w:sz w:val="22"/>
          <w:szCs w:val="22"/>
        </w:rPr>
      </w:pPr>
    </w:p>
    <w:p w14:paraId="1F6ECE39" w14:textId="68955C15" w:rsidR="00E26D0F" w:rsidRPr="00132CBE" w:rsidRDefault="00030419" w:rsidP="009164E7">
      <w:pPr>
        <w:spacing w:line="276" w:lineRule="auto"/>
        <w:rPr>
          <w:rFonts w:ascii="Arial" w:hAnsi="Arial" w:cs="Arial"/>
          <w:sz w:val="22"/>
          <w:szCs w:val="22"/>
        </w:rPr>
      </w:pPr>
      <w:r w:rsidRPr="00132CBE">
        <w:rPr>
          <w:rFonts w:ascii="Arial" w:hAnsi="Arial" w:cs="Arial"/>
          <w:sz w:val="22"/>
          <w:szCs w:val="22"/>
        </w:rPr>
        <w:t xml:space="preserve">The Departments of Public Health and Health Services have recommended a reduced number of beds due to the </w:t>
      </w:r>
      <w:r w:rsidR="00874F46" w:rsidRPr="00132CBE">
        <w:rPr>
          <w:rFonts w:ascii="Arial" w:hAnsi="Arial" w:cs="Arial"/>
          <w:sz w:val="22"/>
          <w:szCs w:val="22"/>
        </w:rPr>
        <w:t>pandemic</w:t>
      </w:r>
      <w:r w:rsidRPr="00132CBE">
        <w:rPr>
          <w:rFonts w:ascii="Arial" w:hAnsi="Arial" w:cs="Arial"/>
          <w:sz w:val="22"/>
          <w:szCs w:val="22"/>
        </w:rPr>
        <w:t>,</w:t>
      </w:r>
      <w:r w:rsidR="00FF167B" w:rsidRPr="00132CBE">
        <w:rPr>
          <w:rFonts w:ascii="Arial" w:hAnsi="Arial" w:cs="Arial"/>
          <w:sz w:val="22"/>
          <w:szCs w:val="22"/>
        </w:rPr>
        <w:t xml:space="preserve"> </w:t>
      </w:r>
      <w:r w:rsidRPr="00132CBE">
        <w:rPr>
          <w:rFonts w:ascii="Arial" w:hAnsi="Arial" w:cs="Arial"/>
          <w:sz w:val="22"/>
          <w:szCs w:val="22"/>
        </w:rPr>
        <w:t>resulting in a decompressed</w:t>
      </w:r>
      <w:r w:rsidR="00874F46" w:rsidRPr="00132CBE">
        <w:rPr>
          <w:rFonts w:ascii="Arial" w:hAnsi="Arial" w:cs="Arial"/>
          <w:sz w:val="22"/>
          <w:szCs w:val="22"/>
        </w:rPr>
        <w:t xml:space="preserve"> number o</w:t>
      </w:r>
      <w:r w:rsidR="006F1821" w:rsidRPr="00132CBE">
        <w:rPr>
          <w:rFonts w:ascii="Arial" w:hAnsi="Arial" w:cs="Arial"/>
          <w:sz w:val="22"/>
          <w:szCs w:val="22"/>
        </w:rPr>
        <w:t>f beds in interim housing. Additionally, t</w:t>
      </w:r>
      <w:r w:rsidR="00874F46" w:rsidRPr="00132CBE">
        <w:rPr>
          <w:rFonts w:ascii="Arial" w:hAnsi="Arial" w:cs="Arial"/>
          <w:sz w:val="22"/>
          <w:szCs w:val="22"/>
        </w:rPr>
        <w:t>he eviction moratorium has reduced the availability of apartments in the rental market.</w:t>
      </w:r>
    </w:p>
    <w:p w14:paraId="57163F76" w14:textId="77777777" w:rsidR="006F1821" w:rsidRPr="00132CBE" w:rsidRDefault="006F1821" w:rsidP="009164E7">
      <w:pPr>
        <w:spacing w:line="276" w:lineRule="auto"/>
        <w:rPr>
          <w:rFonts w:ascii="Arial" w:hAnsi="Arial" w:cs="Arial"/>
          <w:sz w:val="22"/>
          <w:szCs w:val="22"/>
        </w:rPr>
      </w:pPr>
    </w:p>
    <w:p w14:paraId="0B8D7946" w14:textId="12CC8CB0" w:rsidR="006F1821" w:rsidRPr="00132CBE" w:rsidRDefault="006F1821" w:rsidP="009164E7">
      <w:pPr>
        <w:spacing w:line="276" w:lineRule="auto"/>
        <w:rPr>
          <w:rFonts w:ascii="Arial" w:hAnsi="Arial" w:cs="Arial"/>
          <w:sz w:val="22"/>
          <w:szCs w:val="22"/>
        </w:rPr>
      </w:pPr>
      <w:r w:rsidRPr="00132CBE">
        <w:rPr>
          <w:rFonts w:ascii="Arial" w:hAnsi="Arial" w:cs="Arial"/>
          <w:sz w:val="22"/>
          <w:szCs w:val="22"/>
        </w:rPr>
        <w:t>Finally, staff vacancies have</w:t>
      </w:r>
      <w:r w:rsidR="00F11814">
        <w:rPr>
          <w:rFonts w:ascii="Arial" w:hAnsi="Arial" w:cs="Arial"/>
          <w:sz w:val="22"/>
          <w:szCs w:val="22"/>
        </w:rPr>
        <w:t xml:space="preserve"> also</w:t>
      </w:r>
      <w:r w:rsidRPr="00132CBE">
        <w:rPr>
          <w:rFonts w:ascii="Arial" w:hAnsi="Arial" w:cs="Arial"/>
          <w:sz w:val="22"/>
          <w:szCs w:val="22"/>
        </w:rPr>
        <w:t xml:space="preserve"> been a challenge during this reporting period. </w:t>
      </w:r>
      <w:r w:rsidR="000D17F3" w:rsidRPr="00132CBE">
        <w:rPr>
          <w:rFonts w:ascii="Arial" w:hAnsi="Arial" w:cs="Arial"/>
          <w:sz w:val="22"/>
          <w:szCs w:val="22"/>
        </w:rPr>
        <w:t xml:space="preserve">This issue is also a result of the COVID-19 pandemic as a fear of working in congregate living situations has resulted in a smaller pool of qualified applicants. </w:t>
      </w:r>
      <w:r w:rsidR="00132CBE" w:rsidRPr="00132CBE">
        <w:rPr>
          <w:rFonts w:ascii="Arial" w:hAnsi="Arial" w:cs="Arial"/>
          <w:sz w:val="22"/>
          <w:szCs w:val="22"/>
        </w:rPr>
        <w:t xml:space="preserve">Currently there are four vacant positions at Turning Point: one support specialist for the swing shift, one support specialist for the weekend-day shift, and two case manager positions. Samoshel had one support specialist for the swing shift and one support specialist for the overnight shift vacant earlier this year, both of which have </w:t>
      </w:r>
      <w:r w:rsidR="00C55C48">
        <w:rPr>
          <w:rFonts w:ascii="Arial" w:hAnsi="Arial" w:cs="Arial"/>
          <w:sz w:val="22"/>
          <w:szCs w:val="22"/>
        </w:rPr>
        <w:t xml:space="preserve">since </w:t>
      </w:r>
      <w:r w:rsidR="00132CBE" w:rsidRPr="00132CBE">
        <w:rPr>
          <w:rFonts w:ascii="Arial" w:hAnsi="Arial" w:cs="Arial"/>
          <w:sz w:val="22"/>
          <w:szCs w:val="22"/>
        </w:rPr>
        <w:t xml:space="preserve">been filled. </w:t>
      </w:r>
    </w:p>
    <w:p w14:paraId="33CADA10" w14:textId="77777777" w:rsidR="00A522E6" w:rsidRPr="00132CBE" w:rsidRDefault="00A522E6" w:rsidP="009164E7">
      <w:pPr>
        <w:spacing w:line="276" w:lineRule="auto"/>
        <w:rPr>
          <w:rFonts w:ascii="Arial" w:hAnsi="Arial" w:cs="Arial"/>
          <w:sz w:val="22"/>
          <w:szCs w:val="22"/>
        </w:rPr>
      </w:pPr>
    </w:p>
    <w:p w14:paraId="78EA3599" w14:textId="6475FE88" w:rsidR="00D04539" w:rsidRPr="00132CBE" w:rsidRDefault="00D04539" w:rsidP="009164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sz w:val="22"/>
          <w:szCs w:val="22"/>
        </w:rPr>
      </w:pPr>
      <w:r w:rsidRPr="00132CBE">
        <w:rPr>
          <w:rFonts w:cs="Arial"/>
          <w:sz w:val="22"/>
          <w:szCs w:val="22"/>
        </w:rPr>
        <w:t>SECTION II:</w:t>
      </w:r>
      <w:r w:rsidR="00FF167B" w:rsidRPr="00132CBE">
        <w:rPr>
          <w:rFonts w:cs="Arial"/>
          <w:sz w:val="22"/>
          <w:szCs w:val="22"/>
        </w:rPr>
        <w:t xml:space="preserve"> </w:t>
      </w:r>
      <w:r w:rsidRPr="00132CBE">
        <w:rPr>
          <w:rFonts w:cs="Arial"/>
          <w:sz w:val="22"/>
          <w:szCs w:val="22"/>
        </w:rPr>
        <w:t>ASSESSMENT, EVALUATION AND PARTICIPANT INVOLVEMENT</w:t>
      </w:r>
    </w:p>
    <w:p w14:paraId="1724E8A5" w14:textId="77777777" w:rsidR="00F33036" w:rsidRPr="00132CBE" w:rsidRDefault="00F33036" w:rsidP="009164E7">
      <w:pPr>
        <w:pStyle w:val="BodyText"/>
        <w:spacing w:line="276" w:lineRule="auto"/>
        <w:jc w:val="left"/>
        <w:rPr>
          <w:rFonts w:cs="Arial"/>
          <w:i w:val="0"/>
          <w:szCs w:val="22"/>
        </w:rPr>
      </w:pPr>
    </w:p>
    <w:p w14:paraId="4947FF86" w14:textId="57CAB1A3" w:rsidR="3C79D5BE" w:rsidRPr="00132CBE" w:rsidRDefault="3C79D5BE" w:rsidP="009164E7">
      <w:pPr>
        <w:spacing w:line="276" w:lineRule="auto"/>
        <w:rPr>
          <w:rFonts w:ascii="Arial" w:eastAsia="Arial" w:hAnsi="Arial" w:cs="Arial"/>
          <w:color w:val="000000" w:themeColor="text1"/>
          <w:sz w:val="22"/>
          <w:szCs w:val="22"/>
        </w:rPr>
      </w:pPr>
      <w:r w:rsidRPr="00132CBE">
        <w:rPr>
          <w:rFonts w:ascii="Arial" w:eastAsia="Arial" w:hAnsi="Arial" w:cs="Arial"/>
          <w:color w:val="000000" w:themeColor="text1"/>
          <w:sz w:val="22"/>
          <w:szCs w:val="22"/>
        </w:rPr>
        <w:t xml:space="preserve">The People Concern follows established practices related to client feedback in order to ensure the highest quality services. Evaluation and planning are specific to each project, and are also implemented on an agency-wide basis. Service models are based on evidence-based practices and are documented through policies and procedures. </w:t>
      </w:r>
    </w:p>
    <w:p w14:paraId="4289D580" w14:textId="0A622144" w:rsidR="532AC244" w:rsidRPr="00132CBE" w:rsidRDefault="532AC244" w:rsidP="009164E7">
      <w:pPr>
        <w:spacing w:line="276" w:lineRule="auto"/>
        <w:rPr>
          <w:rFonts w:ascii="Arial" w:eastAsia="Arial" w:hAnsi="Arial" w:cs="Arial"/>
          <w:color w:val="000000" w:themeColor="text1"/>
          <w:sz w:val="22"/>
          <w:szCs w:val="22"/>
        </w:rPr>
      </w:pPr>
    </w:p>
    <w:p w14:paraId="56602B00" w14:textId="0AD2954A" w:rsidR="3C79D5BE" w:rsidRPr="00132CBE" w:rsidRDefault="3C79D5BE" w:rsidP="009164E7">
      <w:pPr>
        <w:spacing w:line="276" w:lineRule="auto"/>
        <w:rPr>
          <w:rFonts w:ascii="Arial" w:eastAsia="Arial" w:hAnsi="Arial" w:cs="Arial"/>
          <w:color w:val="000000" w:themeColor="text1"/>
          <w:sz w:val="22"/>
          <w:szCs w:val="22"/>
        </w:rPr>
      </w:pPr>
      <w:r w:rsidRPr="00132CBE">
        <w:rPr>
          <w:rFonts w:ascii="Arial" w:eastAsia="Arial" w:hAnsi="Arial" w:cs="Arial"/>
          <w:color w:val="000000" w:themeColor="text1"/>
          <w:sz w:val="22"/>
          <w:szCs w:val="22"/>
        </w:rPr>
        <w:t>The People Concern maintains a robust data collection and evaluation infrastructure overseen by the Chief Compliance Officer and the Director of Evaluation and Compliance. A four-person team collects and validates data and trains line staff to submit data accurately and in a timely manner. Compliance and Evaluation staff conduct chart reviews on a bi-weekly basis to ensure clean data collection.</w:t>
      </w:r>
    </w:p>
    <w:p w14:paraId="5DADC66E" w14:textId="5D08BC62" w:rsidR="532AC244" w:rsidRPr="00132CBE" w:rsidRDefault="532AC244" w:rsidP="009164E7">
      <w:pPr>
        <w:spacing w:line="276" w:lineRule="auto"/>
        <w:rPr>
          <w:rFonts w:ascii="Arial" w:eastAsia="Arial" w:hAnsi="Arial" w:cs="Arial"/>
          <w:color w:val="000000" w:themeColor="text1"/>
          <w:sz w:val="22"/>
          <w:szCs w:val="22"/>
        </w:rPr>
      </w:pPr>
    </w:p>
    <w:p w14:paraId="4E88D1FC" w14:textId="32A38ABC" w:rsidR="3C79D5BE" w:rsidRPr="00132CBE" w:rsidRDefault="3C79D5BE" w:rsidP="009164E7">
      <w:pPr>
        <w:spacing w:line="276" w:lineRule="auto"/>
        <w:rPr>
          <w:rFonts w:ascii="Arial" w:eastAsia="Arial" w:hAnsi="Arial" w:cs="Arial"/>
          <w:color w:val="000000" w:themeColor="text1"/>
          <w:sz w:val="22"/>
          <w:szCs w:val="22"/>
        </w:rPr>
      </w:pPr>
      <w:r w:rsidRPr="00132CBE">
        <w:rPr>
          <w:rFonts w:ascii="Arial" w:eastAsia="Arial" w:hAnsi="Arial" w:cs="Arial"/>
          <w:color w:val="000000" w:themeColor="text1"/>
          <w:sz w:val="22"/>
          <w:szCs w:val="22"/>
        </w:rPr>
        <w:t>Data in each program is collected and analyzed for use in program compliance, reporting, and quality improvement. Outcomes tracked include housing acquisition and retention, increase in benefits or other income, use of mental health and medical services, and engagement with outreach teams. Agency staff review outcomes and trends to inform potential changes to program design/implementation.</w:t>
      </w:r>
    </w:p>
    <w:p w14:paraId="6C181A3B" w14:textId="6A3E31C5" w:rsidR="532AC244" w:rsidRPr="00132CBE" w:rsidRDefault="532AC244" w:rsidP="009164E7">
      <w:pPr>
        <w:spacing w:line="276" w:lineRule="auto"/>
        <w:rPr>
          <w:rFonts w:ascii="Arial" w:eastAsia="Arial" w:hAnsi="Arial" w:cs="Arial"/>
          <w:color w:val="000000" w:themeColor="text1"/>
          <w:sz w:val="22"/>
          <w:szCs w:val="22"/>
        </w:rPr>
      </w:pPr>
    </w:p>
    <w:p w14:paraId="76955EFE" w14:textId="4CE5310B" w:rsidR="532AC244" w:rsidRPr="00132CBE" w:rsidRDefault="3C79D5BE" w:rsidP="009164E7">
      <w:pPr>
        <w:spacing w:line="276" w:lineRule="auto"/>
        <w:rPr>
          <w:rFonts w:ascii="Arial" w:eastAsia="Arial" w:hAnsi="Arial" w:cs="Arial"/>
          <w:color w:val="000000" w:themeColor="text1"/>
          <w:sz w:val="22"/>
          <w:szCs w:val="22"/>
        </w:rPr>
      </w:pPr>
      <w:r w:rsidRPr="00132CBE">
        <w:rPr>
          <w:rFonts w:ascii="Arial" w:eastAsia="Arial" w:hAnsi="Arial" w:cs="Arial"/>
          <w:color w:val="000000" w:themeColor="text1"/>
          <w:sz w:val="22"/>
          <w:szCs w:val="22"/>
        </w:rPr>
        <w:t>Working in collaboration with other departments, IHWP staff members participate in monthly Westside leadership meetings where different programs discuss collaboration, best practices, and uniform implementation of policies. These meetings frequently include case conferencing.</w:t>
      </w:r>
    </w:p>
    <w:p w14:paraId="4D63BCA1" w14:textId="77777777" w:rsidR="00BE5D6A" w:rsidRPr="00132CBE" w:rsidRDefault="00BE5D6A" w:rsidP="009164E7">
      <w:pPr>
        <w:spacing w:line="276" w:lineRule="auto"/>
        <w:rPr>
          <w:rFonts w:ascii="Arial" w:eastAsia="Arial" w:hAnsi="Arial" w:cs="Arial"/>
          <w:sz w:val="22"/>
          <w:szCs w:val="22"/>
        </w:rPr>
      </w:pPr>
    </w:p>
    <w:p w14:paraId="7548FE28" w14:textId="15A5487D" w:rsidR="00BE5D6A" w:rsidRPr="00132CBE" w:rsidRDefault="1324C00F" w:rsidP="009164E7">
      <w:pPr>
        <w:spacing w:line="276" w:lineRule="auto"/>
        <w:rPr>
          <w:rFonts w:ascii="Arial" w:eastAsia="Arial" w:hAnsi="Arial" w:cs="Arial"/>
          <w:color w:val="000000" w:themeColor="text1"/>
          <w:sz w:val="22"/>
          <w:szCs w:val="22"/>
        </w:rPr>
      </w:pPr>
      <w:r w:rsidRPr="00132CBE">
        <w:rPr>
          <w:rFonts w:ascii="Arial" w:eastAsia="Arial" w:hAnsi="Arial" w:cs="Arial"/>
          <w:color w:val="000000" w:themeColor="text1"/>
          <w:sz w:val="22"/>
          <w:szCs w:val="22"/>
        </w:rPr>
        <w:t xml:space="preserve">Prior to the pandemic, The IHWP </w:t>
      </w:r>
      <w:r w:rsidR="247D1528" w:rsidRPr="00132CBE">
        <w:rPr>
          <w:rFonts w:ascii="Arial" w:eastAsia="Arial" w:hAnsi="Arial" w:cs="Arial"/>
          <w:color w:val="000000" w:themeColor="text1"/>
          <w:sz w:val="22"/>
          <w:szCs w:val="22"/>
        </w:rPr>
        <w:t xml:space="preserve">solicited </w:t>
      </w:r>
      <w:r w:rsidRPr="00132CBE">
        <w:rPr>
          <w:rFonts w:ascii="Arial" w:eastAsia="Arial" w:hAnsi="Arial" w:cs="Arial"/>
          <w:color w:val="000000" w:themeColor="text1"/>
          <w:sz w:val="22"/>
          <w:szCs w:val="22"/>
        </w:rPr>
        <w:t xml:space="preserve">client feedback in a variety of </w:t>
      </w:r>
      <w:r w:rsidR="686F29E5" w:rsidRPr="00132CBE">
        <w:rPr>
          <w:rFonts w:ascii="Arial" w:eastAsia="Arial" w:hAnsi="Arial" w:cs="Arial"/>
          <w:color w:val="000000" w:themeColor="text1"/>
          <w:sz w:val="22"/>
          <w:szCs w:val="22"/>
        </w:rPr>
        <w:t xml:space="preserve">proactive and responsive </w:t>
      </w:r>
      <w:r w:rsidRPr="00132CBE">
        <w:rPr>
          <w:rFonts w:ascii="Arial" w:eastAsia="Arial" w:hAnsi="Arial" w:cs="Arial"/>
          <w:color w:val="000000" w:themeColor="text1"/>
          <w:sz w:val="22"/>
          <w:szCs w:val="22"/>
        </w:rPr>
        <w:t>ways:  a suggestion box, monthly community advisory board (CAB) meetings for in-person feedback, participation in IHP (Department of Mental Health) client satisfaction surveys, The People Concern’s Client Satisfaction Surveys,</w:t>
      </w:r>
      <w:r w:rsidR="0586FC4C" w:rsidRPr="00132CBE">
        <w:rPr>
          <w:rFonts w:ascii="Arial" w:eastAsia="Arial" w:hAnsi="Arial" w:cs="Arial"/>
          <w:color w:val="000000" w:themeColor="text1"/>
          <w:sz w:val="22"/>
          <w:szCs w:val="22"/>
        </w:rPr>
        <w:t xml:space="preserve"> Positive Client Feedback forms, </w:t>
      </w:r>
      <w:r w:rsidRPr="00132CBE">
        <w:rPr>
          <w:rFonts w:ascii="Arial" w:eastAsia="Arial" w:hAnsi="Arial" w:cs="Arial"/>
          <w:color w:val="000000" w:themeColor="text1"/>
          <w:sz w:val="22"/>
          <w:szCs w:val="22"/>
        </w:rPr>
        <w:t xml:space="preserve">Grievances, Client Communication forms, client </w:t>
      </w:r>
      <w:r w:rsidR="19DA671F" w:rsidRPr="00132CBE">
        <w:rPr>
          <w:rFonts w:ascii="Arial" w:eastAsia="Arial" w:hAnsi="Arial" w:cs="Arial"/>
          <w:color w:val="000000" w:themeColor="text1"/>
          <w:sz w:val="22"/>
          <w:szCs w:val="22"/>
        </w:rPr>
        <w:t>Reasonable A</w:t>
      </w:r>
      <w:r w:rsidRPr="00132CBE">
        <w:rPr>
          <w:rFonts w:ascii="Arial" w:eastAsia="Arial" w:hAnsi="Arial" w:cs="Arial"/>
          <w:color w:val="000000" w:themeColor="text1"/>
          <w:sz w:val="22"/>
          <w:szCs w:val="22"/>
        </w:rPr>
        <w:t xml:space="preserve">ccommodation forms, weekly client meetings and in-person verbal suggestions.  </w:t>
      </w:r>
      <w:r w:rsidR="0B221C43" w:rsidRPr="00132CBE">
        <w:rPr>
          <w:rFonts w:ascii="Arial" w:eastAsia="Arial" w:hAnsi="Arial" w:cs="Arial"/>
          <w:color w:val="000000" w:themeColor="text1"/>
          <w:sz w:val="22"/>
          <w:szCs w:val="22"/>
        </w:rPr>
        <w:t>The CAB is co-led by a program participant and the agency’s Director of Client Relations.</w:t>
      </w:r>
      <w:r w:rsidRPr="00132CBE">
        <w:rPr>
          <w:rFonts w:ascii="Arial" w:eastAsia="Arial" w:hAnsi="Arial" w:cs="Arial"/>
          <w:color w:val="000000" w:themeColor="text1"/>
          <w:sz w:val="22"/>
          <w:szCs w:val="22"/>
        </w:rPr>
        <w:t xml:space="preserve"> </w:t>
      </w:r>
      <w:r w:rsidR="00101CF0" w:rsidRPr="00132CBE">
        <w:rPr>
          <w:rFonts w:ascii="Arial" w:eastAsia="Arial" w:hAnsi="Arial" w:cs="Arial"/>
          <w:color w:val="000000" w:themeColor="text1"/>
          <w:sz w:val="22"/>
          <w:szCs w:val="22"/>
        </w:rPr>
        <w:t xml:space="preserve">Due to COVID restrictions, no CAB meetings were held until March 2021, when monthly meetings </w:t>
      </w:r>
      <w:r w:rsidR="00CB7706" w:rsidRPr="00132CBE">
        <w:rPr>
          <w:rFonts w:ascii="Arial" w:eastAsia="Arial" w:hAnsi="Arial" w:cs="Arial"/>
          <w:color w:val="000000" w:themeColor="text1"/>
          <w:sz w:val="22"/>
          <w:szCs w:val="22"/>
        </w:rPr>
        <w:t xml:space="preserve">were able to </w:t>
      </w:r>
      <w:r w:rsidR="00101CF0" w:rsidRPr="00132CBE">
        <w:rPr>
          <w:rFonts w:ascii="Arial" w:eastAsia="Arial" w:hAnsi="Arial" w:cs="Arial"/>
          <w:color w:val="000000" w:themeColor="text1"/>
          <w:sz w:val="22"/>
          <w:szCs w:val="22"/>
        </w:rPr>
        <w:t>resume</w:t>
      </w:r>
      <w:r w:rsidR="00CB7706" w:rsidRPr="00132CBE">
        <w:rPr>
          <w:rFonts w:ascii="Arial" w:eastAsia="Arial" w:hAnsi="Arial" w:cs="Arial"/>
          <w:color w:val="000000" w:themeColor="text1"/>
          <w:sz w:val="22"/>
          <w:szCs w:val="22"/>
        </w:rPr>
        <w:t xml:space="preserve">, following all local </w:t>
      </w:r>
      <w:r w:rsidR="00CB7706" w:rsidRPr="00132CBE">
        <w:rPr>
          <w:rFonts w:ascii="Arial" w:eastAsia="Arial" w:hAnsi="Arial" w:cs="Arial"/>
          <w:color w:val="000000" w:themeColor="text1"/>
          <w:sz w:val="22"/>
          <w:szCs w:val="22"/>
        </w:rPr>
        <w:lastRenderedPageBreak/>
        <w:t>health and safety guidelines</w:t>
      </w:r>
      <w:r w:rsidR="00101CF0" w:rsidRPr="00132CBE">
        <w:rPr>
          <w:rFonts w:ascii="Arial" w:eastAsia="Arial" w:hAnsi="Arial" w:cs="Arial"/>
          <w:color w:val="000000" w:themeColor="text1"/>
          <w:sz w:val="22"/>
          <w:szCs w:val="22"/>
        </w:rPr>
        <w:t xml:space="preserve">. </w:t>
      </w:r>
      <w:r w:rsidR="2D01AEC3" w:rsidRPr="00132CBE">
        <w:rPr>
          <w:rFonts w:ascii="Arial" w:eastAsia="Arial" w:hAnsi="Arial" w:cs="Arial"/>
          <w:color w:val="000000" w:themeColor="text1"/>
          <w:sz w:val="22"/>
          <w:szCs w:val="22"/>
        </w:rPr>
        <w:t>All</w:t>
      </w:r>
      <w:r w:rsidRPr="00132CBE">
        <w:rPr>
          <w:rFonts w:ascii="Arial" w:eastAsia="Arial" w:hAnsi="Arial" w:cs="Arial"/>
          <w:color w:val="000000" w:themeColor="text1"/>
          <w:sz w:val="22"/>
          <w:szCs w:val="22"/>
        </w:rPr>
        <w:t xml:space="preserve"> other forms of feedback </w:t>
      </w:r>
      <w:r w:rsidR="5C780C03" w:rsidRPr="00132CBE">
        <w:rPr>
          <w:rFonts w:ascii="Arial" w:eastAsia="Arial" w:hAnsi="Arial" w:cs="Arial"/>
          <w:color w:val="000000" w:themeColor="text1"/>
          <w:sz w:val="22"/>
          <w:szCs w:val="22"/>
        </w:rPr>
        <w:t>continued</w:t>
      </w:r>
      <w:r w:rsidR="1A9F71B8" w:rsidRPr="00132CBE">
        <w:rPr>
          <w:rFonts w:ascii="Arial" w:eastAsia="Arial" w:hAnsi="Arial" w:cs="Arial"/>
          <w:color w:val="000000" w:themeColor="text1"/>
          <w:sz w:val="22"/>
          <w:szCs w:val="22"/>
        </w:rPr>
        <w:t xml:space="preserve"> at both locations</w:t>
      </w:r>
      <w:r w:rsidR="029009F9" w:rsidRPr="00132CBE">
        <w:rPr>
          <w:rFonts w:ascii="Arial" w:eastAsia="Arial" w:hAnsi="Arial" w:cs="Arial"/>
          <w:color w:val="000000" w:themeColor="text1"/>
          <w:sz w:val="22"/>
          <w:szCs w:val="22"/>
        </w:rPr>
        <w:t xml:space="preserve">; however, </w:t>
      </w:r>
      <w:r w:rsidR="478DCD9B" w:rsidRPr="00132CBE">
        <w:rPr>
          <w:rFonts w:ascii="Arial" w:eastAsia="Arial" w:hAnsi="Arial" w:cs="Arial"/>
          <w:color w:val="000000" w:themeColor="text1"/>
          <w:sz w:val="22"/>
          <w:szCs w:val="22"/>
        </w:rPr>
        <w:t xml:space="preserve">fewer </w:t>
      </w:r>
      <w:r w:rsidR="029009F9" w:rsidRPr="00132CBE">
        <w:rPr>
          <w:rFonts w:ascii="Arial" w:eastAsia="Arial" w:hAnsi="Arial" w:cs="Arial"/>
          <w:color w:val="000000" w:themeColor="text1"/>
          <w:sz w:val="22"/>
          <w:szCs w:val="22"/>
        </w:rPr>
        <w:t xml:space="preserve">survey responses </w:t>
      </w:r>
      <w:r w:rsidR="44B013FF" w:rsidRPr="00132CBE">
        <w:rPr>
          <w:rFonts w:ascii="Arial" w:eastAsia="Arial" w:hAnsi="Arial" w:cs="Arial"/>
          <w:color w:val="000000" w:themeColor="text1"/>
          <w:sz w:val="22"/>
          <w:szCs w:val="22"/>
        </w:rPr>
        <w:t xml:space="preserve">were received due to </w:t>
      </w:r>
      <w:r w:rsidR="029009F9" w:rsidRPr="00132CBE">
        <w:rPr>
          <w:rFonts w:ascii="Arial" w:eastAsia="Arial" w:hAnsi="Arial" w:cs="Arial"/>
          <w:color w:val="000000" w:themeColor="text1"/>
          <w:sz w:val="22"/>
          <w:szCs w:val="22"/>
        </w:rPr>
        <w:t xml:space="preserve">the </w:t>
      </w:r>
      <w:r w:rsidR="47C859A3" w:rsidRPr="00132CBE">
        <w:rPr>
          <w:rFonts w:ascii="Arial" w:eastAsia="Arial" w:hAnsi="Arial" w:cs="Arial"/>
          <w:color w:val="000000" w:themeColor="text1"/>
          <w:sz w:val="22"/>
          <w:szCs w:val="22"/>
        </w:rPr>
        <w:t>decompressed number of participants</w:t>
      </w:r>
      <w:r w:rsidR="006A51F3" w:rsidRPr="00132CBE">
        <w:rPr>
          <w:rFonts w:ascii="Arial" w:eastAsia="Arial" w:hAnsi="Arial" w:cs="Arial"/>
          <w:color w:val="000000" w:themeColor="text1"/>
          <w:sz w:val="22"/>
          <w:szCs w:val="22"/>
        </w:rPr>
        <w:t xml:space="preserve"> at each facility.</w:t>
      </w:r>
      <w:r w:rsidR="029009F9" w:rsidRPr="00132CBE">
        <w:rPr>
          <w:rFonts w:ascii="Arial" w:eastAsia="Arial" w:hAnsi="Arial" w:cs="Arial"/>
          <w:color w:val="000000" w:themeColor="text1"/>
          <w:sz w:val="22"/>
          <w:szCs w:val="22"/>
        </w:rPr>
        <w:t xml:space="preserve"> </w:t>
      </w:r>
      <w:r w:rsidR="51A651EC" w:rsidRPr="00132CBE">
        <w:rPr>
          <w:rFonts w:ascii="Arial" w:eastAsia="Arial" w:hAnsi="Arial" w:cs="Arial"/>
          <w:color w:val="000000" w:themeColor="text1"/>
          <w:sz w:val="22"/>
          <w:szCs w:val="22"/>
        </w:rPr>
        <w:t xml:space="preserve">Efforts are underway </w:t>
      </w:r>
      <w:r w:rsidR="51A651EC" w:rsidRPr="00132CBE">
        <w:rPr>
          <w:rFonts w:ascii="Arial" w:eastAsia="Arial" w:hAnsi="Arial" w:cs="Arial"/>
          <w:sz w:val="22"/>
          <w:szCs w:val="22"/>
        </w:rPr>
        <w:t>to</w:t>
      </w:r>
      <w:r w:rsidR="51A651EC" w:rsidRPr="00132CBE">
        <w:rPr>
          <w:rFonts w:ascii="Arial" w:eastAsia="Arial" w:hAnsi="Arial" w:cs="Arial"/>
          <w:color w:val="FF0000"/>
          <w:sz w:val="22"/>
          <w:szCs w:val="22"/>
        </w:rPr>
        <w:t xml:space="preserve"> </w:t>
      </w:r>
      <w:r w:rsidR="51A651EC" w:rsidRPr="00132CBE">
        <w:rPr>
          <w:rFonts w:ascii="Arial" w:eastAsia="Arial" w:hAnsi="Arial" w:cs="Arial"/>
          <w:color w:val="000000" w:themeColor="text1"/>
          <w:sz w:val="22"/>
          <w:szCs w:val="22"/>
        </w:rPr>
        <w:t>collect more satisfaction surveys in the next reporting</w:t>
      </w:r>
      <w:r w:rsidR="7BA8EA0D" w:rsidRPr="00132CBE">
        <w:rPr>
          <w:rFonts w:ascii="Arial" w:eastAsia="Arial" w:hAnsi="Arial" w:cs="Arial"/>
          <w:color w:val="000000" w:themeColor="text1"/>
          <w:sz w:val="22"/>
          <w:szCs w:val="22"/>
        </w:rPr>
        <w:t xml:space="preserve"> period</w:t>
      </w:r>
      <w:r w:rsidR="162D9B60" w:rsidRPr="00132CBE">
        <w:rPr>
          <w:rFonts w:ascii="Arial" w:eastAsia="Arial" w:hAnsi="Arial" w:cs="Arial"/>
          <w:color w:val="000000" w:themeColor="text1"/>
          <w:sz w:val="22"/>
          <w:szCs w:val="22"/>
        </w:rPr>
        <w:t>, with higher participation rates expected as the interim housing locations are cleared to bring in more partici</w:t>
      </w:r>
      <w:r w:rsidR="0237D149" w:rsidRPr="00132CBE">
        <w:rPr>
          <w:rFonts w:ascii="Arial" w:eastAsia="Arial" w:hAnsi="Arial" w:cs="Arial"/>
          <w:color w:val="000000" w:themeColor="text1"/>
          <w:sz w:val="22"/>
          <w:szCs w:val="22"/>
        </w:rPr>
        <w:t xml:space="preserve">pants. </w:t>
      </w:r>
    </w:p>
    <w:p w14:paraId="09C3914D" w14:textId="131B1C2E" w:rsidR="00BE5D6A" w:rsidRPr="00132CBE" w:rsidRDefault="00BE5D6A" w:rsidP="009164E7">
      <w:pPr>
        <w:spacing w:line="276" w:lineRule="auto"/>
        <w:rPr>
          <w:rFonts w:ascii="Arial" w:eastAsia="Arial" w:hAnsi="Arial" w:cs="Arial"/>
          <w:color w:val="000000" w:themeColor="text1"/>
          <w:sz w:val="22"/>
          <w:szCs w:val="22"/>
        </w:rPr>
      </w:pPr>
    </w:p>
    <w:p w14:paraId="18AD4E87" w14:textId="53565C20" w:rsidR="00BE5D6A" w:rsidRPr="00132CBE" w:rsidRDefault="0C07D9C1" w:rsidP="009164E7">
      <w:pPr>
        <w:spacing w:line="276" w:lineRule="auto"/>
        <w:rPr>
          <w:rFonts w:ascii="Arial" w:eastAsia="Arial" w:hAnsi="Arial" w:cs="Arial"/>
          <w:color w:val="000000" w:themeColor="text1"/>
          <w:sz w:val="22"/>
          <w:szCs w:val="22"/>
        </w:rPr>
      </w:pPr>
      <w:r w:rsidRPr="00132CBE">
        <w:rPr>
          <w:rFonts w:ascii="Arial" w:eastAsia="Arial" w:hAnsi="Arial" w:cs="Arial"/>
          <w:color w:val="000000" w:themeColor="text1"/>
          <w:sz w:val="22"/>
          <w:szCs w:val="22"/>
        </w:rPr>
        <w:t xml:space="preserve">Because both interim housing facilities had well-established program elements that were enjoyed by the clients, </w:t>
      </w:r>
      <w:r w:rsidR="7ADDAEBE" w:rsidRPr="00132CBE">
        <w:rPr>
          <w:rFonts w:ascii="Arial" w:eastAsia="Arial" w:hAnsi="Arial" w:cs="Arial"/>
          <w:color w:val="000000" w:themeColor="text1"/>
          <w:sz w:val="22"/>
          <w:szCs w:val="22"/>
        </w:rPr>
        <w:t xml:space="preserve">nearly all of the </w:t>
      </w:r>
      <w:r w:rsidR="4A36C5EA" w:rsidRPr="00132CBE">
        <w:rPr>
          <w:rFonts w:ascii="Arial" w:eastAsia="Arial" w:hAnsi="Arial" w:cs="Arial"/>
          <w:color w:val="000000" w:themeColor="text1"/>
          <w:sz w:val="22"/>
          <w:szCs w:val="22"/>
        </w:rPr>
        <w:t>desir</w:t>
      </w:r>
      <w:r w:rsidR="7ADDAEBE" w:rsidRPr="00132CBE">
        <w:rPr>
          <w:rFonts w:ascii="Arial" w:eastAsia="Arial" w:hAnsi="Arial" w:cs="Arial"/>
          <w:color w:val="000000" w:themeColor="text1"/>
          <w:sz w:val="22"/>
          <w:szCs w:val="22"/>
        </w:rPr>
        <w:t xml:space="preserve">ed changes were facilities-based rather than programmatic.  Due to the pandemic, most residents </w:t>
      </w:r>
      <w:r w:rsidR="54D7453F" w:rsidRPr="00132CBE">
        <w:rPr>
          <w:rFonts w:ascii="Arial" w:eastAsia="Arial" w:hAnsi="Arial" w:cs="Arial"/>
          <w:color w:val="000000" w:themeColor="text1"/>
          <w:sz w:val="22"/>
          <w:szCs w:val="22"/>
        </w:rPr>
        <w:t>requested materials and supplies to make them feel safer and to provide them with entertainment</w:t>
      </w:r>
      <w:r w:rsidR="6F8A79EC" w:rsidRPr="00132CBE">
        <w:rPr>
          <w:rFonts w:ascii="Arial" w:eastAsia="Arial" w:hAnsi="Arial" w:cs="Arial"/>
          <w:color w:val="000000" w:themeColor="text1"/>
          <w:sz w:val="22"/>
          <w:szCs w:val="22"/>
        </w:rPr>
        <w:t xml:space="preserve"> or comfort</w:t>
      </w:r>
      <w:r w:rsidR="54D7453F" w:rsidRPr="00132CBE">
        <w:rPr>
          <w:rFonts w:ascii="Arial" w:eastAsia="Arial" w:hAnsi="Arial" w:cs="Arial"/>
          <w:color w:val="000000" w:themeColor="text1"/>
          <w:sz w:val="22"/>
          <w:szCs w:val="22"/>
        </w:rPr>
        <w:t xml:space="preserve"> during lockdowns at both sites.   </w:t>
      </w:r>
      <w:r w:rsidR="1324C00F" w:rsidRPr="00132CBE">
        <w:rPr>
          <w:rFonts w:ascii="Arial" w:eastAsia="Arial" w:hAnsi="Arial" w:cs="Arial"/>
          <w:color w:val="000000" w:themeColor="text1"/>
          <w:sz w:val="22"/>
          <w:szCs w:val="22"/>
        </w:rPr>
        <w:t xml:space="preserve">Based on the comments and suggestions from the </w:t>
      </w:r>
      <w:r w:rsidR="455764CA" w:rsidRPr="00132CBE">
        <w:rPr>
          <w:rFonts w:ascii="Arial" w:eastAsia="Arial" w:hAnsi="Arial" w:cs="Arial"/>
          <w:color w:val="000000" w:themeColor="text1"/>
          <w:sz w:val="22"/>
          <w:szCs w:val="22"/>
        </w:rPr>
        <w:t xml:space="preserve">satisfaction </w:t>
      </w:r>
      <w:r w:rsidR="1324C00F" w:rsidRPr="00132CBE">
        <w:rPr>
          <w:rFonts w:ascii="Arial" w:eastAsia="Arial" w:hAnsi="Arial" w:cs="Arial"/>
          <w:color w:val="000000" w:themeColor="text1"/>
          <w:sz w:val="22"/>
          <w:szCs w:val="22"/>
        </w:rPr>
        <w:t>survey</w:t>
      </w:r>
      <w:r w:rsidR="0583DB9F" w:rsidRPr="00132CBE">
        <w:rPr>
          <w:rFonts w:ascii="Arial" w:eastAsia="Arial" w:hAnsi="Arial" w:cs="Arial"/>
          <w:color w:val="000000" w:themeColor="text1"/>
          <w:sz w:val="22"/>
          <w:szCs w:val="22"/>
        </w:rPr>
        <w:t>s and other feedback received by staff</w:t>
      </w:r>
      <w:r w:rsidR="1324C00F" w:rsidRPr="00132CBE">
        <w:rPr>
          <w:rFonts w:ascii="Arial" w:eastAsia="Arial" w:hAnsi="Arial" w:cs="Arial"/>
          <w:color w:val="000000" w:themeColor="text1"/>
          <w:sz w:val="22"/>
          <w:szCs w:val="22"/>
        </w:rPr>
        <w:t xml:space="preserve">, the </w:t>
      </w:r>
      <w:r w:rsidR="7E408AFF" w:rsidRPr="00132CBE">
        <w:rPr>
          <w:rFonts w:ascii="Arial" w:eastAsia="Arial" w:hAnsi="Arial" w:cs="Arial"/>
          <w:color w:val="000000" w:themeColor="text1"/>
          <w:sz w:val="22"/>
          <w:szCs w:val="22"/>
        </w:rPr>
        <w:t>IHWP</w:t>
      </w:r>
      <w:r w:rsidR="2C90FC53" w:rsidRPr="00132CBE">
        <w:rPr>
          <w:rFonts w:ascii="Arial" w:eastAsia="Arial" w:hAnsi="Arial" w:cs="Arial"/>
          <w:color w:val="000000" w:themeColor="text1"/>
          <w:sz w:val="22"/>
          <w:szCs w:val="22"/>
        </w:rPr>
        <w:t xml:space="preserve"> </w:t>
      </w:r>
      <w:r w:rsidR="1324C00F" w:rsidRPr="00132CBE">
        <w:rPr>
          <w:rFonts w:ascii="Arial" w:eastAsia="Arial" w:hAnsi="Arial" w:cs="Arial"/>
          <w:color w:val="000000" w:themeColor="text1"/>
          <w:sz w:val="22"/>
          <w:szCs w:val="22"/>
        </w:rPr>
        <w:t>changed its programming to include:</w:t>
      </w:r>
    </w:p>
    <w:p w14:paraId="415D1B47" w14:textId="67375AEA" w:rsidR="028A57D4" w:rsidRPr="00132CBE" w:rsidRDefault="028A57D4" w:rsidP="009164E7">
      <w:pPr>
        <w:spacing w:line="276" w:lineRule="auto"/>
        <w:rPr>
          <w:rFonts w:ascii="Arial" w:eastAsia="Arial" w:hAnsi="Arial" w:cs="Arial"/>
          <w:sz w:val="22"/>
          <w:szCs w:val="22"/>
        </w:rPr>
      </w:pPr>
    </w:p>
    <w:p w14:paraId="7B3013D5" w14:textId="7448EB0A" w:rsidR="1C919706" w:rsidRPr="00132CBE" w:rsidRDefault="7FA74D2A" w:rsidP="009164E7">
      <w:pPr>
        <w:spacing w:line="276" w:lineRule="auto"/>
        <w:rPr>
          <w:rFonts w:ascii="Arial" w:eastAsia="Arial" w:hAnsi="Arial" w:cs="Arial"/>
          <w:color w:val="000000" w:themeColor="text1"/>
          <w:sz w:val="22"/>
          <w:szCs w:val="22"/>
        </w:rPr>
      </w:pPr>
      <w:r w:rsidRPr="00132CBE">
        <w:rPr>
          <w:rFonts w:ascii="Arial" w:eastAsia="Arial" w:hAnsi="Arial" w:cs="Arial"/>
          <w:color w:val="000000" w:themeColor="text1"/>
          <w:sz w:val="22"/>
          <w:szCs w:val="22"/>
        </w:rPr>
        <w:t xml:space="preserve">At </w:t>
      </w:r>
      <w:r w:rsidR="027D2CE1" w:rsidRPr="00132CBE">
        <w:rPr>
          <w:rFonts w:ascii="Arial" w:eastAsia="Arial" w:hAnsi="Arial" w:cs="Arial"/>
          <w:color w:val="000000" w:themeColor="text1"/>
          <w:sz w:val="22"/>
          <w:szCs w:val="22"/>
        </w:rPr>
        <w:t>both Turning Point and Samoshel:</w:t>
      </w:r>
    </w:p>
    <w:p w14:paraId="503218F4" w14:textId="181E8778" w:rsidR="027D2CE1" w:rsidRPr="00132CBE" w:rsidRDefault="027D2CE1" w:rsidP="009164E7">
      <w:pPr>
        <w:pStyle w:val="ListParagraph"/>
        <w:numPr>
          <w:ilvl w:val="0"/>
          <w:numId w:val="1"/>
        </w:numPr>
        <w:spacing w:line="276" w:lineRule="auto"/>
        <w:rPr>
          <w:rFonts w:ascii="Arial" w:eastAsia="Arial" w:hAnsi="Arial" w:cs="Arial"/>
          <w:color w:val="000000" w:themeColor="text1"/>
          <w:sz w:val="22"/>
          <w:szCs w:val="22"/>
        </w:rPr>
      </w:pPr>
      <w:r w:rsidRPr="00132CBE">
        <w:rPr>
          <w:rFonts w:ascii="Arial" w:eastAsia="Arial" w:hAnsi="Arial" w:cs="Arial"/>
          <w:color w:val="000000" w:themeColor="text1"/>
          <w:sz w:val="22"/>
          <w:szCs w:val="22"/>
        </w:rPr>
        <w:t>Changes in meals: both sites requested more vegan or vegetarian food options</w:t>
      </w:r>
      <w:r w:rsidR="378F4D09" w:rsidRPr="00132CBE">
        <w:rPr>
          <w:rFonts w:ascii="Arial" w:eastAsia="Arial" w:hAnsi="Arial" w:cs="Arial"/>
          <w:color w:val="000000" w:themeColor="text1"/>
          <w:sz w:val="22"/>
          <w:szCs w:val="22"/>
        </w:rPr>
        <w:t>, and Turning Point requested the elimination of pork from the menu</w:t>
      </w:r>
      <w:r w:rsidR="0B15C6C0" w:rsidRPr="00132CBE">
        <w:rPr>
          <w:rFonts w:ascii="Arial" w:eastAsia="Arial" w:hAnsi="Arial" w:cs="Arial"/>
          <w:color w:val="000000" w:themeColor="text1"/>
          <w:sz w:val="22"/>
          <w:szCs w:val="22"/>
        </w:rPr>
        <w:t xml:space="preserve"> </w:t>
      </w:r>
      <w:r w:rsidR="00CB7706" w:rsidRPr="00132CBE">
        <w:rPr>
          <w:rFonts w:ascii="Arial" w:eastAsia="Arial" w:hAnsi="Arial" w:cs="Arial"/>
          <w:color w:val="000000" w:themeColor="text1"/>
          <w:sz w:val="22"/>
          <w:szCs w:val="22"/>
        </w:rPr>
        <w:t xml:space="preserve">citing </w:t>
      </w:r>
      <w:r w:rsidR="5CC85E6D" w:rsidRPr="00132CBE">
        <w:rPr>
          <w:rFonts w:ascii="Arial" w:eastAsia="Arial" w:hAnsi="Arial" w:cs="Arial"/>
          <w:color w:val="000000" w:themeColor="text1"/>
          <w:sz w:val="22"/>
          <w:szCs w:val="22"/>
        </w:rPr>
        <w:t xml:space="preserve">religious </w:t>
      </w:r>
      <w:r w:rsidR="0B15C6C0" w:rsidRPr="00132CBE">
        <w:rPr>
          <w:rFonts w:ascii="Arial" w:eastAsia="Arial" w:hAnsi="Arial" w:cs="Arial"/>
          <w:color w:val="000000" w:themeColor="text1"/>
          <w:sz w:val="22"/>
          <w:szCs w:val="22"/>
        </w:rPr>
        <w:t>reasons</w:t>
      </w:r>
      <w:r w:rsidR="378F4D09" w:rsidRPr="00132CBE">
        <w:rPr>
          <w:rFonts w:ascii="Arial" w:eastAsia="Arial" w:hAnsi="Arial" w:cs="Arial"/>
          <w:color w:val="000000" w:themeColor="text1"/>
          <w:sz w:val="22"/>
          <w:szCs w:val="22"/>
        </w:rPr>
        <w:t>;  these accommodations were provided</w:t>
      </w:r>
      <w:r w:rsidR="1FFE8BA3" w:rsidRPr="00132CBE">
        <w:rPr>
          <w:rFonts w:ascii="Arial" w:eastAsia="Arial" w:hAnsi="Arial" w:cs="Arial"/>
          <w:color w:val="000000" w:themeColor="text1"/>
          <w:sz w:val="22"/>
          <w:szCs w:val="22"/>
        </w:rPr>
        <w:t xml:space="preserve"> </w:t>
      </w:r>
      <w:r w:rsidR="378F4D09" w:rsidRPr="00132CBE">
        <w:rPr>
          <w:rFonts w:ascii="Arial" w:eastAsia="Arial" w:hAnsi="Arial" w:cs="Arial"/>
          <w:color w:val="000000" w:themeColor="text1"/>
          <w:sz w:val="22"/>
          <w:szCs w:val="22"/>
        </w:rPr>
        <w:t xml:space="preserve">and clients </w:t>
      </w:r>
      <w:r w:rsidR="00CB7706" w:rsidRPr="00132CBE">
        <w:rPr>
          <w:rFonts w:ascii="Arial" w:eastAsia="Arial" w:hAnsi="Arial" w:cs="Arial"/>
          <w:color w:val="000000" w:themeColor="text1"/>
          <w:sz w:val="22"/>
          <w:szCs w:val="22"/>
        </w:rPr>
        <w:t>reported feeling happier</w:t>
      </w:r>
      <w:r w:rsidR="378F4D09" w:rsidRPr="00132CBE">
        <w:rPr>
          <w:rFonts w:ascii="Arial" w:eastAsia="Arial" w:hAnsi="Arial" w:cs="Arial"/>
          <w:color w:val="000000" w:themeColor="text1"/>
          <w:sz w:val="22"/>
          <w:szCs w:val="22"/>
        </w:rPr>
        <w:t xml:space="preserve"> with their dietary choices. </w:t>
      </w:r>
    </w:p>
    <w:p w14:paraId="0ABA244E" w14:textId="3EA56D03" w:rsidR="1C919706" w:rsidRPr="00132CBE" w:rsidRDefault="4027E6E8" w:rsidP="009164E7">
      <w:pPr>
        <w:pStyle w:val="ListParagraph"/>
        <w:numPr>
          <w:ilvl w:val="0"/>
          <w:numId w:val="1"/>
        </w:numPr>
        <w:spacing w:line="276" w:lineRule="auto"/>
        <w:rPr>
          <w:rFonts w:ascii="Arial" w:eastAsia="Arial" w:hAnsi="Arial" w:cs="Arial"/>
          <w:color w:val="000000" w:themeColor="text1"/>
          <w:sz w:val="22"/>
          <w:szCs w:val="22"/>
        </w:rPr>
      </w:pPr>
      <w:r w:rsidRPr="00132CBE">
        <w:rPr>
          <w:rFonts w:ascii="Arial" w:eastAsia="Arial" w:hAnsi="Arial" w:cs="Arial"/>
          <w:color w:val="000000" w:themeColor="text1"/>
          <w:sz w:val="22"/>
          <w:szCs w:val="22"/>
        </w:rPr>
        <w:t>L</w:t>
      </w:r>
      <w:r w:rsidR="7FA74D2A" w:rsidRPr="00132CBE">
        <w:rPr>
          <w:rFonts w:ascii="Arial" w:eastAsia="Arial" w:hAnsi="Arial" w:cs="Arial"/>
          <w:color w:val="000000" w:themeColor="text1"/>
          <w:sz w:val="22"/>
          <w:szCs w:val="22"/>
        </w:rPr>
        <w:t xml:space="preserve">ight-exercise tools </w:t>
      </w:r>
      <w:r w:rsidR="02EA9611" w:rsidRPr="00132CBE">
        <w:rPr>
          <w:rFonts w:ascii="Arial" w:eastAsia="Arial" w:hAnsi="Arial" w:cs="Arial"/>
          <w:color w:val="000000" w:themeColor="text1"/>
          <w:sz w:val="22"/>
          <w:szCs w:val="22"/>
        </w:rPr>
        <w:t xml:space="preserve">to </w:t>
      </w:r>
      <w:r w:rsidR="7FA74D2A" w:rsidRPr="00132CBE">
        <w:rPr>
          <w:rFonts w:ascii="Arial" w:eastAsia="Arial" w:hAnsi="Arial" w:cs="Arial"/>
          <w:color w:val="000000" w:themeColor="text1"/>
          <w:sz w:val="22"/>
          <w:szCs w:val="22"/>
        </w:rPr>
        <w:t xml:space="preserve">increase healthy behaviors </w:t>
      </w:r>
      <w:r w:rsidR="27810BEB" w:rsidRPr="00132CBE">
        <w:rPr>
          <w:rFonts w:ascii="Arial" w:eastAsia="Arial" w:hAnsi="Arial" w:cs="Arial"/>
          <w:color w:val="000000" w:themeColor="text1"/>
          <w:sz w:val="22"/>
          <w:szCs w:val="22"/>
        </w:rPr>
        <w:t xml:space="preserve">were </w:t>
      </w:r>
      <w:r w:rsidR="00A21A7A" w:rsidRPr="00132CBE">
        <w:rPr>
          <w:rFonts w:ascii="Arial" w:eastAsia="Arial" w:hAnsi="Arial" w:cs="Arial"/>
          <w:color w:val="000000" w:themeColor="text1"/>
          <w:sz w:val="22"/>
          <w:szCs w:val="22"/>
        </w:rPr>
        <w:t xml:space="preserve">requested and </w:t>
      </w:r>
      <w:r w:rsidR="27810BEB" w:rsidRPr="00132CBE">
        <w:rPr>
          <w:rFonts w:ascii="Arial" w:eastAsia="Arial" w:hAnsi="Arial" w:cs="Arial"/>
          <w:color w:val="000000" w:themeColor="text1"/>
          <w:sz w:val="22"/>
          <w:szCs w:val="22"/>
        </w:rPr>
        <w:t xml:space="preserve">provided </w:t>
      </w:r>
      <w:r w:rsidR="6BAFDBFC" w:rsidRPr="00132CBE">
        <w:rPr>
          <w:rFonts w:ascii="Arial" w:eastAsia="Arial" w:hAnsi="Arial" w:cs="Arial"/>
          <w:color w:val="000000" w:themeColor="text1"/>
          <w:sz w:val="22"/>
          <w:szCs w:val="22"/>
        </w:rPr>
        <w:t xml:space="preserve">including </w:t>
      </w:r>
      <w:r w:rsidR="7FA74D2A" w:rsidRPr="00132CBE">
        <w:rPr>
          <w:rFonts w:ascii="Arial" w:eastAsia="Arial" w:hAnsi="Arial" w:cs="Arial"/>
          <w:color w:val="000000" w:themeColor="text1"/>
          <w:sz w:val="22"/>
          <w:szCs w:val="22"/>
        </w:rPr>
        <w:t xml:space="preserve">rubber dumbbells, bands, </w:t>
      </w:r>
      <w:r w:rsidR="6B193C28" w:rsidRPr="00132CBE">
        <w:rPr>
          <w:rFonts w:ascii="Arial" w:eastAsia="Arial" w:hAnsi="Arial" w:cs="Arial"/>
          <w:color w:val="000000" w:themeColor="text1"/>
          <w:sz w:val="22"/>
          <w:szCs w:val="22"/>
        </w:rPr>
        <w:t xml:space="preserve">and </w:t>
      </w:r>
      <w:r w:rsidR="7FA74D2A" w:rsidRPr="00132CBE">
        <w:rPr>
          <w:rFonts w:ascii="Arial" w:eastAsia="Arial" w:hAnsi="Arial" w:cs="Arial"/>
          <w:color w:val="000000" w:themeColor="text1"/>
          <w:sz w:val="22"/>
          <w:szCs w:val="22"/>
        </w:rPr>
        <w:t xml:space="preserve">yoga </w:t>
      </w:r>
      <w:proofErr w:type="gramStart"/>
      <w:r w:rsidR="7FA74D2A" w:rsidRPr="00132CBE">
        <w:rPr>
          <w:rFonts w:ascii="Arial" w:eastAsia="Arial" w:hAnsi="Arial" w:cs="Arial"/>
          <w:color w:val="000000" w:themeColor="text1"/>
          <w:sz w:val="22"/>
          <w:szCs w:val="22"/>
        </w:rPr>
        <w:t>mats</w:t>
      </w:r>
      <w:r w:rsidR="7E481C3E" w:rsidRPr="00132CBE">
        <w:rPr>
          <w:rFonts w:ascii="Arial" w:eastAsia="Arial" w:hAnsi="Arial" w:cs="Arial"/>
          <w:color w:val="000000" w:themeColor="text1"/>
          <w:sz w:val="22"/>
          <w:szCs w:val="22"/>
        </w:rPr>
        <w:t>;</w:t>
      </w:r>
      <w:proofErr w:type="gramEnd"/>
      <w:r w:rsidR="7E481C3E" w:rsidRPr="00132CBE">
        <w:rPr>
          <w:rFonts w:ascii="Arial" w:eastAsia="Arial" w:hAnsi="Arial" w:cs="Arial"/>
          <w:color w:val="000000" w:themeColor="text1"/>
          <w:sz w:val="22"/>
          <w:szCs w:val="22"/>
        </w:rPr>
        <w:t xml:space="preserve"> </w:t>
      </w:r>
    </w:p>
    <w:p w14:paraId="3F1FF3FE" w14:textId="7BD38686" w:rsidR="1C919706" w:rsidRPr="00132CBE" w:rsidRDefault="037C4707" w:rsidP="009164E7">
      <w:pPr>
        <w:pStyle w:val="ListParagraph"/>
        <w:numPr>
          <w:ilvl w:val="0"/>
          <w:numId w:val="1"/>
        </w:numPr>
        <w:spacing w:line="276" w:lineRule="auto"/>
        <w:rPr>
          <w:rFonts w:ascii="Arial" w:eastAsia="Arial" w:hAnsi="Arial" w:cs="Arial"/>
          <w:color w:val="000000" w:themeColor="text1"/>
          <w:sz w:val="22"/>
          <w:szCs w:val="22"/>
        </w:rPr>
      </w:pPr>
      <w:r w:rsidRPr="00132CBE">
        <w:rPr>
          <w:rFonts w:ascii="Arial" w:eastAsia="Arial" w:hAnsi="Arial" w:cs="Arial"/>
          <w:color w:val="000000" w:themeColor="text1"/>
          <w:sz w:val="22"/>
          <w:szCs w:val="22"/>
        </w:rPr>
        <w:t>Snacks and quarantine</w:t>
      </w:r>
      <w:r w:rsidR="7FA74D2A" w:rsidRPr="00132CBE">
        <w:rPr>
          <w:rFonts w:ascii="Arial" w:eastAsia="Arial" w:hAnsi="Arial" w:cs="Arial"/>
          <w:color w:val="000000" w:themeColor="text1"/>
          <w:sz w:val="22"/>
          <w:szCs w:val="22"/>
        </w:rPr>
        <w:t xml:space="preserve"> </w:t>
      </w:r>
      <w:r w:rsidR="05A75966" w:rsidRPr="00132CBE">
        <w:rPr>
          <w:rFonts w:ascii="Arial" w:eastAsia="Arial" w:hAnsi="Arial" w:cs="Arial"/>
          <w:color w:val="000000" w:themeColor="text1"/>
          <w:sz w:val="22"/>
          <w:szCs w:val="22"/>
        </w:rPr>
        <w:t>supplies</w:t>
      </w:r>
      <w:r w:rsidR="7BA09D74" w:rsidRPr="00132CBE">
        <w:rPr>
          <w:rFonts w:ascii="Arial" w:eastAsia="Arial" w:hAnsi="Arial" w:cs="Arial"/>
          <w:color w:val="000000" w:themeColor="text1"/>
          <w:sz w:val="22"/>
          <w:szCs w:val="22"/>
        </w:rPr>
        <w:t xml:space="preserve">: Clients were </w:t>
      </w:r>
      <w:r w:rsidR="3C105F53" w:rsidRPr="00132CBE">
        <w:rPr>
          <w:rFonts w:ascii="Arial" w:eastAsia="Arial" w:hAnsi="Arial" w:cs="Arial"/>
          <w:color w:val="000000" w:themeColor="text1"/>
          <w:sz w:val="22"/>
          <w:szCs w:val="22"/>
        </w:rPr>
        <w:t xml:space="preserve">encouraged to stay </w:t>
      </w:r>
      <w:r w:rsidR="7FA74D2A" w:rsidRPr="00132CBE">
        <w:rPr>
          <w:rFonts w:ascii="Arial" w:eastAsia="Arial" w:hAnsi="Arial" w:cs="Arial"/>
          <w:color w:val="000000" w:themeColor="text1"/>
          <w:sz w:val="22"/>
          <w:szCs w:val="22"/>
        </w:rPr>
        <w:t>onsite</w:t>
      </w:r>
      <w:r w:rsidR="0FA51587" w:rsidRPr="00132CBE">
        <w:rPr>
          <w:rFonts w:ascii="Arial" w:eastAsia="Arial" w:hAnsi="Arial" w:cs="Arial"/>
          <w:color w:val="000000" w:themeColor="text1"/>
          <w:sz w:val="22"/>
          <w:szCs w:val="22"/>
        </w:rPr>
        <w:t xml:space="preserve"> </w:t>
      </w:r>
      <w:r w:rsidR="1C4E2ADC" w:rsidRPr="00132CBE">
        <w:rPr>
          <w:rFonts w:ascii="Arial" w:eastAsia="Arial" w:hAnsi="Arial" w:cs="Arial"/>
          <w:color w:val="000000" w:themeColor="text1"/>
          <w:sz w:val="22"/>
          <w:szCs w:val="22"/>
        </w:rPr>
        <w:t xml:space="preserve">through the purchase of </w:t>
      </w:r>
      <w:r w:rsidR="7FA74D2A" w:rsidRPr="00132CBE">
        <w:rPr>
          <w:rFonts w:ascii="Arial" w:eastAsia="Arial" w:hAnsi="Arial" w:cs="Arial"/>
          <w:color w:val="000000" w:themeColor="text1"/>
          <w:sz w:val="22"/>
          <w:szCs w:val="22"/>
        </w:rPr>
        <w:t>favorite snacks, cigarettes, books</w:t>
      </w:r>
      <w:r w:rsidR="2D4AA83C" w:rsidRPr="00132CBE">
        <w:rPr>
          <w:rFonts w:ascii="Arial" w:eastAsia="Arial" w:hAnsi="Arial" w:cs="Arial"/>
          <w:color w:val="000000" w:themeColor="text1"/>
          <w:sz w:val="22"/>
          <w:szCs w:val="22"/>
        </w:rPr>
        <w:t xml:space="preserve">, </w:t>
      </w:r>
      <w:r w:rsidR="35090590" w:rsidRPr="00132CBE">
        <w:rPr>
          <w:rFonts w:ascii="Arial" w:eastAsia="Arial" w:hAnsi="Arial" w:cs="Arial"/>
          <w:color w:val="000000" w:themeColor="text1"/>
          <w:sz w:val="22"/>
          <w:szCs w:val="22"/>
        </w:rPr>
        <w:t xml:space="preserve">movies, </w:t>
      </w:r>
      <w:r w:rsidR="2D4AA83C" w:rsidRPr="00132CBE">
        <w:rPr>
          <w:rFonts w:ascii="Arial" w:eastAsia="Arial" w:hAnsi="Arial" w:cs="Arial"/>
          <w:color w:val="000000" w:themeColor="text1"/>
          <w:sz w:val="22"/>
          <w:szCs w:val="22"/>
        </w:rPr>
        <w:t>knitting materials and puzzles</w:t>
      </w:r>
      <w:r w:rsidR="7FA74D2A" w:rsidRPr="00132CBE">
        <w:rPr>
          <w:rFonts w:ascii="Arial" w:eastAsia="Arial" w:hAnsi="Arial" w:cs="Arial"/>
          <w:color w:val="000000" w:themeColor="text1"/>
          <w:sz w:val="22"/>
          <w:szCs w:val="22"/>
        </w:rPr>
        <w:t xml:space="preserve">. </w:t>
      </w:r>
    </w:p>
    <w:p w14:paraId="7E14AC71" w14:textId="27C6F7B4" w:rsidR="7D038A6A" w:rsidRPr="00132CBE" w:rsidRDefault="0CB53C6C" w:rsidP="009164E7">
      <w:pPr>
        <w:spacing w:line="276" w:lineRule="auto"/>
        <w:rPr>
          <w:rFonts w:ascii="Arial" w:eastAsia="Arial" w:hAnsi="Arial" w:cs="Arial"/>
          <w:sz w:val="22"/>
          <w:szCs w:val="22"/>
        </w:rPr>
      </w:pPr>
      <w:r w:rsidRPr="00132CBE">
        <w:rPr>
          <w:rFonts w:ascii="Arial" w:eastAsia="Arial" w:hAnsi="Arial" w:cs="Arial"/>
          <w:color w:val="000000" w:themeColor="text1"/>
          <w:sz w:val="22"/>
          <w:szCs w:val="22"/>
        </w:rPr>
        <w:t>Environment:</w:t>
      </w:r>
      <w:r w:rsidRPr="00132CBE">
        <w:rPr>
          <w:rFonts w:ascii="Arial" w:eastAsia="Arial" w:hAnsi="Arial" w:cs="Arial"/>
          <w:sz w:val="22"/>
          <w:szCs w:val="22"/>
        </w:rPr>
        <w:t xml:space="preserve">  </w:t>
      </w:r>
    </w:p>
    <w:p w14:paraId="06BA9380" w14:textId="100E1127" w:rsidR="7D038A6A" w:rsidRPr="00132CBE" w:rsidRDefault="483BD0EC" w:rsidP="009164E7">
      <w:pPr>
        <w:pStyle w:val="ListParagraph"/>
        <w:numPr>
          <w:ilvl w:val="0"/>
          <w:numId w:val="4"/>
        </w:numPr>
        <w:spacing w:line="276" w:lineRule="auto"/>
        <w:rPr>
          <w:rFonts w:ascii="Arial" w:eastAsia="Arial" w:hAnsi="Arial" w:cs="Arial"/>
          <w:sz w:val="22"/>
          <w:szCs w:val="22"/>
        </w:rPr>
      </w:pPr>
      <w:r w:rsidRPr="00132CBE">
        <w:rPr>
          <w:rFonts w:ascii="Arial" w:eastAsia="Arial" w:hAnsi="Arial" w:cs="Arial"/>
          <w:sz w:val="22"/>
          <w:szCs w:val="22"/>
        </w:rPr>
        <w:t>C</w:t>
      </w:r>
      <w:r w:rsidR="0CB53C6C" w:rsidRPr="00132CBE">
        <w:rPr>
          <w:rFonts w:ascii="Arial" w:eastAsia="Arial" w:hAnsi="Arial" w:cs="Arial"/>
          <w:sz w:val="22"/>
          <w:szCs w:val="22"/>
        </w:rPr>
        <w:t>lients reported th</w:t>
      </w:r>
      <w:r w:rsidR="376CC757" w:rsidRPr="00132CBE">
        <w:rPr>
          <w:rFonts w:ascii="Arial" w:eastAsia="Arial" w:hAnsi="Arial" w:cs="Arial"/>
          <w:sz w:val="22"/>
          <w:szCs w:val="22"/>
        </w:rPr>
        <w:t>at the temperature was too</w:t>
      </w:r>
      <w:r w:rsidR="0CB53C6C" w:rsidRPr="00132CBE">
        <w:rPr>
          <w:rFonts w:ascii="Arial" w:eastAsia="Arial" w:hAnsi="Arial" w:cs="Arial"/>
          <w:sz w:val="22"/>
          <w:szCs w:val="22"/>
        </w:rPr>
        <w:t xml:space="preserve"> cold</w:t>
      </w:r>
      <w:r w:rsidR="45F4E456" w:rsidRPr="00132CBE">
        <w:rPr>
          <w:rFonts w:ascii="Arial" w:eastAsia="Arial" w:hAnsi="Arial" w:cs="Arial"/>
          <w:sz w:val="22"/>
          <w:szCs w:val="22"/>
        </w:rPr>
        <w:t xml:space="preserve"> at night</w:t>
      </w:r>
      <w:r w:rsidR="00B51A0C" w:rsidRPr="00132CBE">
        <w:rPr>
          <w:rFonts w:ascii="Arial" w:eastAsia="Arial" w:hAnsi="Arial" w:cs="Arial"/>
          <w:sz w:val="22"/>
          <w:szCs w:val="22"/>
        </w:rPr>
        <w:t>; the temperatures were adjusted appropriately to client request</w:t>
      </w:r>
      <w:r w:rsidR="6148D0C4" w:rsidRPr="00132CBE">
        <w:rPr>
          <w:rFonts w:ascii="Arial" w:eastAsia="Arial" w:hAnsi="Arial" w:cs="Arial"/>
          <w:sz w:val="22"/>
          <w:szCs w:val="22"/>
        </w:rPr>
        <w:t>, and a sign was posted to remind staff</w:t>
      </w:r>
      <w:r w:rsidR="00B51A0C" w:rsidRPr="00132CBE">
        <w:rPr>
          <w:rFonts w:ascii="Arial" w:eastAsia="Arial" w:hAnsi="Arial" w:cs="Arial"/>
          <w:sz w:val="22"/>
          <w:szCs w:val="22"/>
        </w:rPr>
        <w:t xml:space="preserve"> not to adjust the thermostat</w:t>
      </w:r>
      <w:r w:rsidR="6148D0C4" w:rsidRPr="00132CBE">
        <w:rPr>
          <w:rFonts w:ascii="Arial" w:eastAsia="Arial" w:hAnsi="Arial" w:cs="Arial"/>
          <w:sz w:val="22"/>
          <w:szCs w:val="22"/>
        </w:rPr>
        <w:t xml:space="preserve">. </w:t>
      </w:r>
      <w:r w:rsidR="7FA74D2A" w:rsidRPr="00132CBE">
        <w:rPr>
          <w:rFonts w:ascii="Arial" w:eastAsia="Arial" w:hAnsi="Arial" w:cs="Arial"/>
          <w:sz w:val="22"/>
          <w:szCs w:val="22"/>
        </w:rPr>
        <w:t xml:space="preserve"> </w:t>
      </w:r>
    </w:p>
    <w:p w14:paraId="1627873A" w14:textId="1EFF7513" w:rsidR="7D038A6A" w:rsidRPr="00132CBE" w:rsidRDefault="4A26D808" w:rsidP="009164E7">
      <w:pPr>
        <w:pStyle w:val="ListParagraph"/>
        <w:numPr>
          <w:ilvl w:val="0"/>
          <w:numId w:val="4"/>
        </w:numPr>
        <w:spacing w:line="276" w:lineRule="auto"/>
        <w:rPr>
          <w:rFonts w:ascii="Arial" w:eastAsia="Arial" w:hAnsi="Arial" w:cs="Arial"/>
          <w:sz w:val="22"/>
          <w:szCs w:val="22"/>
        </w:rPr>
      </w:pPr>
      <w:r w:rsidRPr="00132CBE">
        <w:rPr>
          <w:rFonts w:ascii="Arial" w:eastAsia="Arial" w:hAnsi="Arial" w:cs="Arial"/>
          <w:sz w:val="22"/>
          <w:szCs w:val="22"/>
        </w:rPr>
        <w:t>Clients requested to be allowed to put sheets up at the entryway of their cubicles as they felt it would decrease COVID exposur</w:t>
      </w:r>
      <w:r w:rsidR="4863CBAC" w:rsidRPr="00132CBE">
        <w:rPr>
          <w:rFonts w:ascii="Arial" w:eastAsia="Arial" w:hAnsi="Arial" w:cs="Arial"/>
          <w:sz w:val="22"/>
          <w:szCs w:val="22"/>
        </w:rPr>
        <w:t>e from other clients; t</w:t>
      </w:r>
      <w:r w:rsidRPr="00132CBE">
        <w:rPr>
          <w:rFonts w:ascii="Arial" w:eastAsia="Arial" w:hAnsi="Arial" w:cs="Arial"/>
          <w:sz w:val="22"/>
          <w:szCs w:val="22"/>
        </w:rPr>
        <w:t>his request was approved.</w:t>
      </w:r>
      <w:r w:rsidR="7FA74D2A" w:rsidRPr="00132CBE">
        <w:rPr>
          <w:rFonts w:ascii="Arial" w:eastAsia="Arial" w:hAnsi="Arial" w:cs="Arial"/>
          <w:sz w:val="22"/>
          <w:szCs w:val="22"/>
        </w:rPr>
        <w:t xml:space="preserve">    </w:t>
      </w:r>
    </w:p>
    <w:p w14:paraId="48333C1A" w14:textId="4E41C407" w:rsidR="7D038A6A" w:rsidRPr="00132CBE" w:rsidRDefault="10737B27" w:rsidP="009164E7">
      <w:pPr>
        <w:pStyle w:val="ListParagraph"/>
        <w:numPr>
          <w:ilvl w:val="0"/>
          <w:numId w:val="4"/>
        </w:numPr>
        <w:spacing w:line="276" w:lineRule="auto"/>
        <w:rPr>
          <w:rFonts w:ascii="Arial" w:eastAsia="Arial" w:hAnsi="Arial" w:cs="Arial"/>
          <w:sz w:val="22"/>
          <w:szCs w:val="22"/>
        </w:rPr>
      </w:pPr>
      <w:r w:rsidRPr="00132CBE">
        <w:rPr>
          <w:rFonts w:ascii="Arial" w:eastAsia="Arial" w:hAnsi="Arial" w:cs="Arial"/>
          <w:sz w:val="22"/>
          <w:szCs w:val="22"/>
        </w:rPr>
        <w:t>Client</w:t>
      </w:r>
      <w:r w:rsidR="008461B2" w:rsidRPr="00132CBE">
        <w:rPr>
          <w:rFonts w:ascii="Arial" w:eastAsia="Arial" w:hAnsi="Arial" w:cs="Arial"/>
          <w:sz w:val="22"/>
          <w:szCs w:val="22"/>
        </w:rPr>
        <w:t>s</w:t>
      </w:r>
      <w:r w:rsidRPr="00132CBE">
        <w:rPr>
          <w:rFonts w:ascii="Arial" w:eastAsia="Arial" w:hAnsi="Arial" w:cs="Arial"/>
          <w:sz w:val="22"/>
          <w:szCs w:val="22"/>
        </w:rPr>
        <w:t xml:space="preserve"> requested that staff announce themse</w:t>
      </w:r>
      <w:r w:rsidR="00B51A0C" w:rsidRPr="00132CBE">
        <w:rPr>
          <w:rFonts w:ascii="Arial" w:eastAsia="Arial" w:hAnsi="Arial" w:cs="Arial"/>
          <w:sz w:val="22"/>
          <w:szCs w:val="22"/>
        </w:rPr>
        <w:t>lves when entering a dormitory. Staff were informed of this information and directed to always announce themselves on the floor—regardless of gender identification.</w:t>
      </w:r>
    </w:p>
    <w:p w14:paraId="238C7CB1" w14:textId="4C0A2B51" w:rsidR="7D038A6A" w:rsidRPr="00132CBE" w:rsidRDefault="10737B27" w:rsidP="009164E7">
      <w:pPr>
        <w:pStyle w:val="ListParagraph"/>
        <w:numPr>
          <w:ilvl w:val="0"/>
          <w:numId w:val="4"/>
        </w:numPr>
        <w:spacing w:line="276" w:lineRule="auto"/>
        <w:rPr>
          <w:rFonts w:ascii="Arial" w:eastAsia="Arial" w:hAnsi="Arial" w:cs="Arial"/>
          <w:sz w:val="22"/>
          <w:szCs w:val="22"/>
        </w:rPr>
      </w:pPr>
      <w:r w:rsidRPr="00132CBE">
        <w:rPr>
          <w:rFonts w:ascii="Arial" w:eastAsia="Arial" w:hAnsi="Arial" w:cs="Arial"/>
          <w:sz w:val="22"/>
          <w:szCs w:val="22"/>
        </w:rPr>
        <w:t>Client</w:t>
      </w:r>
      <w:r w:rsidR="008461B2" w:rsidRPr="00132CBE">
        <w:rPr>
          <w:rFonts w:ascii="Arial" w:eastAsia="Arial" w:hAnsi="Arial" w:cs="Arial"/>
          <w:sz w:val="22"/>
          <w:szCs w:val="22"/>
        </w:rPr>
        <w:t>s</w:t>
      </w:r>
      <w:r w:rsidRPr="00132CBE">
        <w:rPr>
          <w:rFonts w:ascii="Arial" w:eastAsia="Arial" w:hAnsi="Arial" w:cs="Arial"/>
          <w:sz w:val="22"/>
          <w:szCs w:val="22"/>
        </w:rPr>
        <w:t xml:space="preserve"> requested </w:t>
      </w:r>
      <w:r w:rsidR="45859B4F" w:rsidRPr="00132CBE">
        <w:rPr>
          <w:rFonts w:ascii="Arial" w:eastAsia="Arial" w:hAnsi="Arial" w:cs="Arial"/>
          <w:sz w:val="22"/>
          <w:szCs w:val="22"/>
        </w:rPr>
        <w:t xml:space="preserve">to speak in low tones when </w:t>
      </w:r>
      <w:r w:rsidRPr="00132CBE">
        <w:rPr>
          <w:rFonts w:ascii="Arial" w:eastAsia="Arial" w:hAnsi="Arial" w:cs="Arial"/>
          <w:sz w:val="22"/>
          <w:szCs w:val="22"/>
        </w:rPr>
        <w:t xml:space="preserve">on the phone at night </w:t>
      </w:r>
      <w:r w:rsidR="00FE51DC" w:rsidRPr="00132CBE">
        <w:rPr>
          <w:rFonts w:ascii="Arial" w:eastAsia="Arial" w:hAnsi="Arial" w:cs="Arial"/>
          <w:sz w:val="22"/>
          <w:szCs w:val="22"/>
        </w:rPr>
        <w:t>to maintain a quiet atmosphere</w:t>
      </w:r>
      <w:r w:rsidR="09BEE67B" w:rsidRPr="00132CBE">
        <w:rPr>
          <w:rFonts w:ascii="Arial" w:eastAsia="Arial" w:hAnsi="Arial" w:cs="Arial"/>
          <w:sz w:val="22"/>
          <w:szCs w:val="22"/>
        </w:rPr>
        <w:t>. Staff was reminded to maintain a quiet atmosphere and</w:t>
      </w:r>
      <w:r w:rsidRPr="00132CBE">
        <w:rPr>
          <w:rFonts w:ascii="Arial" w:eastAsia="Arial" w:hAnsi="Arial" w:cs="Arial"/>
          <w:sz w:val="22"/>
          <w:szCs w:val="22"/>
        </w:rPr>
        <w:t xml:space="preserve"> </w:t>
      </w:r>
      <w:r w:rsidR="11D8CE8C" w:rsidRPr="00132CBE">
        <w:rPr>
          <w:rFonts w:ascii="Arial" w:eastAsia="Arial" w:hAnsi="Arial" w:cs="Arial"/>
          <w:sz w:val="22"/>
          <w:szCs w:val="22"/>
        </w:rPr>
        <w:t xml:space="preserve">a </w:t>
      </w:r>
      <w:r w:rsidRPr="00132CBE">
        <w:rPr>
          <w:rFonts w:ascii="Arial" w:eastAsia="Arial" w:hAnsi="Arial" w:cs="Arial"/>
          <w:sz w:val="22"/>
          <w:szCs w:val="22"/>
        </w:rPr>
        <w:t xml:space="preserve">ceiling </w:t>
      </w:r>
      <w:r w:rsidR="554C381C" w:rsidRPr="00132CBE">
        <w:rPr>
          <w:rFonts w:ascii="Arial" w:eastAsia="Arial" w:hAnsi="Arial" w:cs="Arial"/>
          <w:sz w:val="22"/>
          <w:szCs w:val="22"/>
        </w:rPr>
        <w:t xml:space="preserve">was </w:t>
      </w:r>
      <w:r w:rsidRPr="00132CBE">
        <w:rPr>
          <w:rFonts w:ascii="Arial" w:eastAsia="Arial" w:hAnsi="Arial" w:cs="Arial"/>
          <w:sz w:val="22"/>
          <w:szCs w:val="22"/>
        </w:rPr>
        <w:t xml:space="preserve">added to the office during renovation.  </w:t>
      </w:r>
    </w:p>
    <w:p w14:paraId="5970A861" w14:textId="28FF0FDB" w:rsidR="7D038A6A" w:rsidRPr="00132CBE" w:rsidRDefault="56F39FA0" w:rsidP="009164E7">
      <w:pPr>
        <w:pStyle w:val="ListParagraph"/>
        <w:numPr>
          <w:ilvl w:val="0"/>
          <w:numId w:val="4"/>
        </w:numPr>
        <w:spacing w:line="276" w:lineRule="auto"/>
        <w:rPr>
          <w:rFonts w:ascii="Arial" w:eastAsia="Arial" w:hAnsi="Arial" w:cs="Arial"/>
          <w:sz w:val="22"/>
          <w:szCs w:val="22"/>
        </w:rPr>
      </w:pPr>
      <w:r w:rsidRPr="00132CBE">
        <w:rPr>
          <w:rFonts w:ascii="Arial" w:eastAsia="Arial" w:hAnsi="Arial" w:cs="Arial"/>
          <w:sz w:val="22"/>
          <w:szCs w:val="22"/>
        </w:rPr>
        <w:t>Clients frequently requested site-</w:t>
      </w:r>
      <w:r w:rsidR="07C9979E" w:rsidRPr="00132CBE">
        <w:rPr>
          <w:rFonts w:ascii="Arial" w:eastAsia="Arial" w:hAnsi="Arial" w:cs="Arial"/>
          <w:sz w:val="22"/>
          <w:szCs w:val="22"/>
        </w:rPr>
        <w:t>w</w:t>
      </w:r>
      <w:r w:rsidR="00833CDE" w:rsidRPr="00132CBE">
        <w:rPr>
          <w:rFonts w:ascii="Arial" w:eastAsia="Arial" w:hAnsi="Arial" w:cs="Arial"/>
          <w:sz w:val="22"/>
          <w:szCs w:val="22"/>
        </w:rPr>
        <w:t xml:space="preserve">ide </w:t>
      </w:r>
      <w:proofErr w:type="spellStart"/>
      <w:r w:rsidR="00833CDE" w:rsidRPr="00132CBE">
        <w:rPr>
          <w:rFonts w:ascii="Arial" w:eastAsia="Arial" w:hAnsi="Arial" w:cs="Arial"/>
          <w:sz w:val="22"/>
          <w:szCs w:val="22"/>
        </w:rPr>
        <w:t>WiFi</w:t>
      </w:r>
      <w:proofErr w:type="spellEnd"/>
      <w:r w:rsidR="00833CDE" w:rsidRPr="00132CBE">
        <w:rPr>
          <w:rFonts w:ascii="Arial" w:eastAsia="Arial" w:hAnsi="Arial" w:cs="Arial"/>
          <w:sz w:val="22"/>
          <w:szCs w:val="22"/>
        </w:rPr>
        <w:t xml:space="preserve">; </w:t>
      </w:r>
      <w:r w:rsidR="002C42F6" w:rsidRPr="00132CBE">
        <w:rPr>
          <w:rFonts w:ascii="Arial" w:eastAsia="Arial" w:hAnsi="Arial" w:cs="Arial"/>
          <w:sz w:val="22"/>
          <w:szCs w:val="22"/>
        </w:rPr>
        <w:t>o</w:t>
      </w:r>
      <w:r w:rsidRPr="00132CBE">
        <w:rPr>
          <w:rFonts w:ascii="Arial" w:eastAsia="Arial" w:hAnsi="Arial" w:cs="Arial"/>
          <w:sz w:val="22"/>
          <w:szCs w:val="22"/>
        </w:rPr>
        <w:t xml:space="preserve">perations staff </w:t>
      </w:r>
      <w:r w:rsidR="5BDE884B" w:rsidRPr="00132CBE">
        <w:rPr>
          <w:rFonts w:ascii="Arial" w:eastAsia="Arial" w:hAnsi="Arial" w:cs="Arial"/>
          <w:sz w:val="22"/>
          <w:szCs w:val="22"/>
        </w:rPr>
        <w:t xml:space="preserve">are </w:t>
      </w:r>
      <w:r w:rsidRPr="00132CBE">
        <w:rPr>
          <w:rFonts w:ascii="Arial" w:eastAsia="Arial" w:hAnsi="Arial" w:cs="Arial"/>
          <w:sz w:val="22"/>
          <w:szCs w:val="22"/>
        </w:rPr>
        <w:t>working on this request at all sites</w:t>
      </w:r>
      <w:r w:rsidR="651D15A5" w:rsidRPr="00132CBE">
        <w:rPr>
          <w:rFonts w:ascii="Arial" w:eastAsia="Arial" w:hAnsi="Arial" w:cs="Arial"/>
          <w:sz w:val="22"/>
          <w:szCs w:val="22"/>
        </w:rPr>
        <w:t>.</w:t>
      </w:r>
    </w:p>
    <w:p w14:paraId="772EDDD1" w14:textId="07C524FD" w:rsidR="2077FD3E" w:rsidRPr="00132CBE" w:rsidRDefault="2077FD3E" w:rsidP="009164E7">
      <w:pPr>
        <w:spacing w:line="276" w:lineRule="auto"/>
        <w:rPr>
          <w:rFonts w:ascii="Arial" w:eastAsia="Calibri" w:hAnsi="Arial" w:cs="Arial"/>
          <w:sz w:val="22"/>
          <w:szCs w:val="22"/>
        </w:rPr>
      </w:pPr>
    </w:p>
    <w:p w14:paraId="19678D6D" w14:textId="0E2D7E44" w:rsidR="00F33036" w:rsidRPr="00132CBE" w:rsidRDefault="00BE5D6A" w:rsidP="009164E7">
      <w:pPr>
        <w:spacing w:line="276" w:lineRule="auto"/>
        <w:rPr>
          <w:rFonts w:ascii="Arial" w:hAnsi="Arial" w:cs="Arial"/>
          <w:sz w:val="22"/>
          <w:szCs w:val="22"/>
        </w:rPr>
      </w:pPr>
      <w:r w:rsidRPr="00132CBE">
        <w:rPr>
          <w:rFonts w:ascii="Arial" w:hAnsi="Arial" w:cs="Arial"/>
          <w:sz w:val="22"/>
          <w:szCs w:val="22"/>
        </w:rPr>
        <w:t>Quarterly survey results are discussed at staff meetings to inform quality improvement, and by the Chief Program Officers and other members of the executive leadership team.</w:t>
      </w:r>
      <w:r w:rsidR="7672653E" w:rsidRPr="00132CBE">
        <w:rPr>
          <w:rFonts w:ascii="Arial" w:hAnsi="Arial" w:cs="Arial"/>
          <w:sz w:val="22"/>
          <w:szCs w:val="22"/>
        </w:rPr>
        <w:t xml:space="preserve">  </w:t>
      </w:r>
      <w:r w:rsidRPr="00132CBE">
        <w:rPr>
          <w:rFonts w:ascii="Arial" w:hAnsi="Arial" w:cs="Arial"/>
          <w:sz w:val="22"/>
          <w:szCs w:val="22"/>
        </w:rPr>
        <w:t xml:space="preserve">The People Concern continues to review and update all policies, procedures, </w:t>
      </w:r>
      <w:r w:rsidR="0AD6F800" w:rsidRPr="00132CBE">
        <w:rPr>
          <w:rFonts w:ascii="Arial" w:hAnsi="Arial" w:cs="Arial"/>
          <w:sz w:val="22"/>
          <w:szCs w:val="22"/>
        </w:rPr>
        <w:t xml:space="preserve">data collection </w:t>
      </w:r>
      <w:r w:rsidRPr="00132CBE">
        <w:rPr>
          <w:rFonts w:ascii="Arial" w:hAnsi="Arial" w:cs="Arial"/>
          <w:sz w:val="22"/>
          <w:szCs w:val="22"/>
        </w:rPr>
        <w:t>and trainings across all programs for consistency and improvements according to the latest best practices.</w:t>
      </w:r>
    </w:p>
    <w:p w14:paraId="34A95AA7" w14:textId="77777777" w:rsidR="00E26D0F" w:rsidRPr="00132CBE" w:rsidRDefault="00E26D0F" w:rsidP="009164E7">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p>
    <w:p w14:paraId="41B5CDB6" w14:textId="77777777" w:rsidR="000E2B35" w:rsidRDefault="000E2B35" w:rsidP="009164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sz w:val="22"/>
          <w:szCs w:val="22"/>
        </w:rPr>
      </w:pPr>
    </w:p>
    <w:p w14:paraId="75ADE763" w14:textId="00D68B97" w:rsidR="00E26D0F" w:rsidRPr="00132CBE" w:rsidRDefault="00D04539" w:rsidP="009164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sz w:val="22"/>
          <w:szCs w:val="22"/>
        </w:rPr>
      </w:pPr>
      <w:r w:rsidRPr="00132CBE">
        <w:rPr>
          <w:rFonts w:cs="Arial"/>
          <w:sz w:val="22"/>
          <w:szCs w:val="22"/>
        </w:rPr>
        <w:t>SECTION III: BOARD INVOLVEMENT</w:t>
      </w:r>
      <w:r w:rsidR="00021A8C" w:rsidRPr="00132CBE">
        <w:rPr>
          <w:rFonts w:cs="Arial"/>
          <w:sz w:val="22"/>
          <w:szCs w:val="22"/>
        </w:rPr>
        <w:t>:</w:t>
      </w:r>
    </w:p>
    <w:p w14:paraId="2B92B3C2" w14:textId="77777777" w:rsidR="00BE5D6A" w:rsidRPr="00132CBE" w:rsidRDefault="00BE5D6A"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p>
    <w:p w14:paraId="1A5A215C" w14:textId="77777777" w:rsidR="0081214E" w:rsidRPr="00132CBE" w:rsidRDefault="0081214E" w:rsidP="009164E7">
      <w:pPr>
        <w:pStyle w:val="ListParagraph"/>
        <w:widowControl/>
        <w:numPr>
          <w:ilvl w:val="0"/>
          <w:numId w:val="22"/>
        </w:numPr>
        <w:autoSpaceDE/>
        <w:adjustRightInd/>
        <w:spacing w:line="276" w:lineRule="auto"/>
        <w:rPr>
          <w:rFonts w:ascii="Arial" w:hAnsi="Arial" w:cs="Arial"/>
          <w:sz w:val="22"/>
          <w:szCs w:val="22"/>
        </w:rPr>
      </w:pPr>
      <w:r w:rsidRPr="00132CBE">
        <w:rPr>
          <w:rFonts w:ascii="Arial" w:hAnsi="Arial" w:cs="Arial"/>
          <w:sz w:val="22"/>
          <w:szCs w:val="22"/>
        </w:rPr>
        <w:t>Eleven board meetings were conducted during this 12-month period.</w:t>
      </w:r>
    </w:p>
    <w:p w14:paraId="0EBE7D1F" w14:textId="77777777" w:rsidR="0081214E" w:rsidRPr="00132CBE" w:rsidRDefault="0081214E" w:rsidP="009164E7">
      <w:pPr>
        <w:pStyle w:val="ListParagraph"/>
        <w:widowControl/>
        <w:numPr>
          <w:ilvl w:val="0"/>
          <w:numId w:val="22"/>
        </w:numPr>
        <w:autoSpaceDE/>
        <w:adjustRightInd/>
        <w:spacing w:line="276" w:lineRule="auto"/>
        <w:rPr>
          <w:rFonts w:ascii="Arial" w:hAnsi="Arial" w:cs="Arial"/>
          <w:sz w:val="22"/>
          <w:szCs w:val="22"/>
        </w:rPr>
      </w:pPr>
      <w:r w:rsidRPr="00132CBE">
        <w:rPr>
          <w:rFonts w:ascii="Arial" w:hAnsi="Arial" w:cs="Arial"/>
          <w:sz w:val="22"/>
          <w:szCs w:val="22"/>
        </w:rPr>
        <w:t>Average attendance was 82%.</w:t>
      </w:r>
    </w:p>
    <w:p w14:paraId="3CD2D8AB" w14:textId="77777777" w:rsidR="0081214E" w:rsidRPr="00132CBE" w:rsidRDefault="0081214E" w:rsidP="009164E7">
      <w:pPr>
        <w:pStyle w:val="ListParagraph"/>
        <w:widowControl/>
        <w:numPr>
          <w:ilvl w:val="0"/>
          <w:numId w:val="22"/>
        </w:numPr>
        <w:adjustRightInd/>
        <w:spacing w:after="38" w:line="276" w:lineRule="auto"/>
        <w:rPr>
          <w:rFonts w:ascii="Arial" w:hAnsi="Arial" w:cs="Arial"/>
          <w:color w:val="000000"/>
          <w:sz w:val="22"/>
          <w:szCs w:val="22"/>
        </w:rPr>
      </w:pPr>
      <w:r w:rsidRPr="00132CBE">
        <w:rPr>
          <w:rFonts w:ascii="Arial" w:hAnsi="Arial" w:cs="Arial"/>
          <w:b/>
          <w:bCs/>
          <w:sz w:val="22"/>
          <w:szCs w:val="22"/>
        </w:rPr>
        <w:t>Board development:</w:t>
      </w:r>
      <w:r w:rsidRPr="00132CBE">
        <w:rPr>
          <w:rFonts w:ascii="Arial" w:hAnsi="Arial" w:cs="Arial"/>
          <w:sz w:val="22"/>
          <w:szCs w:val="22"/>
        </w:rPr>
        <w:t xml:space="preserve"> We recruited two new Board members during the reporting period and the newly elected Board Co-Chairs began their three-year term on January 1, 2021. The Board Governance Committee began working with individual Board members and the agency’s </w:t>
      </w:r>
      <w:r w:rsidRPr="00132CBE">
        <w:rPr>
          <w:rFonts w:ascii="Arial" w:hAnsi="Arial" w:cs="Arial"/>
          <w:sz w:val="22"/>
          <w:szCs w:val="22"/>
        </w:rPr>
        <w:lastRenderedPageBreak/>
        <w:t xml:space="preserve">fundraising staff to create custom fundraising plans for each member in 2021, and also continued to focus on leadership transition from long-tenured members to newer members. We are finalizing a Diversity, </w:t>
      </w:r>
      <w:proofErr w:type="gramStart"/>
      <w:r w:rsidRPr="00132CBE">
        <w:rPr>
          <w:rFonts w:ascii="Arial" w:hAnsi="Arial" w:cs="Arial"/>
          <w:sz w:val="22"/>
          <w:szCs w:val="22"/>
        </w:rPr>
        <w:t>Equity</w:t>
      </w:r>
      <w:proofErr w:type="gramEnd"/>
      <w:r w:rsidRPr="00132CBE">
        <w:rPr>
          <w:rFonts w:ascii="Arial" w:hAnsi="Arial" w:cs="Arial"/>
          <w:sz w:val="22"/>
          <w:szCs w:val="22"/>
        </w:rPr>
        <w:t xml:space="preserve"> and Inclusion (DEI) plan for the entire organization, including our Board of Directors, as a roadmap for expanding and strengthening current DEI efforts. The Board Governance Committee has also established a mentorship program for new Board members to assist them in learning about the agency and the field in which we work. In this process, longer tenured Board members commit to ongoing, one-on-one support and engagement as part of this new mentorship initiative. The four newest Board members bring expertise in healthcare, real estate, Human </w:t>
      </w:r>
      <w:proofErr w:type="gramStart"/>
      <w:r w:rsidRPr="00132CBE">
        <w:rPr>
          <w:rFonts w:ascii="Arial" w:hAnsi="Arial" w:cs="Arial"/>
          <w:sz w:val="22"/>
          <w:szCs w:val="22"/>
        </w:rPr>
        <w:t>Resources</w:t>
      </w:r>
      <w:proofErr w:type="gramEnd"/>
      <w:r w:rsidRPr="00132CBE">
        <w:rPr>
          <w:rFonts w:ascii="Arial" w:hAnsi="Arial" w:cs="Arial"/>
          <w:sz w:val="22"/>
          <w:szCs w:val="22"/>
        </w:rPr>
        <w:t xml:space="preserve"> and communications and all add to the diversity of professional skill sets among Board members. </w:t>
      </w:r>
    </w:p>
    <w:p w14:paraId="7FCED9C1" w14:textId="77777777" w:rsidR="0081214E" w:rsidRPr="00132CBE" w:rsidRDefault="0081214E" w:rsidP="009164E7">
      <w:pPr>
        <w:pStyle w:val="ListParagraph"/>
        <w:widowControl/>
        <w:numPr>
          <w:ilvl w:val="0"/>
          <w:numId w:val="22"/>
        </w:numPr>
        <w:adjustRightInd/>
        <w:spacing w:after="1" w:line="276" w:lineRule="auto"/>
        <w:rPr>
          <w:rFonts w:ascii="Arial" w:hAnsi="Arial" w:cs="Arial"/>
          <w:sz w:val="22"/>
          <w:szCs w:val="22"/>
        </w:rPr>
      </w:pPr>
      <w:r w:rsidRPr="00132CBE">
        <w:rPr>
          <w:rFonts w:ascii="Arial" w:hAnsi="Arial" w:cs="Arial"/>
          <w:b/>
          <w:bCs/>
          <w:sz w:val="22"/>
          <w:szCs w:val="22"/>
        </w:rPr>
        <w:t>Significant policy actions:</w:t>
      </w:r>
      <w:r w:rsidRPr="00132CBE">
        <w:rPr>
          <w:rFonts w:ascii="Arial" w:hAnsi="Arial" w:cs="Arial"/>
          <w:sz w:val="22"/>
          <w:szCs w:val="22"/>
        </w:rPr>
        <w:t xml:space="preserve"> </w:t>
      </w:r>
      <w:r w:rsidRPr="00132CBE">
        <w:rPr>
          <w:rFonts w:ascii="Arial" w:eastAsia="Times New Roman" w:hAnsi="Arial" w:cs="Arial"/>
          <w:sz w:val="22"/>
          <w:szCs w:val="22"/>
        </w:rPr>
        <w:t xml:space="preserve">The Board’s primary focus during the beginning of this reporting was to ensure the agency is able to continue functioning during the pandemic, and to build leadership capacity within the agency at the Board and Executive Leadership levels. Over the next two to three </w:t>
      </w:r>
      <w:proofErr w:type="gramStart"/>
      <w:r w:rsidRPr="00132CBE">
        <w:rPr>
          <w:rFonts w:ascii="Arial" w:eastAsia="Times New Roman" w:hAnsi="Arial" w:cs="Arial"/>
          <w:sz w:val="22"/>
          <w:szCs w:val="22"/>
        </w:rPr>
        <w:t>years</w:t>
      </w:r>
      <w:proofErr w:type="gramEnd"/>
      <w:r w:rsidRPr="00132CBE">
        <w:rPr>
          <w:rFonts w:ascii="Arial" w:eastAsia="Times New Roman" w:hAnsi="Arial" w:cs="Arial"/>
          <w:sz w:val="22"/>
          <w:szCs w:val="22"/>
        </w:rPr>
        <w:t xml:space="preserve"> we anticipate several Board members will move from the Governing Board to our Emeritus Council, which will make room for both new Board members and leadership opportunities as Officers, Committee Chairs and members of the Executive Committee. The new Board Co-Chairs will be working with the CEO to build out the Executive Leadership Team, to strengthen the depth and experience of the management team, in preparation for a shift in the CEO’s role and focus going forward. </w:t>
      </w:r>
      <w:r w:rsidRPr="00132CBE">
        <w:rPr>
          <w:rFonts w:ascii="Arial" w:eastAsia="Arial" w:hAnsi="Arial" w:cs="Arial"/>
          <w:sz w:val="22"/>
          <w:szCs w:val="22"/>
        </w:rPr>
        <w:t xml:space="preserve">A significant policy focus is meeting the agency’s strategic plan goal of housing 20,000 people by 2028. We continue to expand our collaborations with housing development partners to construct more units and be a trusted service provider in those new projects, and innovate the way permanent supportive housing is financed, </w:t>
      </w:r>
      <w:proofErr w:type="gramStart"/>
      <w:r w:rsidRPr="00132CBE">
        <w:rPr>
          <w:rFonts w:ascii="Arial" w:eastAsia="Arial" w:hAnsi="Arial" w:cs="Arial"/>
          <w:sz w:val="22"/>
          <w:szCs w:val="22"/>
        </w:rPr>
        <w:t>constructed</w:t>
      </w:r>
      <w:proofErr w:type="gramEnd"/>
      <w:r w:rsidRPr="00132CBE">
        <w:rPr>
          <w:rFonts w:ascii="Arial" w:eastAsia="Arial" w:hAnsi="Arial" w:cs="Arial"/>
          <w:sz w:val="22"/>
          <w:szCs w:val="22"/>
        </w:rPr>
        <w:t xml:space="preserve"> and scaled across LA County. The Board has also approved adding a Chief DEI Officer to our Executive Leadership Team to oversee implementation of the agency’s DEI plan, as well as the ongoing DEI work across programs and departments. </w:t>
      </w:r>
      <w:r w:rsidRPr="00132CBE">
        <w:rPr>
          <w:rFonts w:ascii="Arial" w:eastAsia="Times New Roman" w:hAnsi="Arial" w:cs="Arial"/>
          <w:sz w:val="22"/>
          <w:szCs w:val="22"/>
        </w:rPr>
        <w:t xml:space="preserve">Increasing private fundraising so the agency has the resources it needs to fulfill its mission, as well as continuing to innovate, remains a top Board priority. </w:t>
      </w:r>
    </w:p>
    <w:p w14:paraId="3D84C5D0" w14:textId="77777777" w:rsidR="0081214E" w:rsidRPr="00132CBE" w:rsidRDefault="0081214E" w:rsidP="009164E7">
      <w:pPr>
        <w:pStyle w:val="ListParagraph"/>
        <w:widowControl/>
        <w:adjustRightInd/>
        <w:spacing w:after="1" w:line="276" w:lineRule="auto"/>
        <w:rPr>
          <w:rFonts w:ascii="Arial" w:hAnsi="Arial" w:cs="Arial"/>
          <w:sz w:val="22"/>
          <w:szCs w:val="22"/>
        </w:rPr>
      </w:pPr>
      <w:r w:rsidRPr="00132CBE">
        <w:rPr>
          <w:rFonts w:ascii="Arial" w:hAnsi="Arial" w:cs="Arial"/>
          <w:sz w:val="22"/>
          <w:szCs w:val="22"/>
        </w:rPr>
        <w:t xml:space="preserve">The Board’s focus during the second half of the reporting period has been to support the Executive Leadership staff in responding to and navigating the current political climate as it relates to homelessness and the order by Judge Carter; as well as the increased public pressure from the housed community to see a visible change in street homelessness across Los Angeles County. The Board reaffirmed the agency’s commitment to creating more, long-term housing solutions in partnership with entities such as </w:t>
      </w:r>
      <w:proofErr w:type="spellStart"/>
      <w:r w:rsidRPr="00132CBE">
        <w:rPr>
          <w:rFonts w:ascii="Arial" w:hAnsi="Arial" w:cs="Arial"/>
          <w:sz w:val="22"/>
          <w:szCs w:val="22"/>
        </w:rPr>
        <w:t>FlyawayHomes</w:t>
      </w:r>
      <w:proofErr w:type="spellEnd"/>
      <w:r w:rsidRPr="00132CBE">
        <w:rPr>
          <w:rFonts w:ascii="Arial" w:hAnsi="Arial" w:cs="Arial"/>
          <w:sz w:val="22"/>
          <w:szCs w:val="22"/>
        </w:rPr>
        <w:t xml:space="preserve"> and other housing developers. An ad-hoc Housing Committee was formed to focus on this issue specifically. The Board also approved the hiring of a Chief Housing Development Officer to expand housing development relationships and opportunities with the intention of creating more permanent supportive housing. The Board also dedicated a renewed emphasis on private fundraising, partnering with the agency’s newly hired Chief Development Officer to forge new potential funding relationships. The Board Co-Chairs began their work with the CEO to build out the Executive Leadership Team, to strengthen the depth and experience of the management team, in preparation for a shift in the CEO’s role and focus going forward.</w:t>
      </w:r>
    </w:p>
    <w:p w14:paraId="29A58A6A" w14:textId="77777777" w:rsidR="0081214E" w:rsidRPr="00132CBE" w:rsidRDefault="0081214E" w:rsidP="009164E7">
      <w:pPr>
        <w:pStyle w:val="ListParagraph"/>
        <w:widowControl/>
        <w:numPr>
          <w:ilvl w:val="0"/>
          <w:numId w:val="22"/>
        </w:numPr>
        <w:autoSpaceDE/>
        <w:adjustRightInd/>
        <w:spacing w:line="276" w:lineRule="auto"/>
        <w:rPr>
          <w:rFonts w:ascii="Arial" w:hAnsi="Arial" w:cs="Arial"/>
          <w:sz w:val="22"/>
          <w:szCs w:val="22"/>
        </w:rPr>
      </w:pPr>
      <w:r w:rsidRPr="00132CBE">
        <w:rPr>
          <w:rFonts w:ascii="Arial" w:hAnsi="Arial" w:cs="Arial"/>
          <w:sz w:val="22"/>
          <w:szCs w:val="22"/>
        </w:rPr>
        <w:t>Seven board members reside and/or work in Santa Monica.</w:t>
      </w:r>
    </w:p>
    <w:p w14:paraId="44E13593" w14:textId="26A33929" w:rsidR="00BE5D6A" w:rsidRPr="00132CBE" w:rsidRDefault="0081214E" w:rsidP="009164E7">
      <w:pPr>
        <w:pStyle w:val="ListParagraph"/>
        <w:widowControl/>
        <w:numPr>
          <w:ilvl w:val="0"/>
          <w:numId w:val="22"/>
        </w:numPr>
        <w:autoSpaceDE/>
        <w:adjustRightInd/>
        <w:spacing w:line="276" w:lineRule="auto"/>
        <w:rPr>
          <w:rFonts w:ascii="Arial" w:hAnsi="Arial" w:cs="Arial"/>
          <w:sz w:val="22"/>
          <w:szCs w:val="22"/>
        </w:rPr>
      </w:pPr>
      <w:r w:rsidRPr="00132CBE">
        <w:rPr>
          <w:rFonts w:ascii="Arial" w:hAnsi="Arial" w:cs="Arial"/>
          <w:sz w:val="22"/>
          <w:szCs w:val="22"/>
        </w:rPr>
        <w:t>The Board currently has no vacancies.</w:t>
      </w:r>
    </w:p>
    <w:p w14:paraId="552F3E9C" w14:textId="77777777" w:rsidR="00A522E6" w:rsidRPr="00132CBE" w:rsidRDefault="00A522E6" w:rsidP="009164E7">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sz w:val="22"/>
          <w:szCs w:val="22"/>
        </w:rPr>
      </w:pPr>
    </w:p>
    <w:p w14:paraId="0ED11A74" w14:textId="0CE8AC86" w:rsidR="00D04539" w:rsidRPr="00132CBE" w:rsidRDefault="00D04539" w:rsidP="009164E7">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Arial"/>
          <w:sz w:val="22"/>
          <w:szCs w:val="22"/>
        </w:rPr>
      </w:pPr>
      <w:r w:rsidRPr="00132CBE">
        <w:rPr>
          <w:rFonts w:cs="Arial"/>
          <w:sz w:val="22"/>
          <w:szCs w:val="22"/>
        </w:rPr>
        <w:t>SECTION IV: STAFFING PATTERN</w:t>
      </w:r>
    </w:p>
    <w:p w14:paraId="53F730EC" w14:textId="77777777" w:rsidR="0049006F" w:rsidRPr="00132CBE" w:rsidRDefault="0049006F" w:rsidP="009164E7">
      <w:pPr>
        <w:spacing w:line="276" w:lineRule="auto"/>
        <w:rPr>
          <w:rFonts w:ascii="Arial" w:hAnsi="Arial" w:cs="Arial"/>
          <w:sz w:val="22"/>
          <w:szCs w:val="22"/>
        </w:rPr>
      </w:pPr>
    </w:p>
    <w:p w14:paraId="068ED75C" w14:textId="0CED9959" w:rsidR="0049006F" w:rsidRPr="00132CBE" w:rsidRDefault="0CBF6E60" w:rsidP="009164E7">
      <w:pPr>
        <w:pStyle w:val="BodyText"/>
        <w:tabs>
          <w:tab w:val="clear" w:pos="1980"/>
          <w:tab w:val="clear" w:pos="2520"/>
          <w:tab w:val="left" w:pos="1710"/>
          <w:tab w:val="left" w:pos="2880"/>
        </w:tabs>
        <w:spacing w:line="276" w:lineRule="auto"/>
        <w:jc w:val="left"/>
        <w:rPr>
          <w:rFonts w:cs="Arial"/>
          <w:i w:val="0"/>
          <w:iCs w:val="0"/>
          <w:szCs w:val="22"/>
        </w:rPr>
      </w:pPr>
      <w:r w:rsidRPr="00132CBE">
        <w:rPr>
          <w:rFonts w:cs="Arial"/>
          <w:i w:val="0"/>
          <w:iCs w:val="0"/>
          <w:szCs w:val="22"/>
        </w:rPr>
        <w:t>During the reporting period</w:t>
      </w:r>
      <w:r w:rsidR="53359964" w:rsidRPr="00132CBE">
        <w:rPr>
          <w:rFonts w:cs="Arial"/>
          <w:i w:val="0"/>
          <w:iCs w:val="0"/>
          <w:szCs w:val="22"/>
        </w:rPr>
        <w:t>, IHW ha</w:t>
      </w:r>
      <w:r w:rsidR="1CAC2B65" w:rsidRPr="00132CBE">
        <w:rPr>
          <w:rFonts w:cs="Arial"/>
          <w:i w:val="0"/>
          <w:iCs w:val="0"/>
          <w:szCs w:val="22"/>
        </w:rPr>
        <w:t>d</w:t>
      </w:r>
      <w:r w:rsidR="53359964" w:rsidRPr="00132CBE">
        <w:rPr>
          <w:rFonts w:cs="Arial"/>
          <w:i w:val="0"/>
          <w:iCs w:val="0"/>
          <w:szCs w:val="22"/>
        </w:rPr>
        <w:t xml:space="preserve"> two Case Manager</w:t>
      </w:r>
      <w:r w:rsidR="63458C54" w:rsidRPr="00132CBE">
        <w:rPr>
          <w:rFonts w:cs="Arial"/>
          <w:i w:val="0"/>
          <w:iCs w:val="0"/>
          <w:szCs w:val="22"/>
        </w:rPr>
        <w:t>s</w:t>
      </w:r>
      <w:r w:rsidR="53359964" w:rsidRPr="00132CBE">
        <w:rPr>
          <w:rFonts w:cs="Arial"/>
          <w:i w:val="0"/>
          <w:iCs w:val="0"/>
          <w:szCs w:val="22"/>
        </w:rPr>
        <w:t xml:space="preserve"> and one Client </w:t>
      </w:r>
      <w:r w:rsidR="702E9F0B" w:rsidRPr="00132CBE">
        <w:rPr>
          <w:rFonts w:cs="Arial"/>
          <w:i w:val="0"/>
          <w:iCs w:val="0"/>
          <w:szCs w:val="22"/>
        </w:rPr>
        <w:t>Support S</w:t>
      </w:r>
      <w:r w:rsidR="00833CDE" w:rsidRPr="00132CBE">
        <w:rPr>
          <w:rFonts w:cs="Arial"/>
          <w:i w:val="0"/>
          <w:iCs w:val="0"/>
          <w:szCs w:val="22"/>
        </w:rPr>
        <w:t xml:space="preserve">pecialist </w:t>
      </w:r>
      <w:r w:rsidR="53359964" w:rsidRPr="00132CBE">
        <w:rPr>
          <w:rFonts w:cs="Arial"/>
          <w:i w:val="0"/>
          <w:iCs w:val="0"/>
          <w:szCs w:val="22"/>
        </w:rPr>
        <w:t>position</w:t>
      </w:r>
      <w:r w:rsidR="7639E892" w:rsidRPr="00132CBE">
        <w:rPr>
          <w:rFonts w:cs="Arial"/>
          <w:i w:val="0"/>
          <w:iCs w:val="0"/>
          <w:szCs w:val="22"/>
        </w:rPr>
        <w:t>s</w:t>
      </w:r>
      <w:r w:rsidR="53359964" w:rsidRPr="00132CBE">
        <w:rPr>
          <w:rFonts w:cs="Arial"/>
          <w:i w:val="0"/>
          <w:iCs w:val="0"/>
          <w:szCs w:val="22"/>
        </w:rPr>
        <w:t xml:space="preserve"> </w:t>
      </w:r>
      <w:r w:rsidR="53359964" w:rsidRPr="00132CBE">
        <w:rPr>
          <w:rFonts w:cs="Arial"/>
          <w:i w:val="0"/>
          <w:iCs w:val="0"/>
          <w:szCs w:val="22"/>
        </w:rPr>
        <w:lastRenderedPageBreak/>
        <w:t xml:space="preserve">open. </w:t>
      </w:r>
      <w:r w:rsidR="075A0BE2" w:rsidRPr="00132CBE">
        <w:rPr>
          <w:rFonts w:cs="Arial"/>
          <w:i w:val="0"/>
          <w:iCs w:val="0"/>
          <w:szCs w:val="22"/>
        </w:rPr>
        <w:t xml:space="preserve">Recruitment is ongoing to fill current vacancies and existing staff and leadership filled in where there were gaps in scheduling, resulting in no disruption in services.   </w:t>
      </w:r>
    </w:p>
    <w:p w14:paraId="38464271" w14:textId="1A768AE6" w:rsidR="0049006F" w:rsidRPr="00132CBE" w:rsidRDefault="0049006F" w:rsidP="009164E7">
      <w:pPr>
        <w:spacing w:line="276" w:lineRule="auto"/>
        <w:rPr>
          <w:rFonts w:ascii="Arial" w:hAnsi="Arial" w:cs="Arial"/>
          <w:sz w:val="22"/>
          <w:szCs w:val="22"/>
        </w:rPr>
      </w:pPr>
    </w:p>
    <w:p w14:paraId="7A6FCB81" w14:textId="07673F39" w:rsidR="0049006F" w:rsidRPr="00132CBE" w:rsidRDefault="53359964" w:rsidP="009164E7">
      <w:pPr>
        <w:pStyle w:val="BodyText"/>
        <w:tabs>
          <w:tab w:val="clear" w:pos="1980"/>
          <w:tab w:val="clear" w:pos="2520"/>
          <w:tab w:val="left" w:pos="1710"/>
          <w:tab w:val="left" w:pos="2880"/>
        </w:tabs>
        <w:spacing w:line="276" w:lineRule="auto"/>
        <w:jc w:val="left"/>
        <w:rPr>
          <w:rFonts w:cs="Arial"/>
          <w:i w:val="0"/>
          <w:iCs w:val="0"/>
          <w:szCs w:val="22"/>
        </w:rPr>
      </w:pPr>
      <w:r w:rsidRPr="00132CBE">
        <w:rPr>
          <w:rFonts w:cs="Arial"/>
          <w:i w:val="0"/>
          <w:iCs w:val="0"/>
          <w:szCs w:val="22"/>
        </w:rPr>
        <w:t xml:space="preserve">Unfortunately, </w:t>
      </w:r>
      <w:r w:rsidR="00B51A0C" w:rsidRPr="00132CBE">
        <w:rPr>
          <w:rFonts w:cs="Arial"/>
          <w:i w:val="0"/>
          <w:iCs w:val="0"/>
          <w:szCs w:val="22"/>
        </w:rPr>
        <w:t xml:space="preserve">the </w:t>
      </w:r>
      <w:r w:rsidRPr="00132CBE">
        <w:rPr>
          <w:rFonts w:cs="Arial"/>
          <w:i w:val="0"/>
          <w:iCs w:val="0"/>
          <w:szCs w:val="22"/>
        </w:rPr>
        <w:t xml:space="preserve">use </w:t>
      </w:r>
      <w:r w:rsidR="00B51A0C" w:rsidRPr="00132CBE">
        <w:rPr>
          <w:rFonts w:cs="Arial"/>
          <w:i w:val="0"/>
          <w:iCs w:val="0"/>
          <w:szCs w:val="22"/>
        </w:rPr>
        <w:t xml:space="preserve">of </w:t>
      </w:r>
      <w:r w:rsidRPr="00132CBE">
        <w:rPr>
          <w:rFonts w:cs="Arial"/>
          <w:i w:val="0"/>
          <w:iCs w:val="0"/>
          <w:szCs w:val="22"/>
        </w:rPr>
        <w:t xml:space="preserve">volunteers and interns </w:t>
      </w:r>
      <w:r w:rsidR="00101CF0" w:rsidRPr="00132CBE">
        <w:rPr>
          <w:rFonts w:cs="Arial"/>
          <w:i w:val="0"/>
          <w:iCs w:val="0"/>
          <w:szCs w:val="22"/>
        </w:rPr>
        <w:t>at the sites has been limited</w:t>
      </w:r>
      <w:r w:rsidRPr="00132CBE">
        <w:rPr>
          <w:rFonts w:cs="Arial"/>
          <w:i w:val="0"/>
          <w:iCs w:val="0"/>
          <w:szCs w:val="22"/>
        </w:rPr>
        <w:t xml:space="preserve"> due to COVID</w:t>
      </w:r>
      <w:r w:rsidR="00101CF0" w:rsidRPr="00132CBE">
        <w:rPr>
          <w:rFonts w:cs="Arial"/>
          <w:i w:val="0"/>
          <w:iCs w:val="0"/>
          <w:szCs w:val="22"/>
        </w:rPr>
        <w:t xml:space="preserve"> restrictions</w:t>
      </w:r>
      <w:r w:rsidRPr="00132CBE">
        <w:rPr>
          <w:rFonts w:cs="Arial"/>
          <w:i w:val="0"/>
          <w:iCs w:val="0"/>
          <w:szCs w:val="22"/>
        </w:rPr>
        <w:t>.</w:t>
      </w:r>
      <w:r w:rsidR="3689C7C8" w:rsidRPr="00132CBE">
        <w:rPr>
          <w:rFonts w:cs="Arial"/>
          <w:i w:val="0"/>
          <w:iCs w:val="0"/>
          <w:szCs w:val="22"/>
        </w:rPr>
        <w:t xml:space="preserve"> During this reporting period, four volunteers provided 88 hours of service.</w:t>
      </w:r>
    </w:p>
    <w:p w14:paraId="2DDF07A1" w14:textId="77777777" w:rsidR="00E26D0F" w:rsidRPr="00132CBE" w:rsidRDefault="00E26D0F"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b/>
          <w:sz w:val="22"/>
          <w:szCs w:val="22"/>
          <w:u w:val="single"/>
        </w:rPr>
      </w:pPr>
    </w:p>
    <w:p w14:paraId="60347764" w14:textId="77777777" w:rsidR="00D04539" w:rsidRPr="00132CBE" w:rsidRDefault="00D04539"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b/>
          <w:sz w:val="22"/>
          <w:szCs w:val="22"/>
        </w:rPr>
      </w:pPr>
      <w:r w:rsidRPr="00132CBE">
        <w:rPr>
          <w:rFonts w:ascii="Arial" w:hAnsi="Arial" w:cs="Arial"/>
          <w:b/>
          <w:sz w:val="22"/>
          <w:szCs w:val="22"/>
          <w:u w:val="single"/>
        </w:rPr>
        <w:t>SECTION V: SPECIAL FUNDING CONDITIONS</w:t>
      </w:r>
    </w:p>
    <w:p w14:paraId="2403502A" w14:textId="77777777" w:rsidR="006A541F" w:rsidRPr="00132CBE" w:rsidRDefault="006A541F"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p>
    <w:p w14:paraId="2E273087" w14:textId="77777777" w:rsidR="0049006F" w:rsidRPr="00132CBE" w:rsidRDefault="0049006F" w:rsidP="009164E7">
      <w:pPr>
        <w:widowControl/>
        <w:spacing w:line="276" w:lineRule="auto"/>
        <w:rPr>
          <w:rFonts w:ascii="Arial" w:eastAsia="Times New Roman" w:hAnsi="Arial" w:cs="Arial"/>
          <w:i/>
          <w:sz w:val="22"/>
          <w:szCs w:val="22"/>
        </w:rPr>
      </w:pPr>
      <w:r w:rsidRPr="00132CBE">
        <w:rPr>
          <w:rFonts w:ascii="Arial" w:eastAsia="Times New Roman" w:hAnsi="Arial" w:cs="Arial"/>
          <w:sz w:val="22"/>
          <w:szCs w:val="22"/>
        </w:rPr>
        <w:t xml:space="preserve">• </w:t>
      </w:r>
      <w:r w:rsidRPr="00132CBE">
        <w:rPr>
          <w:rFonts w:ascii="Arial" w:eastAsia="Times New Roman" w:hAnsi="Arial" w:cs="Arial"/>
          <w:i/>
          <w:sz w:val="22"/>
          <w:szCs w:val="22"/>
        </w:rPr>
        <w:t>Participate in the City’s efforts to develop an outcomes measurement system to better track human services program demographics and outcomes.</w:t>
      </w:r>
    </w:p>
    <w:p w14:paraId="307D79A5" w14:textId="77777777" w:rsidR="0049006F" w:rsidRPr="00132CBE" w:rsidRDefault="0049006F"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58B0772C" w14:textId="0251A563" w:rsidR="0049006F" w:rsidRPr="00132CBE" w:rsidRDefault="0049006F" w:rsidP="009164E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color w:val="000000" w:themeColor="text1"/>
          <w:sz w:val="22"/>
          <w:szCs w:val="22"/>
        </w:rPr>
      </w:pPr>
      <w:r w:rsidRPr="00132CBE">
        <w:rPr>
          <w:rFonts w:ascii="Arial" w:eastAsia="Times New Roman" w:hAnsi="Arial" w:cs="Arial"/>
          <w:sz w:val="22"/>
          <w:szCs w:val="22"/>
        </w:rPr>
        <w:t>The IH Wellness program tracks all services in Service Point to provide accurate demographic and outcomes data to the City.</w:t>
      </w:r>
      <w:r w:rsidR="23659352" w:rsidRPr="00132CBE">
        <w:rPr>
          <w:rFonts w:ascii="Arial" w:eastAsia="Times New Roman" w:hAnsi="Arial" w:cs="Arial"/>
          <w:sz w:val="22"/>
          <w:szCs w:val="22"/>
        </w:rPr>
        <w:t xml:space="preserve"> </w:t>
      </w:r>
      <w:r w:rsidR="23659352" w:rsidRPr="00132CBE">
        <w:rPr>
          <w:rFonts w:ascii="Arial" w:eastAsia="Arial" w:hAnsi="Arial" w:cs="Arial"/>
          <w:color w:val="000000" w:themeColor="text1"/>
          <w:sz w:val="22"/>
          <w:szCs w:val="22"/>
        </w:rPr>
        <w:t>The agency will continue to make staff available to participate in efforts to develop outcomes measurement systems.</w:t>
      </w:r>
    </w:p>
    <w:p w14:paraId="04D8B0B9" w14:textId="77777777" w:rsidR="0049006F" w:rsidRPr="00132CBE" w:rsidRDefault="0049006F"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color w:val="FF0000"/>
          <w:sz w:val="22"/>
          <w:szCs w:val="22"/>
        </w:rPr>
      </w:pPr>
    </w:p>
    <w:p w14:paraId="0800659A" w14:textId="77777777" w:rsidR="0049006F" w:rsidRPr="00132CBE" w:rsidRDefault="0049006F" w:rsidP="009164E7">
      <w:pPr>
        <w:widowControl/>
        <w:spacing w:line="276" w:lineRule="auto"/>
        <w:rPr>
          <w:rFonts w:ascii="Arial" w:eastAsia="Times New Roman" w:hAnsi="Arial" w:cs="Arial"/>
          <w:sz w:val="22"/>
          <w:szCs w:val="22"/>
        </w:rPr>
      </w:pPr>
      <w:r w:rsidRPr="00132CBE">
        <w:rPr>
          <w:rFonts w:ascii="Arial" w:eastAsia="Times New Roman" w:hAnsi="Arial" w:cs="Arial"/>
          <w:sz w:val="22"/>
          <w:szCs w:val="22"/>
        </w:rPr>
        <w:t xml:space="preserve">• </w:t>
      </w:r>
      <w:r w:rsidRPr="00132CBE">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124687DC" w14:textId="77777777" w:rsidR="0049006F" w:rsidRPr="00132CBE" w:rsidRDefault="0049006F" w:rsidP="009164E7">
      <w:pPr>
        <w:widowControl/>
        <w:spacing w:line="276" w:lineRule="auto"/>
        <w:rPr>
          <w:rFonts w:ascii="Arial" w:eastAsia="Times New Roman" w:hAnsi="Arial" w:cs="Arial"/>
          <w:color w:val="FF0000"/>
          <w:sz w:val="22"/>
          <w:szCs w:val="22"/>
        </w:rPr>
      </w:pPr>
    </w:p>
    <w:p w14:paraId="36D6BE44" w14:textId="580113CC" w:rsidR="0049006F" w:rsidRPr="00132CBE" w:rsidRDefault="0049006F" w:rsidP="009164E7">
      <w:pPr>
        <w:widowControl/>
        <w:spacing w:line="276" w:lineRule="auto"/>
        <w:rPr>
          <w:rFonts w:ascii="Arial" w:eastAsia="Times New Roman" w:hAnsi="Arial" w:cs="Arial"/>
          <w:sz w:val="22"/>
          <w:szCs w:val="22"/>
        </w:rPr>
      </w:pPr>
      <w:r w:rsidRPr="00132CBE">
        <w:rPr>
          <w:rFonts w:ascii="Arial" w:eastAsia="Times New Roman" w:hAnsi="Arial" w:cs="Arial"/>
          <w:sz w:val="22"/>
          <w:szCs w:val="22"/>
        </w:rPr>
        <w:t>As described above, the IH Wellness program adheres to comprehensive safety protocols related to COVID-19. Highlights of steps take to modify service delivery, physical infrastructure, safety equipment, and new protocols include:</w:t>
      </w:r>
    </w:p>
    <w:p w14:paraId="3C614C0E" w14:textId="77777777" w:rsidR="00E460E1" w:rsidRPr="00132CBE" w:rsidRDefault="00E460E1" w:rsidP="009164E7">
      <w:pPr>
        <w:widowControl/>
        <w:spacing w:line="276" w:lineRule="auto"/>
        <w:rPr>
          <w:rFonts w:ascii="Arial" w:eastAsia="Times New Roman" w:hAnsi="Arial" w:cs="Arial"/>
          <w:sz w:val="22"/>
          <w:szCs w:val="22"/>
        </w:rPr>
      </w:pPr>
    </w:p>
    <w:p w14:paraId="674E0B25" w14:textId="77777777" w:rsidR="0049006F" w:rsidRPr="00132CBE" w:rsidRDefault="0049006F" w:rsidP="009164E7">
      <w:pPr>
        <w:pStyle w:val="ListParagraph"/>
        <w:widowControl/>
        <w:numPr>
          <w:ilvl w:val="0"/>
          <w:numId w:val="23"/>
        </w:numPr>
        <w:spacing w:line="276" w:lineRule="auto"/>
        <w:rPr>
          <w:rFonts w:ascii="Arial" w:eastAsia="Times New Roman" w:hAnsi="Arial" w:cs="Arial"/>
          <w:sz w:val="22"/>
          <w:szCs w:val="22"/>
        </w:rPr>
      </w:pPr>
      <w:r w:rsidRPr="00132CBE">
        <w:rPr>
          <w:rFonts w:ascii="Arial" w:eastAsia="Times New Roman" w:hAnsi="Arial" w:cs="Arial"/>
          <w:sz w:val="22"/>
          <w:szCs w:val="22"/>
        </w:rPr>
        <w:t>Created isolation rooms for clients who test positive.</w:t>
      </w:r>
    </w:p>
    <w:p w14:paraId="380E7F7B" w14:textId="77777777" w:rsidR="0049006F" w:rsidRPr="00132CBE" w:rsidRDefault="0049006F" w:rsidP="009164E7">
      <w:pPr>
        <w:pStyle w:val="ListParagraph"/>
        <w:widowControl/>
        <w:numPr>
          <w:ilvl w:val="0"/>
          <w:numId w:val="23"/>
        </w:numPr>
        <w:spacing w:line="276" w:lineRule="auto"/>
        <w:rPr>
          <w:rFonts w:ascii="Arial" w:eastAsia="Times New Roman" w:hAnsi="Arial" w:cs="Arial"/>
          <w:sz w:val="22"/>
          <w:szCs w:val="22"/>
        </w:rPr>
      </w:pPr>
      <w:r w:rsidRPr="00132CBE">
        <w:rPr>
          <w:rFonts w:ascii="Arial" w:eastAsia="Times New Roman" w:hAnsi="Arial" w:cs="Arial"/>
          <w:sz w:val="22"/>
          <w:szCs w:val="22"/>
        </w:rPr>
        <w:t>Re-arranged dorms so that clients are sleeping in cohorts based on COVD protocol adherence.</w:t>
      </w:r>
    </w:p>
    <w:p w14:paraId="1F3D60E3" w14:textId="77777777" w:rsidR="0049006F" w:rsidRPr="00132CBE" w:rsidRDefault="0049006F" w:rsidP="009164E7">
      <w:pPr>
        <w:pStyle w:val="ListParagraph"/>
        <w:widowControl/>
        <w:numPr>
          <w:ilvl w:val="0"/>
          <w:numId w:val="23"/>
        </w:numPr>
        <w:spacing w:line="276" w:lineRule="auto"/>
        <w:rPr>
          <w:rFonts w:ascii="Arial" w:eastAsia="Times New Roman" w:hAnsi="Arial" w:cs="Arial"/>
          <w:sz w:val="22"/>
          <w:szCs w:val="22"/>
        </w:rPr>
      </w:pPr>
      <w:r w:rsidRPr="00132CBE">
        <w:rPr>
          <w:rFonts w:ascii="Arial" w:eastAsia="Times New Roman" w:hAnsi="Arial" w:cs="Arial"/>
          <w:sz w:val="22"/>
          <w:szCs w:val="22"/>
        </w:rPr>
        <w:t>Decompressed dorms and lowered census.</w:t>
      </w:r>
    </w:p>
    <w:p w14:paraId="10BA97B8" w14:textId="77777777" w:rsidR="0049006F" w:rsidRPr="00132CBE" w:rsidRDefault="0049006F" w:rsidP="009164E7">
      <w:pPr>
        <w:pStyle w:val="ListParagraph"/>
        <w:widowControl/>
        <w:numPr>
          <w:ilvl w:val="0"/>
          <w:numId w:val="23"/>
        </w:numPr>
        <w:spacing w:line="276" w:lineRule="auto"/>
        <w:rPr>
          <w:rFonts w:ascii="Arial" w:eastAsia="Times New Roman" w:hAnsi="Arial" w:cs="Arial"/>
          <w:sz w:val="22"/>
          <w:szCs w:val="22"/>
        </w:rPr>
      </w:pPr>
      <w:r w:rsidRPr="00132CBE">
        <w:rPr>
          <w:rFonts w:ascii="Arial" w:eastAsia="Times New Roman" w:hAnsi="Arial" w:cs="Arial"/>
          <w:sz w:val="22"/>
          <w:szCs w:val="22"/>
        </w:rPr>
        <w:t xml:space="preserve">Reduced the on-site time of housing department and outreach staff to limit contact. </w:t>
      </w:r>
    </w:p>
    <w:p w14:paraId="615B2A9C" w14:textId="77777777" w:rsidR="0049006F" w:rsidRPr="00132CBE" w:rsidRDefault="0049006F" w:rsidP="009164E7">
      <w:pPr>
        <w:pStyle w:val="ListParagraph"/>
        <w:widowControl/>
        <w:numPr>
          <w:ilvl w:val="0"/>
          <w:numId w:val="23"/>
        </w:numPr>
        <w:spacing w:line="276" w:lineRule="auto"/>
        <w:rPr>
          <w:rFonts w:ascii="Arial" w:eastAsia="Times New Roman" w:hAnsi="Arial" w:cs="Arial"/>
          <w:sz w:val="22"/>
          <w:szCs w:val="22"/>
        </w:rPr>
      </w:pPr>
      <w:r w:rsidRPr="00132CBE">
        <w:rPr>
          <w:rFonts w:ascii="Arial" w:eastAsia="Times New Roman" w:hAnsi="Arial" w:cs="Arial"/>
          <w:sz w:val="22"/>
          <w:szCs w:val="22"/>
        </w:rPr>
        <w:t xml:space="preserve">Created incentive program for clients </w:t>
      </w:r>
      <w:r w:rsidR="0071303B" w:rsidRPr="00132CBE">
        <w:rPr>
          <w:rFonts w:ascii="Arial" w:eastAsia="Times New Roman" w:hAnsi="Arial" w:cs="Arial"/>
          <w:sz w:val="22"/>
          <w:szCs w:val="22"/>
        </w:rPr>
        <w:t>who</w:t>
      </w:r>
      <w:r w:rsidRPr="00132CBE">
        <w:rPr>
          <w:rFonts w:ascii="Arial" w:eastAsia="Times New Roman" w:hAnsi="Arial" w:cs="Arial"/>
          <w:sz w:val="22"/>
          <w:szCs w:val="22"/>
        </w:rPr>
        <w:t xml:space="preserve"> are quarantining to stay in.</w:t>
      </w:r>
    </w:p>
    <w:p w14:paraId="017E886E" w14:textId="77777777" w:rsidR="0049006F" w:rsidRPr="00132CBE" w:rsidRDefault="0049006F" w:rsidP="009164E7">
      <w:pPr>
        <w:pStyle w:val="ListParagraph"/>
        <w:widowControl/>
        <w:numPr>
          <w:ilvl w:val="0"/>
          <w:numId w:val="23"/>
        </w:numPr>
        <w:spacing w:line="276" w:lineRule="auto"/>
        <w:rPr>
          <w:rFonts w:ascii="Arial" w:eastAsia="Times New Roman" w:hAnsi="Arial" w:cs="Arial"/>
          <w:sz w:val="22"/>
          <w:szCs w:val="22"/>
        </w:rPr>
      </w:pPr>
      <w:r w:rsidRPr="00132CBE">
        <w:rPr>
          <w:rFonts w:ascii="Arial" w:eastAsia="Times New Roman" w:hAnsi="Arial" w:cs="Arial"/>
          <w:sz w:val="22"/>
          <w:szCs w:val="22"/>
        </w:rPr>
        <w:t>Put maximum occupancy and posted on all spaces including laundry, bathrooms, dining tables, etc.</w:t>
      </w:r>
    </w:p>
    <w:p w14:paraId="6E448AB2" w14:textId="77777777" w:rsidR="0049006F" w:rsidRPr="00132CBE" w:rsidRDefault="0049006F" w:rsidP="009164E7">
      <w:pPr>
        <w:pStyle w:val="ListParagraph"/>
        <w:widowControl/>
        <w:numPr>
          <w:ilvl w:val="0"/>
          <w:numId w:val="23"/>
        </w:numPr>
        <w:spacing w:line="276" w:lineRule="auto"/>
        <w:rPr>
          <w:rFonts w:ascii="Arial" w:eastAsia="Times New Roman" w:hAnsi="Arial" w:cs="Arial"/>
          <w:sz w:val="22"/>
          <w:szCs w:val="22"/>
        </w:rPr>
      </w:pPr>
      <w:r w:rsidRPr="00132CBE">
        <w:rPr>
          <w:rFonts w:ascii="Arial" w:eastAsia="Times New Roman" w:hAnsi="Arial" w:cs="Arial"/>
          <w:sz w:val="22"/>
          <w:szCs w:val="22"/>
        </w:rPr>
        <w:t>Implemented new cleaning and sanitizing procedures.</w:t>
      </w:r>
    </w:p>
    <w:p w14:paraId="5689CB58" w14:textId="77777777" w:rsidR="0049006F" w:rsidRPr="00132CBE" w:rsidRDefault="0049006F" w:rsidP="009164E7">
      <w:pPr>
        <w:pStyle w:val="ListParagraph"/>
        <w:widowControl/>
        <w:numPr>
          <w:ilvl w:val="0"/>
          <w:numId w:val="23"/>
        </w:numPr>
        <w:spacing w:line="276" w:lineRule="auto"/>
        <w:rPr>
          <w:rFonts w:ascii="Arial" w:eastAsia="Times New Roman" w:hAnsi="Arial" w:cs="Arial"/>
          <w:sz w:val="22"/>
          <w:szCs w:val="22"/>
        </w:rPr>
      </w:pPr>
      <w:r w:rsidRPr="00132CBE">
        <w:rPr>
          <w:rFonts w:ascii="Arial" w:eastAsia="Times New Roman" w:hAnsi="Arial" w:cs="Arial"/>
          <w:sz w:val="22"/>
          <w:szCs w:val="22"/>
        </w:rPr>
        <w:t>Outfitted building</w:t>
      </w:r>
      <w:r w:rsidR="0071303B" w:rsidRPr="00132CBE">
        <w:rPr>
          <w:rFonts w:ascii="Arial" w:eastAsia="Times New Roman" w:hAnsi="Arial" w:cs="Arial"/>
          <w:sz w:val="22"/>
          <w:szCs w:val="22"/>
        </w:rPr>
        <w:t>s</w:t>
      </w:r>
      <w:r w:rsidRPr="00132CBE">
        <w:rPr>
          <w:rFonts w:ascii="Arial" w:eastAsia="Times New Roman" w:hAnsi="Arial" w:cs="Arial"/>
          <w:sz w:val="22"/>
          <w:szCs w:val="22"/>
        </w:rPr>
        <w:t xml:space="preserve"> with PPE and sanitizer stations.</w:t>
      </w:r>
    </w:p>
    <w:p w14:paraId="7F4ADDEF" w14:textId="77777777" w:rsidR="0049006F" w:rsidRPr="00132CBE" w:rsidRDefault="0049006F" w:rsidP="009164E7">
      <w:pPr>
        <w:pStyle w:val="ListParagraph"/>
        <w:widowControl/>
        <w:numPr>
          <w:ilvl w:val="0"/>
          <w:numId w:val="23"/>
        </w:numPr>
        <w:spacing w:line="276" w:lineRule="auto"/>
        <w:rPr>
          <w:rFonts w:ascii="Arial" w:eastAsia="Times New Roman" w:hAnsi="Arial" w:cs="Arial"/>
          <w:sz w:val="22"/>
          <w:szCs w:val="22"/>
        </w:rPr>
      </w:pPr>
      <w:r w:rsidRPr="00132CBE">
        <w:rPr>
          <w:rFonts w:ascii="Arial" w:eastAsia="Times New Roman" w:hAnsi="Arial" w:cs="Arial"/>
          <w:sz w:val="22"/>
          <w:szCs w:val="22"/>
        </w:rPr>
        <w:t>Posted signage about the virus and infection control.</w:t>
      </w:r>
    </w:p>
    <w:p w14:paraId="76311A66" w14:textId="77777777" w:rsidR="0049006F" w:rsidRPr="00132CBE" w:rsidRDefault="0049006F" w:rsidP="009164E7">
      <w:pPr>
        <w:pStyle w:val="ListParagraph"/>
        <w:widowControl/>
        <w:numPr>
          <w:ilvl w:val="0"/>
          <w:numId w:val="23"/>
        </w:numPr>
        <w:spacing w:line="276" w:lineRule="auto"/>
        <w:rPr>
          <w:rFonts w:ascii="Arial" w:eastAsia="Times New Roman" w:hAnsi="Arial" w:cs="Arial"/>
          <w:sz w:val="22"/>
          <w:szCs w:val="22"/>
        </w:rPr>
      </w:pPr>
      <w:r w:rsidRPr="00132CBE">
        <w:rPr>
          <w:rFonts w:ascii="Arial" w:eastAsia="Times New Roman" w:hAnsi="Arial" w:cs="Arial"/>
          <w:sz w:val="22"/>
          <w:szCs w:val="22"/>
        </w:rPr>
        <w:t xml:space="preserve">Installed plexiglass dividers where client regularly interact with staff such as front desk and food service window. </w:t>
      </w:r>
    </w:p>
    <w:p w14:paraId="54CEAF91" w14:textId="0DF1A48D" w:rsidR="0049006F" w:rsidRPr="00132CBE" w:rsidRDefault="0049006F" w:rsidP="009164E7">
      <w:pPr>
        <w:pStyle w:val="ListParagraph"/>
        <w:widowControl/>
        <w:numPr>
          <w:ilvl w:val="0"/>
          <w:numId w:val="23"/>
        </w:numPr>
        <w:spacing w:line="276" w:lineRule="auto"/>
        <w:rPr>
          <w:rFonts w:ascii="Arial" w:eastAsia="Times New Roman" w:hAnsi="Arial" w:cs="Arial"/>
          <w:sz w:val="22"/>
          <w:szCs w:val="22"/>
        </w:rPr>
      </w:pPr>
      <w:r w:rsidRPr="00132CBE">
        <w:rPr>
          <w:rFonts w:ascii="Arial" w:eastAsia="Times New Roman" w:hAnsi="Arial" w:cs="Arial"/>
          <w:sz w:val="22"/>
          <w:szCs w:val="22"/>
        </w:rPr>
        <w:t xml:space="preserve">Conducted </w:t>
      </w:r>
      <w:r w:rsidR="00A522E6" w:rsidRPr="00132CBE">
        <w:rPr>
          <w:rFonts w:ascii="Arial" w:eastAsia="Times New Roman" w:hAnsi="Arial" w:cs="Arial"/>
          <w:sz w:val="22"/>
          <w:szCs w:val="22"/>
        </w:rPr>
        <w:t>b</w:t>
      </w:r>
      <w:r w:rsidR="009C1C82" w:rsidRPr="00132CBE">
        <w:rPr>
          <w:rFonts w:ascii="Arial" w:eastAsia="Times New Roman" w:hAnsi="Arial" w:cs="Arial"/>
          <w:sz w:val="22"/>
          <w:szCs w:val="22"/>
        </w:rPr>
        <w:t>i-</w:t>
      </w:r>
      <w:r w:rsidRPr="00132CBE">
        <w:rPr>
          <w:rFonts w:ascii="Arial" w:eastAsia="Times New Roman" w:hAnsi="Arial" w:cs="Arial"/>
          <w:sz w:val="22"/>
          <w:szCs w:val="22"/>
        </w:rPr>
        <w:t>weekly surveillance testing and weekly mandatory testing while on outbreak status.</w:t>
      </w:r>
    </w:p>
    <w:p w14:paraId="183238E7" w14:textId="276983B5" w:rsidR="0049006F" w:rsidRPr="00132CBE" w:rsidRDefault="000E2B35" w:rsidP="000E2B35">
      <w:pPr>
        <w:tabs>
          <w:tab w:val="left" w:pos="-1440"/>
          <w:tab w:val="left" w:pos="-720"/>
          <w:tab w:val="left" w:pos="0"/>
          <w:tab w:val="left" w:pos="6810"/>
        </w:tabs>
        <w:spacing w:line="276" w:lineRule="auto"/>
        <w:rPr>
          <w:rFonts w:ascii="Arial" w:eastAsia="Times New Roman" w:hAnsi="Arial" w:cs="Arial"/>
          <w:sz w:val="22"/>
          <w:szCs w:val="22"/>
        </w:rPr>
      </w:pPr>
      <w:r>
        <w:rPr>
          <w:rFonts w:ascii="Arial" w:eastAsia="Times New Roman" w:hAnsi="Arial" w:cs="Arial"/>
          <w:sz w:val="22"/>
          <w:szCs w:val="22"/>
        </w:rPr>
        <w:tab/>
      </w:r>
    </w:p>
    <w:p w14:paraId="59BDA69F" w14:textId="77777777" w:rsidR="0049006F" w:rsidRPr="00132CBE" w:rsidRDefault="0049006F" w:rsidP="009164E7">
      <w:pPr>
        <w:widowControl/>
        <w:spacing w:line="276" w:lineRule="auto"/>
        <w:rPr>
          <w:rFonts w:ascii="Arial" w:eastAsia="Times New Roman" w:hAnsi="Arial" w:cs="Arial"/>
          <w:i/>
          <w:sz w:val="22"/>
          <w:szCs w:val="22"/>
        </w:rPr>
      </w:pPr>
      <w:r w:rsidRPr="00132CBE">
        <w:rPr>
          <w:rFonts w:ascii="Arial" w:eastAsia="Times New Roman" w:hAnsi="Arial" w:cs="Arial"/>
          <w:i/>
          <w:sz w:val="22"/>
          <w:szCs w:val="22"/>
        </w:rPr>
        <w:t>• Describe how your organization operationalizes racial equity, diversity, and cultural</w:t>
      </w:r>
    </w:p>
    <w:p w14:paraId="5BADFE26" w14:textId="77777777" w:rsidR="0049006F" w:rsidRPr="00132CBE" w:rsidRDefault="0049006F"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i/>
          <w:sz w:val="22"/>
          <w:szCs w:val="22"/>
        </w:rPr>
      </w:pPr>
      <w:r w:rsidRPr="00132CBE">
        <w:rPr>
          <w:rFonts w:ascii="Arial" w:eastAsia="Times New Roman" w:hAnsi="Arial" w:cs="Arial"/>
          <w:i/>
          <w:sz w:val="22"/>
          <w:szCs w:val="22"/>
        </w:rPr>
        <w:t>competency.</w:t>
      </w:r>
    </w:p>
    <w:p w14:paraId="3CFBD038" w14:textId="77777777" w:rsidR="0049006F" w:rsidRPr="00132CBE" w:rsidRDefault="0049006F"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11054FE5" w14:textId="77777777" w:rsidR="00D14303" w:rsidRPr="00132CBE" w:rsidRDefault="00D14303" w:rsidP="009164E7">
      <w:pPr>
        <w:spacing w:line="276" w:lineRule="auto"/>
        <w:rPr>
          <w:rFonts w:ascii="Arial" w:eastAsiaTheme="minorHAnsi" w:hAnsi="Arial" w:cs="Arial"/>
          <w:sz w:val="22"/>
          <w:szCs w:val="22"/>
        </w:rPr>
      </w:pPr>
      <w:r w:rsidRPr="00132CBE">
        <w:rPr>
          <w:rFonts w:ascii="Arial" w:hAnsi="Arial" w:cs="Arial"/>
          <w:sz w:val="22"/>
          <w:szCs w:val="22"/>
        </w:rPr>
        <w:t>The People Concern has completed the first year of a newly developed and adopted three-year Diversity, Equity, and Inclusion (DEI) Strategic Plan. The DEI Plan was developed collaboratively with agency leadership staff, the staff co-chairs of the DEI Committee and the Human Resources Department. The results from an agency-wide DEI survey were incorporated in the components of the plan as well as industry-best practices. The effort was led by a DEI consultant who completed their consultation term on June 30, 2021.</w:t>
      </w:r>
    </w:p>
    <w:p w14:paraId="13D6B3B3" w14:textId="77777777" w:rsidR="00D14303" w:rsidRPr="00132CBE" w:rsidRDefault="00D14303" w:rsidP="009164E7">
      <w:pPr>
        <w:spacing w:line="276" w:lineRule="auto"/>
        <w:rPr>
          <w:rFonts w:ascii="Arial" w:hAnsi="Arial" w:cs="Arial"/>
          <w:sz w:val="22"/>
          <w:szCs w:val="22"/>
        </w:rPr>
      </w:pPr>
    </w:p>
    <w:p w14:paraId="2EB893A6" w14:textId="77777777" w:rsidR="00D14303" w:rsidRPr="00132CBE" w:rsidRDefault="00D14303" w:rsidP="009164E7">
      <w:pPr>
        <w:spacing w:line="276" w:lineRule="auto"/>
        <w:rPr>
          <w:rFonts w:ascii="Arial" w:hAnsi="Arial" w:cs="Arial"/>
          <w:sz w:val="22"/>
          <w:szCs w:val="22"/>
        </w:rPr>
      </w:pPr>
      <w:r w:rsidRPr="00132CBE">
        <w:rPr>
          <w:rFonts w:ascii="Arial" w:hAnsi="Arial" w:cs="Arial"/>
          <w:sz w:val="22"/>
          <w:szCs w:val="22"/>
        </w:rPr>
        <w:lastRenderedPageBreak/>
        <w:t xml:space="preserve">The initiatives identified in the plan are organized based on constituencies and emphasis: culture, workforce, </w:t>
      </w:r>
      <w:proofErr w:type="gramStart"/>
      <w:r w:rsidRPr="00132CBE">
        <w:rPr>
          <w:rFonts w:ascii="Arial" w:hAnsi="Arial" w:cs="Arial"/>
          <w:sz w:val="22"/>
          <w:szCs w:val="22"/>
        </w:rPr>
        <w:t>clients</w:t>
      </w:r>
      <w:proofErr w:type="gramEnd"/>
      <w:r w:rsidRPr="00132CBE">
        <w:rPr>
          <w:rFonts w:ascii="Arial" w:hAnsi="Arial" w:cs="Arial"/>
          <w:sz w:val="22"/>
          <w:szCs w:val="22"/>
        </w:rPr>
        <w:t xml:space="preserve"> and community. Launch activities were held in May and June of this year to introduce all staff to the components of the plan and for agency leadership to share their personal commitment in this work. Ongoing communication and engagement activities are planned over the coming year to continue to build investment in this change-work by staff from across the agency. These activities are intentionally scheduled</w:t>
      </w:r>
    </w:p>
    <w:p w14:paraId="7A0514ED" w14:textId="77777777" w:rsidR="00D14303" w:rsidRPr="00132CBE" w:rsidRDefault="00D14303" w:rsidP="009164E7">
      <w:pPr>
        <w:spacing w:line="276" w:lineRule="auto"/>
        <w:rPr>
          <w:rFonts w:ascii="Arial" w:hAnsi="Arial" w:cs="Arial"/>
          <w:sz w:val="22"/>
          <w:szCs w:val="22"/>
        </w:rPr>
      </w:pPr>
    </w:p>
    <w:p w14:paraId="3000CF32" w14:textId="77777777" w:rsidR="00D14303" w:rsidRPr="00132CBE" w:rsidRDefault="00D14303" w:rsidP="009164E7">
      <w:pPr>
        <w:spacing w:line="276" w:lineRule="auto"/>
        <w:rPr>
          <w:rFonts w:ascii="Arial" w:hAnsi="Arial" w:cs="Arial"/>
          <w:sz w:val="22"/>
          <w:szCs w:val="22"/>
        </w:rPr>
      </w:pPr>
      <w:r w:rsidRPr="00132CBE">
        <w:rPr>
          <w:rFonts w:ascii="Arial" w:hAnsi="Arial" w:cs="Arial"/>
          <w:sz w:val="22"/>
          <w:szCs w:val="22"/>
        </w:rPr>
        <w:t>Additional achievements during the reporting period include:</w:t>
      </w:r>
    </w:p>
    <w:p w14:paraId="2A1977D3" w14:textId="77777777" w:rsidR="00D14303" w:rsidRPr="00132CBE" w:rsidRDefault="00D14303" w:rsidP="009164E7">
      <w:pPr>
        <w:pStyle w:val="ListParagraph"/>
        <w:widowControl/>
        <w:numPr>
          <w:ilvl w:val="0"/>
          <w:numId w:val="27"/>
        </w:numPr>
        <w:adjustRightInd/>
        <w:spacing w:line="276" w:lineRule="auto"/>
        <w:rPr>
          <w:rFonts w:ascii="Arial" w:hAnsi="Arial" w:cs="Arial"/>
          <w:sz w:val="22"/>
          <w:szCs w:val="22"/>
        </w:rPr>
      </w:pPr>
      <w:r w:rsidRPr="00132CBE">
        <w:rPr>
          <w:rFonts w:ascii="Arial" w:hAnsi="Arial" w:cs="Arial"/>
          <w:sz w:val="22"/>
          <w:szCs w:val="22"/>
        </w:rPr>
        <w:t xml:space="preserve">The agency began recruiting for a Chief Diversity, </w:t>
      </w:r>
      <w:proofErr w:type="gramStart"/>
      <w:r w:rsidRPr="00132CBE">
        <w:rPr>
          <w:rFonts w:ascii="Arial" w:hAnsi="Arial" w:cs="Arial"/>
          <w:sz w:val="22"/>
          <w:szCs w:val="22"/>
        </w:rPr>
        <w:t>Equity</w:t>
      </w:r>
      <w:proofErr w:type="gramEnd"/>
      <w:r w:rsidRPr="00132CBE">
        <w:rPr>
          <w:rFonts w:ascii="Arial" w:hAnsi="Arial" w:cs="Arial"/>
          <w:sz w:val="22"/>
          <w:szCs w:val="22"/>
        </w:rPr>
        <w:t xml:space="preserve"> and Inclusion Officer, to join the Executive Leadership Team of the agency.</w:t>
      </w:r>
    </w:p>
    <w:p w14:paraId="2E169825" w14:textId="77777777" w:rsidR="00D14303" w:rsidRPr="00132CBE" w:rsidRDefault="00D14303" w:rsidP="009164E7">
      <w:pPr>
        <w:pStyle w:val="ListParagraph"/>
        <w:widowControl/>
        <w:numPr>
          <w:ilvl w:val="0"/>
          <w:numId w:val="27"/>
        </w:numPr>
        <w:adjustRightInd/>
        <w:spacing w:line="276" w:lineRule="auto"/>
        <w:rPr>
          <w:rFonts w:ascii="Arial" w:hAnsi="Arial" w:cs="Arial"/>
          <w:sz w:val="22"/>
          <w:szCs w:val="22"/>
        </w:rPr>
      </w:pPr>
      <w:r w:rsidRPr="00132CBE">
        <w:rPr>
          <w:rFonts w:ascii="Arial" w:hAnsi="Arial" w:cs="Arial"/>
          <w:sz w:val="22"/>
          <w:szCs w:val="22"/>
        </w:rPr>
        <w:t>Social Justice Principles were developed to guide the agency in establishing collaborative relationships with like-mind external partners as well as to guide the agency’s response and support of staff in times of local and nationwide community violence and traumatic events.</w:t>
      </w:r>
    </w:p>
    <w:p w14:paraId="33D789A6" w14:textId="77777777" w:rsidR="00D14303" w:rsidRPr="00132CBE" w:rsidRDefault="00D14303" w:rsidP="009164E7">
      <w:pPr>
        <w:pStyle w:val="ListParagraph"/>
        <w:widowControl/>
        <w:numPr>
          <w:ilvl w:val="0"/>
          <w:numId w:val="27"/>
        </w:numPr>
        <w:adjustRightInd/>
        <w:spacing w:line="276" w:lineRule="auto"/>
        <w:rPr>
          <w:rFonts w:ascii="Arial" w:hAnsi="Arial" w:cs="Arial"/>
          <w:sz w:val="22"/>
          <w:szCs w:val="22"/>
        </w:rPr>
      </w:pPr>
      <w:r w:rsidRPr="00132CBE">
        <w:rPr>
          <w:rFonts w:ascii="Arial" w:hAnsi="Arial" w:cs="Arial"/>
          <w:sz w:val="22"/>
          <w:szCs w:val="22"/>
        </w:rPr>
        <w:t>A peer-led support group for Asian-American and Pacific Islander staff was formed as a new addition to the Standing in Solidarity groups.</w:t>
      </w:r>
    </w:p>
    <w:p w14:paraId="6EC886B5" w14:textId="77777777" w:rsidR="00D14303" w:rsidRPr="00132CBE" w:rsidRDefault="00D14303" w:rsidP="009164E7">
      <w:pPr>
        <w:pStyle w:val="ListParagraph"/>
        <w:widowControl/>
        <w:numPr>
          <w:ilvl w:val="0"/>
          <w:numId w:val="27"/>
        </w:numPr>
        <w:adjustRightInd/>
        <w:spacing w:line="276" w:lineRule="auto"/>
        <w:rPr>
          <w:rFonts w:ascii="Arial" w:hAnsi="Arial" w:cs="Arial"/>
          <w:sz w:val="22"/>
          <w:szCs w:val="22"/>
        </w:rPr>
      </w:pPr>
      <w:r w:rsidRPr="00132CBE">
        <w:rPr>
          <w:rFonts w:ascii="Arial" w:hAnsi="Arial" w:cs="Arial"/>
          <w:sz w:val="22"/>
          <w:szCs w:val="22"/>
        </w:rPr>
        <w:t>Additional professional growth paths have been developed within functions, such as leadership and case management, to provide for increased internal promotion opportunities and a Professional Development Program curriculum has been developed that will be offered to all staff. It is in the pilot phase currently.</w:t>
      </w:r>
    </w:p>
    <w:p w14:paraId="1DE4D30E" w14:textId="77777777" w:rsidR="00D14303" w:rsidRPr="00132CBE" w:rsidRDefault="00D14303" w:rsidP="009164E7">
      <w:pPr>
        <w:pStyle w:val="ListParagraph"/>
        <w:widowControl/>
        <w:numPr>
          <w:ilvl w:val="0"/>
          <w:numId w:val="27"/>
        </w:numPr>
        <w:adjustRightInd/>
        <w:spacing w:line="276" w:lineRule="auto"/>
        <w:rPr>
          <w:rFonts w:ascii="Arial" w:hAnsi="Arial" w:cs="Arial"/>
          <w:sz w:val="22"/>
          <w:szCs w:val="22"/>
        </w:rPr>
      </w:pPr>
      <w:r w:rsidRPr="00132CBE">
        <w:rPr>
          <w:rFonts w:ascii="Arial" w:hAnsi="Arial" w:cs="Arial"/>
          <w:sz w:val="22"/>
          <w:szCs w:val="22"/>
        </w:rPr>
        <w:t>Recruiting practices have been enhanced to include outreach to a broader network of potential feeder systems such as workforce development community centers and hyper-local job boards.</w:t>
      </w:r>
    </w:p>
    <w:p w14:paraId="6E8178F4" w14:textId="77777777" w:rsidR="00D14303" w:rsidRPr="00132CBE" w:rsidRDefault="00D14303" w:rsidP="009164E7">
      <w:pPr>
        <w:pStyle w:val="ListParagraph"/>
        <w:widowControl/>
        <w:numPr>
          <w:ilvl w:val="0"/>
          <w:numId w:val="27"/>
        </w:numPr>
        <w:adjustRightInd/>
        <w:spacing w:line="276" w:lineRule="auto"/>
        <w:rPr>
          <w:rFonts w:ascii="Arial" w:hAnsi="Arial" w:cs="Arial"/>
          <w:sz w:val="22"/>
          <w:szCs w:val="22"/>
        </w:rPr>
      </w:pPr>
      <w:r w:rsidRPr="00132CBE">
        <w:rPr>
          <w:rFonts w:ascii="Arial" w:hAnsi="Arial" w:cs="Arial"/>
          <w:sz w:val="22"/>
          <w:szCs w:val="22"/>
        </w:rPr>
        <w:t>Mandatory all-agency cultural competency training continues to be part of the annual training calendar.</w:t>
      </w:r>
    </w:p>
    <w:p w14:paraId="399A9866" w14:textId="190F6A31" w:rsidR="333AF8BA" w:rsidRPr="00132CBE" w:rsidRDefault="333AF8BA" w:rsidP="009164E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2BB1AC40" w14:textId="1C3DA095" w:rsidR="454C12E8" w:rsidRPr="00132CBE" w:rsidRDefault="585C00E7" w:rsidP="009164E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r w:rsidRPr="00132CBE">
        <w:rPr>
          <w:rFonts w:ascii="Arial" w:eastAsia="Times New Roman" w:hAnsi="Arial" w:cs="Arial"/>
          <w:sz w:val="22"/>
          <w:szCs w:val="22"/>
        </w:rPr>
        <w:t xml:space="preserve">Below please find our aggregated data for the agency’s Board of Directors, Executive Leadership Team, and the supervisory staff of the </w:t>
      </w:r>
      <w:r w:rsidR="1D78FE58" w:rsidRPr="00132CBE">
        <w:rPr>
          <w:rFonts w:ascii="Arial" w:eastAsia="Times New Roman" w:hAnsi="Arial" w:cs="Arial"/>
          <w:sz w:val="22"/>
          <w:szCs w:val="22"/>
        </w:rPr>
        <w:t>Interim Housing and Wellness Program:</w:t>
      </w:r>
    </w:p>
    <w:tbl>
      <w:tblPr>
        <w:tblStyle w:val="TableGrid"/>
        <w:tblW w:w="10424" w:type="dxa"/>
        <w:tblLayout w:type="fixed"/>
        <w:tblLook w:val="04A0" w:firstRow="1" w:lastRow="0" w:firstColumn="1" w:lastColumn="0" w:noHBand="0" w:noVBand="1"/>
      </w:tblPr>
      <w:tblGrid>
        <w:gridCol w:w="5212"/>
        <w:gridCol w:w="5212"/>
      </w:tblGrid>
      <w:tr w:rsidR="454C12E8" w:rsidRPr="00132CBE" w14:paraId="00912F33" w14:textId="77777777" w:rsidTr="000E2B35">
        <w:tc>
          <w:tcPr>
            <w:tcW w:w="5212" w:type="dxa"/>
          </w:tcPr>
          <w:p w14:paraId="7DB0E9DF" w14:textId="0502D55D" w:rsidR="454C12E8" w:rsidRPr="00132CBE" w:rsidRDefault="454C12E8" w:rsidP="009164E7">
            <w:pPr>
              <w:spacing w:line="276" w:lineRule="auto"/>
              <w:jc w:val="center"/>
              <w:rPr>
                <w:rFonts w:ascii="Arial" w:hAnsi="Arial" w:cs="Arial"/>
                <w:sz w:val="22"/>
                <w:szCs w:val="22"/>
              </w:rPr>
            </w:pPr>
            <w:r w:rsidRPr="00132CBE">
              <w:rPr>
                <w:rFonts w:ascii="Arial" w:eastAsia="Arial" w:hAnsi="Arial" w:cs="Arial"/>
                <w:b/>
                <w:bCs/>
                <w:color w:val="000000" w:themeColor="text1"/>
                <w:sz w:val="22"/>
                <w:szCs w:val="22"/>
              </w:rPr>
              <w:t xml:space="preserve">RACE/ETHNICITY </w:t>
            </w:r>
          </w:p>
          <w:p w14:paraId="70A92E58" w14:textId="3B5F4E41" w:rsidR="454C12E8" w:rsidRPr="00132CBE" w:rsidRDefault="454C12E8" w:rsidP="009164E7">
            <w:pPr>
              <w:spacing w:line="276" w:lineRule="auto"/>
              <w:jc w:val="center"/>
              <w:rPr>
                <w:rFonts w:ascii="Arial" w:hAnsi="Arial" w:cs="Arial"/>
                <w:sz w:val="22"/>
                <w:szCs w:val="22"/>
              </w:rPr>
            </w:pPr>
            <w:r w:rsidRPr="00132CBE">
              <w:rPr>
                <w:rFonts w:ascii="Arial" w:eastAsia="Arial" w:hAnsi="Arial" w:cs="Arial"/>
                <w:b/>
                <w:bCs/>
                <w:color w:val="000000" w:themeColor="text1"/>
                <w:sz w:val="22"/>
                <w:szCs w:val="22"/>
              </w:rPr>
              <w:t xml:space="preserve">(Board of Directors) </w:t>
            </w:r>
          </w:p>
        </w:tc>
        <w:tc>
          <w:tcPr>
            <w:tcW w:w="5212" w:type="dxa"/>
          </w:tcPr>
          <w:p w14:paraId="4F7952D7" w14:textId="53AB1124" w:rsidR="454C12E8" w:rsidRPr="00132CBE" w:rsidRDefault="454C12E8" w:rsidP="009164E7">
            <w:pPr>
              <w:spacing w:line="276" w:lineRule="auto"/>
              <w:rPr>
                <w:rFonts w:ascii="Arial" w:hAnsi="Arial" w:cs="Arial"/>
                <w:sz w:val="22"/>
                <w:szCs w:val="22"/>
              </w:rPr>
            </w:pPr>
          </w:p>
        </w:tc>
      </w:tr>
      <w:tr w:rsidR="454C12E8" w:rsidRPr="00132CBE" w14:paraId="2DA9242D" w14:textId="77777777" w:rsidTr="000E2B35">
        <w:tc>
          <w:tcPr>
            <w:tcW w:w="5212" w:type="dxa"/>
          </w:tcPr>
          <w:p w14:paraId="1A4274C2" w14:textId="326391C1"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1.</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 xml:space="preserve">African American </w:t>
            </w:r>
          </w:p>
        </w:tc>
        <w:tc>
          <w:tcPr>
            <w:tcW w:w="5212" w:type="dxa"/>
          </w:tcPr>
          <w:p w14:paraId="6EBE8339" w14:textId="002CF490"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2</w:t>
            </w:r>
          </w:p>
        </w:tc>
      </w:tr>
      <w:tr w:rsidR="454C12E8" w:rsidRPr="00132CBE" w14:paraId="19FC1A6A" w14:textId="77777777" w:rsidTr="000E2B35">
        <w:tc>
          <w:tcPr>
            <w:tcW w:w="5212" w:type="dxa"/>
          </w:tcPr>
          <w:p w14:paraId="39B727EA" w14:textId="6FF3FFE1"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2.</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Asian or Pacific Islander</w:t>
            </w:r>
          </w:p>
        </w:tc>
        <w:tc>
          <w:tcPr>
            <w:tcW w:w="5212" w:type="dxa"/>
          </w:tcPr>
          <w:p w14:paraId="1496AD25" w14:textId="662F47BB"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0</w:t>
            </w:r>
          </w:p>
        </w:tc>
      </w:tr>
      <w:tr w:rsidR="454C12E8" w:rsidRPr="00132CBE" w14:paraId="286CDF39" w14:textId="77777777" w:rsidTr="000E2B35">
        <w:tc>
          <w:tcPr>
            <w:tcW w:w="5212" w:type="dxa"/>
          </w:tcPr>
          <w:p w14:paraId="59B09F59" w14:textId="3B2D425B"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3.</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Latinx</w:t>
            </w:r>
          </w:p>
        </w:tc>
        <w:tc>
          <w:tcPr>
            <w:tcW w:w="5212" w:type="dxa"/>
          </w:tcPr>
          <w:p w14:paraId="3A538E9F" w14:textId="1FA41039"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0</w:t>
            </w:r>
          </w:p>
        </w:tc>
      </w:tr>
      <w:tr w:rsidR="454C12E8" w:rsidRPr="00132CBE" w14:paraId="22E3DE27" w14:textId="77777777" w:rsidTr="000E2B35">
        <w:tc>
          <w:tcPr>
            <w:tcW w:w="5212" w:type="dxa"/>
          </w:tcPr>
          <w:p w14:paraId="35811160" w14:textId="41DF9523"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4.</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White</w:t>
            </w:r>
          </w:p>
        </w:tc>
        <w:tc>
          <w:tcPr>
            <w:tcW w:w="5212" w:type="dxa"/>
          </w:tcPr>
          <w:p w14:paraId="3DD48DAD" w14:textId="015F8B5E"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1</w:t>
            </w:r>
            <w:r w:rsidR="009839C2" w:rsidRPr="00132CBE">
              <w:rPr>
                <w:rFonts w:ascii="Arial" w:eastAsia="Calibri" w:hAnsi="Arial" w:cs="Arial"/>
                <w:sz w:val="22"/>
                <w:szCs w:val="22"/>
              </w:rPr>
              <w:t>5</w:t>
            </w:r>
          </w:p>
        </w:tc>
      </w:tr>
      <w:tr w:rsidR="454C12E8" w:rsidRPr="00132CBE" w14:paraId="07DCD31B" w14:textId="77777777" w:rsidTr="000E2B35">
        <w:tc>
          <w:tcPr>
            <w:tcW w:w="5212" w:type="dxa"/>
          </w:tcPr>
          <w:p w14:paraId="668E8440" w14:textId="2AD8DCEF"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5.</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Multiple Race/Ethnicity</w:t>
            </w:r>
          </w:p>
        </w:tc>
        <w:tc>
          <w:tcPr>
            <w:tcW w:w="5212" w:type="dxa"/>
          </w:tcPr>
          <w:p w14:paraId="22AA8728" w14:textId="69196835"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0</w:t>
            </w:r>
          </w:p>
        </w:tc>
      </w:tr>
      <w:tr w:rsidR="454C12E8" w:rsidRPr="00132CBE" w14:paraId="7D9019B1" w14:textId="77777777" w:rsidTr="000E2B35">
        <w:tc>
          <w:tcPr>
            <w:tcW w:w="5212" w:type="dxa"/>
          </w:tcPr>
          <w:p w14:paraId="13857430" w14:textId="5112B942"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6.</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Other</w:t>
            </w:r>
            <w:r w:rsidRPr="00132CBE">
              <w:rPr>
                <w:rFonts w:ascii="Arial" w:hAnsi="Arial" w:cs="Arial"/>
                <w:color w:val="000000" w:themeColor="text1"/>
                <w:sz w:val="22"/>
                <w:szCs w:val="22"/>
              </w:rPr>
              <w:t xml:space="preserve"> : </w:t>
            </w:r>
            <w:r w:rsidRPr="00132CBE">
              <w:rPr>
                <w:rFonts w:ascii="Arial" w:eastAsia="Arial" w:hAnsi="Arial" w:cs="Arial"/>
                <w:color w:val="000000" w:themeColor="text1"/>
                <w:sz w:val="22"/>
                <w:szCs w:val="22"/>
              </w:rPr>
              <w:t>Middle Eastern; Ethiopian</w:t>
            </w:r>
          </w:p>
        </w:tc>
        <w:tc>
          <w:tcPr>
            <w:tcW w:w="5212" w:type="dxa"/>
          </w:tcPr>
          <w:p w14:paraId="5980FAFC" w14:textId="787A911B"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0</w:t>
            </w:r>
          </w:p>
        </w:tc>
      </w:tr>
      <w:tr w:rsidR="454C12E8" w:rsidRPr="00132CBE" w14:paraId="58D06145" w14:textId="77777777" w:rsidTr="000E2B35">
        <w:tc>
          <w:tcPr>
            <w:tcW w:w="5212" w:type="dxa"/>
          </w:tcPr>
          <w:p w14:paraId="76E22C1C" w14:textId="6AE3FAFE"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7.</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Refuse to State</w:t>
            </w:r>
          </w:p>
        </w:tc>
        <w:tc>
          <w:tcPr>
            <w:tcW w:w="5212" w:type="dxa"/>
          </w:tcPr>
          <w:p w14:paraId="7B9B732B" w14:textId="027FF5CC"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0</w:t>
            </w:r>
          </w:p>
        </w:tc>
      </w:tr>
      <w:tr w:rsidR="454C12E8" w:rsidRPr="00132CBE" w14:paraId="3EBFE638" w14:textId="77777777" w:rsidTr="000E2B35">
        <w:tc>
          <w:tcPr>
            <w:tcW w:w="5212" w:type="dxa"/>
          </w:tcPr>
          <w:p w14:paraId="644D5EE4" w14:textId="61179AFD" w:rsidR="454C12E8" w:rsidRPr="00132CBE" w:rsidRDefault="454C12E8" w:rsidP="009164E7">
            <w:pPr>
              <w:spacing w:line="276" w:lineRule="auto"/>
              <w:rPr>
                <w:rFonts w:ascii="Arial" w:hAnsi="Arial" w:cs="Arial"/>
                <w:sz w:val="22"/>
                <w:szCs w:val="22"/>
              </w:rPr>
            </w:pPr>
            <w:r w:rsidRPr="00132CBE">
              <w:rPr>
                <w:rFonts w:ascii="Arial" w:eastAsia="Arial" w:hAnsi="Arial" w:cs="Arial"/>
                <w:b/>
                <w:bCs/>
                <w:color w:val="000000" w:themeColor="text1"/>
                <w:sz w:val="22"/>
                <w:szCs w:val="22"/>
              </w:rPr>
              <w:t xml:space="preserve">TOTAL: </w:t>
            </w:r>
            <w:r w:rsidRPr="00132CBE">
              <w:rPr>
                <w:rFonts w:ascii="Arial" w:eastAsia="Arial" w:hAnsi="Arial" w:cs="Arial"/>
                <w:color w:val="000000" w:themeColor="text1"/>
                <w:sz w:val="22"/>
                <w:szCs w:val="22"/>
              </w:rPr>
              <w:t xml:space="preserve"> </w:t>
            </w:r>
          </w:p>
        </w:tc>
        <w:tc>
          <w:tcPr>
            <w:tcW w:w="5212" w:type="dxa"/>
          </w:tcPr>
          <w:p w14:paraId="23782F35" w14:textId="278E67BB"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1</w:t>
            </w:r>
            <w:r w:rsidR="0081214E" w:rsidRPr="00132CBE">
              <w:rPr>
                <w:rFonts w:ascii="Arial" w:eastAsia="Calibri" w:hAnsi="Arial" w:cs="Arial"/>
                <w:sz w:val="22"/>
                <w:szCs w:val="22"/>
              </w:rPr>
              <w:t>7</w:t>
            </w:r>
          </w:p>
        </w:tc>
      </w:tr>
    </w:tbl>
    <w:p w14:paraId="59E9FE88" w14:textId="77777777" w:rsidR="000E2B35" w:rsidRPr="00132CBE" w:rsidRDefault="000E2B35" w:rsidP="009164E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212"/>
        <w:gridCol w:w="5212"/>
      </w:tblGrid>
      <w:tr w:rsidR="454C12E8" w:rsidRPr="00132CBE" w14:paraId="792E1F60" w14:textId="77777777" w:rsidTr="454C12E8">
        <w:tc>
          <w:tcPr>
            <w:tcW w:w="5212" w:type="dxa"/>
          </w:tcPr>
          <w:p w14:paraId="52261695" w14:textId="0CC6D7CF" w:rsidR="454C12E8" w:rsidRPr="00132CBE" w:rsidRDefault="454C12E8" w:rsidP="009164E7">
            <w:pPr>
              <w:spacing w:line="276" w:lineRule="auto"/>
              <w:jc w:val="center"/>
              <w:rPr>
                <w:rFonts w:ascii="Arial" w:hAnsi="Arial" w:cs="Arial"/>
                <w:sz w:val="22"/>
                <w:szCs w:val="22"/>
              </w:rPr>
            </w:pPr>
            <w:r w:rsidRPr="00132CBE">
              <w:rPr>
                <w:rFonts w:ascii="Arial" w:eastAsia="Arial" w:hAnsi="Arial" w:cs="Arial"/>
                <w:b/>
                <w:bCs/>
                <w:sz w:val="22"/>
                <w:szCs w:val="22"/>
              </w:rPr>
              <w:t>GENDER</w:t>
            </w:r>
          </w:p>
          <w:p w14:paraId="4A86F3BC" w14:textId="41FE2048" w:rsidR="454C12E8" w:rsidRPr="00132CBE" w:rsidRDefault="454C12E8" w:rsidP="009164E7">
            <w:pPr>
              <w:spacing w:line="276" w:lineRule="auto"/>
              <w:jc w:val="center"/>
              <w:rPr>
                <w:rFonts w:ascii="Arial" w:hAnsi="Arial" w:cs="Arial"/>
                <w:sz w:val="22"/>
                <w:szCs w:val="22"/>
              </w:rPr>
            </w:pPr>
            <w:r w:rsidRPr="00132CBE">
              <w:rPr>
                <w:rFonts w:ascii="Arial" w:eastAsia="Arial" w:hAnsi="Arial" w:cs="Arial"/>
                <w:b/>
                <w:bCs/>
                <w:color w:val="000000" w:themeColor="text1"/>
                <w:sz w:val="22"/>
                <w:szCs w:val="22"/>
              </w:rPr>
              <w:t>(Board of Directors)</w:t>
            </w:r>
          </w:p>
        </w:tc>
        <w:tc>
          <w:tcPr>
            <w:tcW w:w="5212" w:type="dxa"/>
          </w:tcPr>
          <w:p w14:paraId="35B3D725" w14:textId="6A17FAC4" w:rsidR="454C12E8" w:rsidRPr="00132CBE" w:rsidRDefault="454C12E8" w:rsidP="009164E7">
            <w:pPr>
              <w:spacing w:line="276" w:lineRule="auto"/>
              <w:rPr>
                <w:rFonts w:ascii="Arial" w:hAnsi="Arial" w:cs="Arial"/>
                <w:sz w:val="22"/>
                <w:szCs w:val="22"/>
              </w:rPr>
            </w:pPr>
          </w:p>
        </w:tc>
      </w:tr>
      <w:tr w:rsidR="454C12E8" w:rsidRPr="00132CBE" w14:paraId="1FB85C73" w14:textId="77777777" w:rsidTr="454C12E8">
        <w:tc>
          <w:tcPr>
            <w:tcW w:w="5212" w:type="dxa"/>
          </w:tcPr>
          <w:p w14:paraId="355DC47C" w14:textId="45FC9D1D"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Male</w:t>
            </w:r>
          </w:p>
        </w:tc>
        <w:tc>
          <w:tcPr>
            <w:tcW w:w="5212" w:type="dxa"/>
          </w:tcPr>
          <w:p w14:paraId="6C53331F" w14:textId="1128BFF0"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1</w:t>
            </w:r>
            <w:r w:rsidR="0081214E" w:rsidRPr="00132CBE">
              <w:rPr>
                <w:rFonts w:ascii="Arial" w:eastAsia="Arial" w:hAnsi="Arial" w:cs="Arial"/>
                <w:sz w:val="22"/>
                <w:szCs w:val="22"/>
              </w:rPr>
              <w:t>1</w:t>
            </w:r>
          </w:p>
        </w:tc>
      </w:tr>
      <w:tr w:rsidR="454C12E8" w:rsidRPr="00132CBE" w14:paraId="2C322D95" w14:textId="77777777" w:rsidTr="454C12E8">
        <w:tc>
          <w:tcPr>
            <w:tcW w:w="5212" w:type="dxa"/>
          </w:tcPr>
          <w:p w14:paraId="3F2F857F" w14:textId="040C0FD0"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Female</w:t>
            </w:r>
          </w:p>
        </w:tc>
        <w:tc>
          <w:tcPr>
            <w:tcW w:w="5212" w:type="dxa"/>
          </w:tcPr>
          <w:p w14:paraId="67039FBE" w14:textId="432B0EC7" w:rsidR="454C12E8" w:rsidRPr="00132CBE" w:rsidRDefault="0081214E" w:rsidP="009164E7">
            <w:pPr>
              <w:spacing w:line="276" w:lineRule="auto"/>
              <w:rPr>
                <w:rFonts w:ascii="Arial" w:hAnsi="Arial" w:cs="Arial"/>
                <w:sz w:val="22"/>
                <w:szCs w:val="22"/>
              </w:rPr>
            </w:pPr>
            <w:r w:rsidRPr="00132CBE">
              <w:rPr>
                <w:rFonts w:ascii="Arial" w:eastAsia="Arial" w:hAnsi="Arial" w:cs="Arial"/>
                <w:sz w:val="22"/>
                <w:szCs w:val="22"/>
              </w:rPr>
              <w:t>6</w:t>
            </w:r>
          </w:p>
        </w:tc>
      </w:tr>
      <w:tr w:rsidR="454C12E8" w:rsidRPr="00132CBE" w14:paraId="1593724D" w14:textId="77777777" w:rsidTr="454C12E8">
        <w:tc>
          <w:tcPr>
            <w:tcW w:w="5212" w:type="dxa"/>
          </w:tcPr>
          <w:p w14:paraId="18BF7F76" w14:textId="03E55C20"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Transgender</w:t>
            </w:r>
          </w:p>
        </w:tc>
        <w:tc>
          <w:tcPr>
            <w:tcW w:w="5212" w:type="dxa"/>
          </w:tcPr>
          <w:p w14:paraId="30C03C4E" w14:textId="0CA5EFA1"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0</w:t>
            </w:r>
          </w:p>
        </w:tc>
      </w:tr>
      <w:tr w:rsidR="454C12E8" w:rsidRPr="00132CBE" w14:paraId="5BAC69C4" w14:textId="77777777" w:rsidTr="454C12E8">
        <w:tc>
          <w:tcPr>
            <w:tcW w:w="5212" w:type="dxa"/>
          </w:tcPr>
          <w:p w14:paraId="159E4B70" w14:textId="7A55376E"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Other</w:t>
            </w:r>
          </w:p>
        </w:tc>
        <w:tc>
          <w:tcPr>
            <w:tcW w:w="5212" w:type="dxa"/>
          </w:tcPr>
          <w:p w14:paraId="08207E22" w14:textId="51D922C7"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0</w:t>
            </w:r>
          </w:p>
        </w:tc>
      </w:tr>
      <w:tr w:rsidR="454C12E8" w:rsidRPr="00132CBE" w14:paraId="6FFAA143" w14:textId="77777777" w:rsidTr="000E2B35">
        <w:trPr>
          <w:trHeight w:val="647"/>
        </w:trPr>
        <w:tc>
          <w:tcPr>
            <w:tcW w:w="5212" w:type="dxa"/>
          </w:tcPr>
          <w:p w14:paraId="39F651A1" w14:textId="13D93236" w:rsidR="454C12E8" w:rsidRPr="00132CBE" w:rsidRDefault="454C12E8" w:rsidP="009164E7">
            <w:pPr>
              <w:spacing w:line="276" w:lineRule="auto"/>
              <w:rPr>
                <w:rFonts w:ascii="Arial" w:hAnsi="Arial" w:cs="Arial"/>
                <w:sz w:val="22"/>
                <w:szCs w:val="22"/>
              </w:rPr>
            </w:pPr>
            <w:r w:rsidRPr="00132CBE">
              <w:rPr>
                <w:rFonts w:ascii="Arial" w:eastAsia="Arial" w:hAnsi="Arial" w:cs="Arial"/>
                <w:b/>
                <w:bCs/>
                <w:sz w:val="22"/>
                <w:szCs w:val="22"/>
              </w:rPr>
              <w:t xml:space="preserve">TOTAL: </w:t>
            </w:r>
            <w:r w:rsidRPr="00132CBE">
              <w:rPr>
                <w:rFonts w:ascii="Arial" w:eastAsia="Arial" w:hAnsi="Arial" w:cs="Arial"/>
                <w:sz w:val="22"/>
                <w:szCs w:val="22"/>
              </w:rPr>
              <w:t>(SUM OF MALE, FEMALE, TRANSGENDER, OTHER)</w:t>
            </w:r>
          </w:p>
        </w:tc>
        <w:tc>
          <w:tcPr>
            <w:tcW w:w="5212" w:type="dxa"/>
          </w:tcPr>
          <w:p w14:paraId="0121E48E" w14:textId="44D73FB3"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1</w:t>
            </w:r>
            <w:r w:rsidR="0081214E" w:rsidRPr="00132CBE">
              <w:rPr>
                <w:rFonts w:ascii="Arial" w:eastAsia="Arial" w:hAnsi="Arial" w:cs="Arial"/>
                <w:sz w:val="22"/>
                <w:szCs w:val="22"/>
              </w:rPr>
              <w:t>7</w:t>
            </w:r>
          </w:p>
        </w:tc>
      </w:tr>
    </w:tbl>
    <w:p w14:paraId="49C71934" w14:textId="415998DA" w:rsidR="454C12E8" w:rsidRPr="00132CBE" w:rsidRDefault="454C12E8" w:rsidP="009164E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212"/>
        <w:gridCol w:w="5212"/>
      </w:tblGrid>
      <w:tr w:rsidR="454C12E8" w:rsidRPr="00132CBE" w14:paraId="4B395AB3" w14:textId="77777777" w:rsidTr="454C12E8">
        <w:tc>
          <w:tcPr>
            <w:tcW w:w="5212" w:type="dxa"/>
          </w:tcPr>
          <w:p w14:paraId="6386A081" w14:textId="501AB51C" w:rsidR="454C12E8" w:rsidRPr="00132CBE" w:rsidRDefault="454C12E8" w:rsidP="009164E7">
            <w:pPr>
              <w:spacing w:line="276" w:lineRule="auto"/>
              <w:jc w:val="center"/>
              <w:rPr>
                <w:rFonts w:ascii="Arial" w:hAnsi="Arial" w:cs="Arial"/>
                <w:sz w:val="22"/>
                <w:szCs w:val="22"/>
              </w:rPr>
            </w:pPr>
            <w:r w:rsidRPr="00132CBE">
              <w:rPr>
                <w:rFonts w:ascii="Arial" w:eastAsia="Arial" w:hAnsi="Arial" w:cs="Arial"/>
                <w:b/>
                <w:bCs/>
                <w:color w:val="000000" w:themeColor="text1"/>
                <w:sz w:val="22"/>
                <w:szCs w:val="22"/>
              </w:rPr>
              <w:lastRenderedPageBreak/>
              <w:t xml:space="preserve">RACE/ETHNICITY </w:t>
            </w:r>
          </w:p>
          <w:p w14:paraId="5A592D2A" w14:textId="2FF7F8C0" w:rsidR="454C12E8" w:rsidRPr="00132CBE" w:rsidRDefault="454C12E8" w:rsidP="009164E7">
            <w:pPr>
              <w:spacing w:line="276" w:lineRule="auto"/>
              <w:jc w:val="center"/>
              <w:rPr>
                <w:rFonts w:ascii="Arial" w:hAnsi="Arial" w:cs="Arial"/>
                <w:sz w:val="22"/>
                <w:szCs w:val="22"/>
              </w:rPr>
            </w:pPr>
            <w:r w:rsidRPr="00132CBE">
              <w:rPr>
                <w:rFonts w:ascii="Arial" w:eastAsia="Arial" w:hAnsi="Arial" w:cs="Arial"/>
                <w:b/>
                <w:bCs/>
                <w:color w:val="000000" w:themeColor="text1"/>
                <w:sz w:val="22"/>
                <w:szCs w:val="22"/>
              </w:rPr>
              <w:t xml:space="preserve">(Executive Leadership Team) </w:t>
            </w:r>
          </w:p>
        </w:tc>
        <w:tc>
          <w:tcPr>
            <w:tcW w:w="5212" w:type="dxa"/>
          </w:tcPr>
          <w:p w14:paraId="444A7FB5" w14:textId="2864AB73" w:rsidR="454C12E8" w:rsidRPr="00132CBE" w:rsidRDefault="454C12E8" w:rsidP="009164E7">
            <w:pPr>
              <w:spacing w:line="276" w:lineRule="auto"/>
              <w:rPr>
                <w:rFonts w:ascii="Arial" w:hAnsi="Arial" w:cs="Arial"/>
                <w:sz w:val="22"/>
                <w:szCs w:val="22"/>
              </w:rPr>
            </w:pPr>
          </w:p>
        </w:tc>
      </w:tr>
      <w:tr w:rsidR="454C12E8" w:rsidRPr="00132CBE" w14:paraId="378E7261" w14:textId="77777777" w:rsidTr="454C12E8">
        <w:tc>
          <w:tcPr>
            <w:tcW w:w="5212" w:type="dxa"/>
          </w:tcPr>
          <w:p w14:paraId="7AB3761A" w14:textId="587DBE0B"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1.</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 xml:space="preserve">African American </w:t>
            </w:r>
          </w:p>
        </w:tc>
        <w:tc>
          <w:tcPr>
            <w:tcW w:w="5212" w:type="dxa"/>
          </w:tcPr>
          <w:p w14:paraId="1BB87695" w14:textId="44DB3DA6"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1</w:t>
            </w:r>
          </w:p>
        </w:tc>
      </w:tr>
      <w:tr w:rsidR="454C12E8" w:rsidRPr="00132CBE" w14:paraId="7B51590F" w14:textId="77777777" w:rsidTr="454C12E8">
        <w:tc>
          <w:tcPr>
            <w:tcW w:w="5212" w:type="dxa"/>
          </w:tcPr>
          <w:p w14:paraId="790D403C" w14:textId="252C7836"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2.</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Asian or Pacific Islander</w:t>
            </w:r>
          </w:p>
        </w:tc>
        <w:tc>
          <w:tcPr>
            <w:tcW w:w="5212" w:type="dxa"/>
          </w:tcPr>
          <w:p w14:paraId="6434D855" w14:textId="6047AFDC"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1</w:t>
            </w:r>
          </w:p>
        </w:tc>
      </w:tr>
      <w:tr w:rsidR="454C12E8" w:rsidRPr="00132CBE" w14:paraId="65141153" w14:textId="77777777" w:rsidTr="454C12E8">
        <w:tc>
          <w:tcPr>
            <w:tcW w:w="5212" w:type="dxa"/>
          </w:tcPr>
          <w:p w14:paraId="2003ADBE" w14:textId="165EE1AE"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3.</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Latinx</w:t>
            </w:r>
          </w:p>
        </w:tc>
        <w:tc>
          <w:tcPr>
            <w:tcW w:w="5212" w:type="dxa"/>
          </w:tcPr>
          <w:p w14:paraId="69F99965" w14:textId="5F2BDBB1"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2</w:t>
            </w:r>
          </w:p>
        </w:tc>
      </w:tr>
      <w:tr w:rsidR="454C12E8" w:rsidRPr="00132CBE" w14:paraId="2C3B8F65" w14:textId="77777777" w:rsidTr="454C12E8">
        <w:tc>
          <w:tcPr>
            <w:tcW w:w="5212" w:type="dxa"/>
          </w:tcPr>
          <w:p w14:paraId="346FAF36" w14:textId="3CDB6667"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4.</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White</w:t>
            </w:r>
          </w:p>
        </w:tc>
        <w:tc>
          <w:tcPr>
            <w:tcW w:w="5212" w:type="dxa"/>
          </w:tcPr>
          <w:p w14:paraId="7D111A73" w14:textId="3AF5AE83"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7</w:t>
            </w:r>
          </w:p>
        </w:tc>
      </w:tr>
      <w:tr w:rsidR="454C12E8" w:rsidRPr="00132CBE" w14:paraId="3ACA15E8" w14:textId="77777777" w:rsidTr="454C12E8">
        <w:tc>
          <w:tcPr>
            <w:tcW w:w="5212" w:type="dxa"/>
          </w:tcPr>
          <w:p w14:paraId="50F13CFA" w14:textId="11783157"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5.</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Multiple Race/Ethnicity</w:t>
            </w:r>
          </w:p>
        </w:tc>
        <w:tc>
          <w:tcPr>
            <w:tcW w:w="5212" w:type="dxa"/>
          </w:tcPr>
          <w:p w14:paraId="4B682156" w14:textId="4AC73696"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0</w:t>
            </w:r>
          </w:p>
        </w:tc>
      </w:tr>
      <w:tr w:rsidR="454C12E8" w:rsidRPr="00132CBE" w14:paraId="3C242956" w14:textId="77777777" w:rsidTr="454C12E8">
        <w:tc>
          <w:tcPr>
            <w:tcW w:w="5212" w:type="dxa"/>
          </w:tcPr>
          <w:p w14:paraId="4DFEBCC3" w14:textId="6387681E"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6.</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Other</w:t>
            </w:r>
            <w:r w:rsidRPr="00132CBE">
              <w:rPr>
                <w:rFonts w:ascii="Arial" w:hAnsi="Arial" w:cs="Arial"/>
                <w:color w:val="000000" w:themeColor="text1"/>
                <w:sz w:val="22"/>
                <w:szCs w:val="22"/>
              </w:rPr>
              <w:t xml:space="preserve"> : </w:t>
            </w:r>
            <w:r w:rsidRPr="00132CBE">
              <w:rPr>
                <w:rFonts w:ascii="Arial" w:eastAsia="Arial" w:hAnsi="Arial" w:cs="Arial"/>
                <w:color w:val="000000" w:themeColor="text1"/>
                <w:sz w:val="22"/>
                <w:szCs w:val="22"/>
              </w:rPr>
              <w:t>Middle Eastern; Ethiopian</w:t>
            </w:r>
          </w:p>
        </w:tc>
        <w:tc>
          <w:tcPr>
            <w:tcW w:w="5212" w:type="dxa"/>
          </w:tcPr>
          <w:p w14:paraId="48E00B61" w14:textId="48C46A17"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0</w:t>
            </w:r>
          </w:p>
        </w:tc>
      </w:tr>
      <w:tr w:rsidR="454C12E8" w:rsidRPr="00132CBE" w14:paraId="4E1DBF92" w14:textId="77777777" w:rsidTr="454C12E8">
        <w:tc>
          <w:tcPr>
            <w:tcW w:w="5212" w:type="dxa"/>
          </w:tcPr>
          <w:p w14:paraId="26D7E68B" w14:textId="23ED8DEB"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7.</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Refuse to State</w:t>
            </w:r>
          </w:p>
        </w:tc>
        <w:tc>
          <w:tcPr>
            <w:tcW w:w="5212" w:type="dxa"/>
          </w:tcPr>
          <w:p w14:paraId="586EE77F" w14:textId="0632FE5B"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0</w:t>
            </w:r>
          </w:p>
        </w:tc>
      </w:tr>
      <w:tr w:rsidR="454C12E8" w:rsidRPr="00132CBE" w14:paraId="708DD205" w14:textId="77777777" w:rsidTr="454C12E8">
        <w:tc>
          <w:tcPr>
            <w:tcW w:w="5212" w:type="dxa"/>
          </w:tcPr>
          <w:p w14:paraId="76F4C978" w14:textId="352954A2" w:rsidR="454C12E8" w:rsidRPr="00132CBE" w:rsidRDefault="454C12E8" w:rsidP="009164E7">
            <w:pPr>
              <w:spacing w:line="276" w:lineRule="auto"/>
              <w:rPr>
                <w:rFonts w:ascii="Arial" w:hAnsi="Arial" w:cs="Arial"/>
                <w:sz w:val="22"/>
                <w:szCs w:val="22"/>
              </w:rPr>
            </w:pPr>
            <w:r w:rsidRPr="00132CBE">
              <w:rPr>
                <w:rFonts w:ascii="Arial" w:eastAsia="Arial" w:hAnsi="Arial" w:cs="Arial"/>
                <w:b/>
                <w:bCs/>
                <w:color w:val="000000" w:themeColor="text1"/>
                <w:sz w:val="22"/>
                <w:szCs w:val="22"/>
              </w:rPr>
              <w:t xml:space="preserve">TOTAL: </w:t>
            </w:r>
            <w:r w:rsidRPr="00132CBE">
              <w:rPr>
                <w:rFonts w:ascii="Arial" w:eastAsia="Arial" w:hAnsi="Arial" w:cs="Arial"/>
                <w:color w:val="000000" w:themeColor="text1"/>
                <w:sz w:val="22"/>
                <w:szCs w:val="22"/>
              </w:rPr>
              <w:t xml:space="preserve"> </w:t>
            </w:r>
          </w:p>
        </w:tc>
        <w:tc>
          <w:tcPr>
            <w:tcW w:w="5212" w:type="dxa"/>
          </w:tcPr>
          <w:p w14:paraId="2D8C66AD" w14:textId="670836A2"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11</w:t>
            </w:r>
          </w:p>
        </w:tc>
      </w:tr>
      <w:tr w:rsidR="454C12E8" w:rsidRPr="00132CBE" w14:paraId="26C30531" w14:textId="77777777" w:rsidTr="454C12E8">
        <w:tc>
          <w:tcPr>
            <w:tcW w:w="5212" w:type="dxa"/>
          </w:tcPr>
          <w:p w14:paraId="4FAF7193" w14:textId="313D0B24" w:rsidR="454C12E8" w:rsidRPr="00132CBE" w:rsidRDefault="454C12E8" w:rsidP="009164E7">
            <w:pPr>
              <w:spacing w:line="276" w:lineRule="auto"/>
              <w:rPr>
                <w:rFonts w:ascii="Arial" w:hAnsi="Arial" w:cs="Arial"/>
                <w:sz w:val="22"/>
                <w:szCs w:val="22"/>
              </w:rPr>
            </w:pPr>
          </w:p>
        </w:tc>
        <w:tc>
          <w:tcPr>
            <w:tcW w:w="5212" w:type="dxa"/>
          </w:tcPr>
          <w:p w14:paraId="14DB00BE" w14:textId="161A8DF4" w:rsidR="454C12E8" w:rsidRPr="00132CBE" w:rsidRDefault="454C12E8" w:rsidP="009164E7">
            <w:pPr>
              <w:spacing w:line="276" w:lineRule="auto"/>
              <w:rPr>
                <w:rFonts w:ascii="Arial" w:hAnsi="Arial" w:cs="Arial"/>
                <w:sz w:val="22"/>
                <w:szCs w:val="22"/>
              </w:rPr>
            </w:pPr>
          </w:p>
        </w:tc>
      </w:tr>
    </w:tbl>
    <w:p w14:paraId="4215B597" w14:textId="31BC3231" w:rsidR="454C12E8" w:rsidRPr="00132CBE" w:rsidRDefault="454C12E8" w:rsidP="009164E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212"/>
        <w:gridCol w:w="5212"/>
      </w:tblGrid>
      <w:tr w:rsidR="454C12E8" w:rsidRPr="00132CBE" w14:paraId="1579F2F9" w14:textId="77777777" w:rsidTr="454C12E8">
        <w:tc>
          <w:tcPr>
            <w:tcW w:w="5212" w:type="dxa"/>
          </w:tcPr>
          <w:p w14:paraId="74485938" w14:textId="595072B1" w:rsidR="454C12E8" w:rsidRPr="00132CBE" w:rsidRDefault="454C12E8" w:rsidP="009164E7">
            <w:pPr>
              <w:spacing w:line="276" w:lineRule="auto"/>
              <w:jc w:val="center"/>
              <w:rPr>
                <w:rFonts w:ascii="Arial" w:hAnsi="Arial" w:cs="Arial"/>
                <w:sz w:val="22"/>
                <w:szCs w:val="22"/>
              </w:rPr>
            </w:pPr>
            <w:r w:rsidRPr="00132CBE">
              <w:rPr>
                <w:rFonts w:ascii="Arial" w:eastAsia="Arial" w:hAnsi="Arial" w:cs="Arial"/>
                <w:b/>
                <w:bCs/>
                <w:sz w:val="22"/>
                <w:szCs w:val="22"/>
              </w:rPr>
              <w:t>GENDER</w:t>
            </w:r>
          </w:p>
          <w:p w14:paraId="51F3C75E" w14:textId="21FEFFBE" w:rsidR="454C12E8" w:rsidRPr="00132CBE" w:rsidRDefault="454C12E8" w:rsidP="009164E7">
            <w:pPr>
              <w:spacing w:line="276" w:lineRule="auto"/>
              <w:jc w:val="center"/>
              <w:rPr>
                <w:rFonts w:ascii="Arial" w:hAnsi="Arial" w:cs="Arial"/>
                <w:sz w:val="22"/>
                <w:szCs w:val="22"/>
              </w:rPr>
            </w:pPr>
            <w:r w:rsidRPr="00132CBE">
              <w:rPr>
                <w:rFonts w:ascii="Arial" w:eastAsia="Arial" w:hAnsi="Arial" w:cs="Arial"/>
                <w:b/>
                <w:bCs/>
                <w:color w:val="000000" w:themeColor="text1"/>
                <w:sz w:val="22"/>
                <w:szCs w:val="22"/>
              </w:rPr>
              <w:t>(Executive Leadership Team)</w:t>
            </w:r>
          </w:p>
        </w:tc>
        <w:tc>
          <w:tcPr>
            <w:tcW w:w="5212" w:type="dxa"/>
          </w:tcPr>
          <w:p w14:paraId="60865F62" w14:textId="53E544BB" w:rsidR="454C12E8" w:rsidRPr="00132CBE" w:rsidRDefault="454C12E8" w:rsidP="009164E7">
            <w:pPr>
              <w:spacing w:line="276" w:lineRule="auto"/>
              <w:rPr>
                <w:rFonts w:ascii="Arial" w:hAnsi="Arial" w:cs="Arial"/>
                <w:sz w:val="22"/>
                <w:szCs w:val="22"/>
              </w:rPr>
            </w:pPr>
          </w:p>
        </w:tc>
      </w:tr>
      <w:tr w:rsidR="454C12E8" w:rsidRPr="00132CBE" w14:paraId="507C545A" w14:textId="77777777" w:rsidTr="454C12E8">
        <w:tc>
          <w:tcPr>
            <w:tcW w:w="5212" w:type="dxa"/>
          </w:tcPr>
          <w:p w14:paraId="5A19302E" w14:textId="02E6EBB1"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Male</w:t>
            </w:r>
          </w:p>
        </w:tc>
        <w:tc>
          <w:tcPr>
            <w:tcW w:w="5212" w:type="dxa"/>
          </w:tcPr>
          <w:p w14:paraId="45DB9F19" w14:textId="7D0D0B56"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2</w:t>
            </w:r>
          </w:p>
        </w:tc>
      </w:tr>
      <w:tr w:rsidR="454C12E8" w:rsidRPr="00132CBE" w14:paraId="730E986C" w14:textId="77777777" w:rsidTr="454C12E8">
        <w:tc>
          <w:tcPr>
            <w:tcW w:w="5212" w:type="dxa"/>
          </w:tcPr>
          <w:p w14:paraId="7DC95750" w14:textId="74B2590F"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Female</w:t>
            </w:r>
          </w:p>
        </w:tc>
        <w:tc>
          <w:tcPr>
            <w:tcW w:w="5212" w:type="dxa"/>
          </w:tcPr>
          <w:p w14:paraId="15CFE5B7" w14:textId="110BF4E7"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9</w:t>
            </w:r>
          </w:p>
        </w:tc>
      </w:tr>
      <w:tr w:rsidR="454C12E8" w:rsidRPr="00132CBE" w14:paraId="33306121" w14:textId="77777777" w:rsidTr="454C12E8">
        <w:tc>
          <w:tcPr>
            <w:tcW w:w="5212" w:type="dxa"/>
          </w:tcPr>
          <w:p w14:paraId="72303110" w14:textId="40DE4214"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Transgender</w:t>
            </w:r>
          </w:p>
        </w:tc>
        <w:tc>
          <w:tcPr>
            <w:tcW w:w="5212" w:type="dxa"/>
          </w:tcPr>
          <w:p w14:paraId="4E043A02" w14:textId="4B0E7D8B"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0</w:t>
            </w:r>
          </w:p>
        </w:tc>
      </w:tr>
      <w:tr w:rsidR="454C12E8" w:rsidRPr="00132CBE" w14:paraId="6E00825C" w14:textId="77777777" w:rsidTr="454C12E8">
        <w:tc>
          <w:tcPr>
            <w:tcW w:w="5212" w:type="dxa"/>
          </w:tcPr>
          <w:p w14:paraId="23A90B68" w14:textId="7CE284BD"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Other</w:t>
            </w:r>
          </w:p>
        </w:tc>
        <w:tc>
          <w:tcPr>
            <w:tcW w:w="5212" w:type="dxa"/>
          </w:tcPr>
          <w:p w14:paraId="302ED184" w14:textId="61180267"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0</w:t>
            </w:r>
          </w:p>
        </w:tc>
      </w:tr>
      <w:tr w:rsidR="454C12E8" w:rsidRPr="00132CBE" w14:paraId="3C85E5C3" w14:textId="77777777" w:rsidTr="454C12E8">
        <w:tc>
          <w:tcPr>
            <w:tcW w:w="5212" w:type="dxa"/>
          </w:tcPr>
          <w:p w14:paraId="55F44E2D" w14:textId="471A60E2" w:rsidR="454C12E8" w:rsidRPr="00132CBE" w:rsidRDefault="454C12E8" w:rsidP="009164E7">
            <w:pPr>
              <w:spacing w:line="276" w:lineRule="auto"/>
              <w:rPr>
                <w:rFonts w:ascii="Arial" w:hAnsi="Arial" w:cs="Arial"/>
                <w:sz w:val="22"/>
                <w:szCs w:val="22"/>
              </w:rPr>
            </w:pPr>
            <w:r w:rsidRPr="00132CBE">
              <w:rPr>
                <w:rFonts w:ascii="Arial" w:eastAsia="Arial" w:hAnsi="Arial" w:cs="Arial"/>
                <w:b/>
                <w:bCs/>
                <w:sz w:val="22"/>
                <w:szCs w:val="22"/>
              </w:rPr>
              <w:t xml:space="preserve">TOTAL: </w:t>
            </w:r>
            <w:r w:rsidRPr="00132CBE">
              <w:rPr>
                <w:rFonts w:ascii="Arial" w:eastAsia="Arial" w:hAnsi="Arial" w:cs="Arial"/>
                <w:sz w:val="22"/>
                <w:szCs w:val="22"/>
              </w:rPr>
              <w:t>(SUM OF MALE, FEMALE, TRANSGENDER, OTHER)</w:t>
            </w:r>
          </w:p>
        </w:tc>
        <w:tc>
          <w:tcPr>
            <w:tcW w:w="5212" w:type="dxa"/>
          </w:tcPr>
          <w:p w14:paraId="75333F8A" w14:textId="775E6ED4"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11</w:t>
            </w:r>
          </w:p>
        </w:tc>
      </w:tr>
    </w:tbl>
    <w:p w14:paraId="00AC6F1D" w14:textId="619EAF2C" w:rsidR="454C12E8" w:rsidRPr="00132CBE" w:rsidRDefault="454C12E8" w:rsidP="009164E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212"/>
        <w:gridCol w:w="5212"/>
      </w:tblGrid>
      <w:tr w:rsidR="454C12E8" w:rsidRPr="00132CBE" w14:paraId="707E8E23" w14:textId="77777777" w:rsidTr="454C12E8">
        <w:tc>
          <w:tcPr>
            <w:tcW w:w="5212" w:type="dxa"/>
          </w:tcPr>
          <w:p w14:paraId="7669F33E" w14:textId="1045AFE8" w:rsidR="454C12E8" w:rsidRPr="00132CBE" w:rsidRDefault="454C12E8" w:rsidP="009164E7">
            <w:pPr>
              <w:spacing w:line="276" w:lineRule="auto"/>
              <w:jc w:val="center"/>
              <w:rPr>
                <w:rFonts w:ascii="Arial" w:hAnsi="Arial" w:cs="Arial"/>
                <w:sz w:val="22"/>
                <w:szCs w:val="22"/>
              </w:rPr>
            </w:pPr>
            <w:r w:rsidRPr="00132CBE">
              <w:rPr>
                <w:rFonts w:ascii="Arial" w:eastAsia="Arial" w:hAnsi="Arial" w:cs="Arial"/>
                <w:b/>
                <w:bCs/>
                <w:color w:val="000000" w:themeColor="text1"/>
                <w:sz w:val="22"/>
                <w:szCs w:val="22"/>
              </w:rPr>
              <w:t xml:space="preserve">RACE/ETHNICITY </w:t>
            </w:r>
          </w:p>
          <w:p w14:paraId="5386B558" w14:textId="6DEF8C52" w:rsidR="454C12E8" w:rsidRPr="00132CBE" w:rsidRDefault="454C12E8" w:rsidP="009164E7">
            <w:pPr>
              <w:spacing w:line="276" w:lineRule="auto"/>
              <w:jc w:val="center"/>
              <w:rPr>
                <w:rFonts w:ascii="Arial" w:hAnsi="Arial" w:cs="Arial"/>
                <w:sz w:val="22"/>
                <w:szCs w:val="22"/>
              </w:rPr>
            </w:pPr>
            <w:r w:rsidRPr="00132CBE">
              <w:rPr>
                <w:rFonts w:ascii="Arial" w:eastAsia="Arial" w:hAnsi="Arial" w:cs="Arial"/>
                <w:b/>
                <w:bCs/>
                <w:color w:val="000000" w:themeColor="text1"/>
                <w:sz w:val="22"/>
                <w:szCs w:val="22"/>
              </w:rPr>
              <w:t xml:space="preserve">(IHW Leadership) </w:t>
            </w:r>
          </w:p>
        </w:tc>
        <w:tc>
          <w:tcPr>
            <w:tcW w:w="5212" w:type="dxa"/>
          </w:tcPr>
          <w:p w14:paraId="23DA6B80" w14:textId="2610BE06" w:rsidR="454C12E8" w:rsidRPr="00132CBE" w:rsidRDefault="454C12E8" w:rsidP="009164E7">
            <w:pPr>
              <w:spacing w:line="276" w:lineRule="auto"/>
              <w:rPr>
                <w:rFonts w:ascii="Arial" w:hAnsi="Arial" w:cs="Arial"/>
                <w:sz w:val="22"/>
                <w:szCs w:val="22"/>
              </w:rPr>
            </w:pPr>
          </w:p>
        </w:tc>
      </w:tr>
      <w:tr w:rsidR="454C12E8" w:rsidRPr="00132CBE" w14:paraId="0E19CCAB" w14:textId="77777777" w:rsidTr="454C12E8">
        <w:tc>
          <w:tcPr>
            <w:tcW w:w="5212" w:type="dxa"/>
          </w:tcPr>
          <w:p w14:paraId="0415DAAD" w14:textId="2EF37C72"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1.</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 xml:space="preserve">African American </w:t>
            </w:r>
          </w:p>
        </w:tc>
        <w:tc>
          <w:tcPr>
            <w:tcW w:w="5212" w:type="dxa"/>
          </w:tcPr>
          <w:p w14:paraId="1CD36690" w14:textId="17E2C311"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2</w:t>
            </w:r>
          </w:p>
        </w:tc>
      </w:tr>
      <w:tr w:rsidR="454C12E8" w:rsidRPr="00132CBE" w14:paraId="0CDEFBE6" w14:textId="77777777" w:rsidTr="454C12E8">
        <w:tc>
          <w:tcPr>
            <w:tcW w:w="5212" w:type="dxa"/>
          </w:tcPr>
          <w:p w14:paraId="5C18E46E" w14:textId="5DFD6299"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2.</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Asian or Pacific Islander</w:t>
            </w:r>
          </w:p>
        </w:tc>
        <w:tc>
          <w:tcPr>
            <w:tcW w:w="5212" w:type="dxa"/>
          </w:tcPr>
          <w:p w14:paraId="587134FE" w14:textId="6EA9D979"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w:t>
            </w:r>
            <w:r w:rsidR="007F5008" w:rsidRPr="00132CBE">
              <w:rPr>
                <w:rFonts w:ascii="Arial" w:eastAsia="Calibri" w:hAnsi="Arial" w:cs="Arial"/>
                <w:sz w:val="22"/>
                <w:szCs w:val="22"/>
              </w:rPr>
              <w:t>1</w:t>
            </w:r>
          </w:p>
        </w:tc>
      </w:tr>
      <w:tr w:rsidR="454C12E8" w:rsidRPr="00132CBE" w14:paraId="359D8C6F" w14:textId="77777777" w:rsidTr="454C12E8">
        <w:tc>
          <w:tcPr>
            <w:tcW w:w="5212" w:type="dxa"/>
          </w:tcPr>
          <w:p w14:paraId="1E1C3A29" w14:textId="01885E2F"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3.</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Latinx</w:t>
            </w:r>
          </w:p>
        </w:tc>
        <w:tc>
          <w:tcPr>
            <w:tcW w:w="5212" w:type="dxa"/>
          </w:tcPr>
          <w:p w14:paraId="635ECB58" w14:textId="5D88B2D6"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1</w:t>
            </w:r>
          </w:p>
        </w:tc>
      </w:tr>
      <w:tr w:rsidR="454C12E8" w:rsidRPr="00132CBE" w14:paraId="00794F73" w14:textId="77777777" w:rsidTr="454C12E8">
        <w:tc>
          <w:tcPr>
            <w:tcW w:w="5212" w:type="dxa"/>
          </w:tcPr>
          <w:p w14:paraId="39725860" w14:textId="631C89A2"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4.</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White</w:t>
            </w:r>
          </w:p>
        </w:tc>
        <w:tc>
          <w:tcPr>
            <w:tcW w:w="5212" w:type="dxa"/>
          </w:tcPr>
          <w:p w14:paraId="41682ADA" w14:textId="7B67DCD9"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1</w:t>
            </w:r>
          </w:p>
        </w:tc>
      </w:tr>
      <w:tr w:rsidR="454C12E8" w:rsidRPr="00132CBE" w14:paraId="698795B8" w14:textId="77777777" w:rsidTr="454C12E8">
        <w:tc>
          <w:tcPr>
            <w:tcW w:w="5212" w:type="dxa"/>
          </w:tcPr>
          <w:p w14:paraId="5000B861" w14:textId="1176F755"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5.</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Multiple Race/Ethnicity</w:t>
            </w:r>
          </w:p>
        </w:tc>
        <w:tc>
          <w:tcPr>
            <w:tcW w:w="5212" w:type="dxa"/>
          </w:tcPr>
          <w:p w14:paraId="02FC24C4" w14:textId="37BC7C90"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0</w:t>
            </w:r>
          </w:p>
        </w:tc>
      </w:tr>
      <w:tr w:rsidR="454C12E8" w:rsidRPr="00132CBE" w14:paraId="50AE3F73" w14:textId="77777777" w:rsidTr="454C12E8">
        <w:tc>
          <w:tcPr>
            <w:tcW w:w="5212" w:type="dxa"/>
          </w:tcPr>
          <w:p w14:paraId="25267E16" w14:textId="1C885D0A"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6.</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Other</w:t>
            </w:r>
            <w:r w:rsidRPr="00132CBE">
              <w:rPr>
                <w:rFonts w:ascii="Arial" w:hAnsi="Arial" w:cs="Arial"/>
                <w:color w:val="000000" w:themeColor="text1"/>
                <w:sz w:val="22"/>
                <w:szCs w:val="22"/>
              </w:rPr>
              <w:t xml:space="preserve"> : </w:t>
            </w:r>
            <w:r w:rsidRPr="00132CBE">
              <w:rPr>
                <w:rFonts w:ascii="Arial" w:eastAsia="Arial" w:hAnsi="Arial" w:cs="Arial"/>
                <w:color w:val="000000" w:themeColor="text1"/>
                <w:sz w:val="22"/>
                <w:szCs w:val="22"/>
              </w:rPr>
              <w:t>Middle Eastern; Ethiopian</w:t>
            </w:r>
          </w:p>
        </w:tc>
        <w:tc>
          <w:tcPr>
            <w:tcW w:w="5212" w:type="dxa"/>
          </w:tcPr>
          <w:p w14:paraId="76FCA172" w14:textId="087F9606"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0</w:t>
            </w:r>
          </w:p>
        </w:tc>
      </w:tr>
      <w:tr w:rsidR="454C12E8" w:rsidRPr="00132CBE" w14:paraId="3C023E0A" w14:textId="77777777" w:rsidTr="454C12E8">
        <w:tc>
          <w:tcPr>
            <w:tcW w:w="5212" w:type="dxa"/>
          </w:tcPr>
          <w:p w14:paraId="48F4826F" w14:textId="4EB868AB" w:rsidR="454C12E8" w:rsidRPr="00132CBE" w:rsidRDefault="454C12E8" w:rsidP="009164E7">
            <w:pPr>
              <w:spacing w:line="276" w:lineRule="auto"/>
              <w:rPr>
                <w:rFonts w:ascii="Arial" w:hAnsi="Arial" w:cs="Arial"/>
                <w:sz w:val="22"/>
                <w:szCs w:val="22"/>
              </w:rPr>
            </w:pPr>
            <w:r w:rsidRPr="00132CBE">
              <w:rPr>
                <w:rFonts w:ascii="Arial" w:eastAsia="Arial" w:hAnsi="Arial" w:cs="Arial"/>
                <w:color w:val="000000" w:themeColor="text1"/>
                <w:sz w:val="22"/>
                <w:szCs w:val="22"/>
              </w:rPr>
              <w:t>7.</w:t>
            </w:r>
            <w:r w:rsidRPr="00132CBE">
              <w:rPr>
                <w:rFonts w:ascii="Arial" w:eastAsia="Times New Roman" w:hAnsi="Arial" w:cs="Arial"/>
                <w:color w:val="000000" w:themeColor="text1"/>
                <w:sz w:val="22"/>
                <w:szCs w:val="22"/>
              </w:rPr>
              <w:t xml:space="preserve">    </w:t>
            </w:r>
            <w:r w:rsidRPr="00132CBE">
              <w:rPr>
                <w:rFonts w:ascii="Arial" w:eastAsia="Arial" w:hAnsi="Arial" w:cs="Arial"/>
                <w:color w:val="000000" w:themeColor="text1"/>
                <w:sz w:val="22"/>
                <w:szCs w:val="22"/>
              </w:rPr>
              <w:t>Refuse to State</w:t>
            </w:r>
          </w:p>
        </w:tc>
        <w:tc>
          <w:tcPr>
            <w:tcW w:w="5212" w:type="dxa"/>
          </w:tcPr>
          <w:p w14:paraId="0CB213B8" w14:textId="76630CBF"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0</w:t>
            </w:r>
          </w:p>
        </w:tc>
      </w:tr>
      <w:tr w:rsidR="454C12E8" w:rsidRPr="00132CBE" w14:paraId="2FA8A186" w14:textId="77777777" w:rsidTr="454C12E8">
        <w:tc>
          <w:tcPr>
            <w:tcW w:w="5212" w:type="dxa"/>
          </w:tcPr>
          <w:p w14:paraId="06E7E455" w14:textId="0A29DB8A" w:rsidR="454C12E8" w:rsidRPr="00132CBE" w:rsidRDefault="454C12E8" w:rsidP="009164E7">
            <w:pPr>
              <w:spacing w:line="276" w:lineRule="auto"/>
              <w:rPr>
                <w:rFonts w:ascii="Arial" w:hAnsi="Arial" w:cs="Arial"/>
                <w:sz w:val="22"/>
                <w:szCs w:val="22"/>
              </w:rPr>
            </w:pPr>
            <w:r w:rsidRPr="00132CBE">
              <w:rPr>
                <w:rFonts w:ascii="Arial" w:eastAsia="Arial" w:hAnsi="Arial" w:cs="Arial"/>
                <w:b/>
                <w:bCs/>
                <w:color w:val="000000" w:themeColor="text1"/>
                <w:sz w:val="22"/>
                <w:szCs w:val="22"/>
              </w:rPr>
              <w:t xml:space="preserve">TOTAL: </w:t>
            </w:r>
            <w:r w:rsidRPr="00132CBE">
              <w:rPr>
                <w:rFonts w:ascii="Arial" w:eastAsia="Arial" w:hAnsi="Arial" w:cs="Arial"/>
                <w:color w:val="000000" w:themeColor="text1"/>
                <w:sz w:val="22"/>
                <w:szCs w:val="22"/>
              </w:rPr>
              <w:t xml:space="preserve"> </w:t>
            </w:r>
          </w:p>
        </w:tc>
        <w:tc>
          <w:tcPr>
            <w:tcW w:w="5212" w:type="dxa"/>
          </w:tcPr>
          <w:p w14:paraId="69E5A756" w14:textId="4066DB07" w:rsidR="454C12E8" w:rsidRPr="00132CBE" w:rsidRDefault="454C12E8" w:rsidP="009164E7">
            <w:pPr>
              <w:spacing w:line="276" w:lineRule="auto"/>
              <w:rPr>
                <w:rFonts w:ascii="Arial" w:hAnsi="Arial" w:cs="Arial"/>
                <w:sz w:val="22"/>
                <w:szCs w:val="22"/>
              </w:rPr>
            </w:pPr>
            <w:r w:rsidRPr="00132CBE">
              <w:rPr>
                <w:rFonts w:ascii="Arial" w:eastAsia="Calibri" w:hAnsi="Arial" w:cs="Arial"/>
                <w:sz w:val="22"/>
                <w:szCs w:val="22"/>
              </w:rPr>
              <w:t xml:space="preserve"> </w:t>
            </w:r>
            <w:r w:rsidR="007F5008" w:rsidRPr="00132CBE">
              <w:rPr>
                <w:rFonts w:ascii="Arial" w:eastAsia="Calibri" w:hAnsi="Arial" w:cs="Arial"/>
                <w:sz w:val="22"/>
                <w:szCs w:val="22"/>
              </w:rPr>
              <w:t>5</w:t>
            </w:r>
          </w:p>
        </w:tc>
      </w:tr>
      <w:tr w:rsidR="454C12E8" w:rsidRPr="00132CBE" w14:paraId="0EC0083B" w14:textId="77777777" w:rsidTr="454C12E8">
        <w:tc>
          <w:tcPr>
            <w:tcW w:w="5212" w:type="dxa"/>
          </w:tcPr>
          <w:p w14:paraId="7F9001E7" w14:textId="30C697E2" w:rsidR="454C12E8" w:rsidRPr="00132CBE" w:rsidRDefault="454C12E8" w:rsidP="009164E7">
            <w:pPr>
              <w:spacing w:line="276" w:lineRule="auto"/>
              <w:rPr>
                <w:rFonts w:ascii="Arial" w:hAnsi="Arial" w:cs="Arial"/>
                <w:sz w:val="22"/>
                <w:szCs w:val="22"/>
              </w:rPr>
            </w:pPr>
          </w:p>
        </w:tc>
        <w:tc>
          <w:tcPr>
            <w:tcW w:w="5212" w:type="dxa"/>
          </w:tcPr>
          <w:p w14:paraId="6E05D3BB" w14:textId="33E5ABBE" w:rsidR="454C12E8" w:rsidRPr="00132CBE" w:rsidRDefault="454C12E8" w:rsidP="009164E7">
            <w:pPr>
              <w:spacing w:line="276" w:lineRule="auto"/>
              <w:rPr>
                <w:rFonts w:ascii="Arial" w:hAnsi="Arial" w:cs="Arial"/>
                <w:sz w:val="22"/>
                <w:szCs w:val="22"/>
              </w:rPr>
            </w:pPr>
          </w:p>
        </w:tc>
      </w:tr>
    </w:tbl>
    <w:p w14:paraId="3177E571" w14:textId="260013A3" w:rsidR="454C12E8" w:rsidRPr="00132CBE" w:rsidRDefault="454C12E8" w:rsidP="009164E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tbl>
      <w:tblPr>
        <w:tblStyle w:val="TableGrid"/>
        <w:tblW w:w="0" w:type="auto"/>
        <w:tblLayout w:type="fixed"/>
        <w:tblLook w:val="04A0" w:firstRow="1" w:lastRow="0" w:firstColumn="1" w:lastColumn="0" w:noHBand="0" w:noVBand="1"/>
      </w:tblPr>
      <w:tblGrid>
        <w:gridCol w:w="5212"/>
        <w:gridCol w:w="5212"/>
      </w:tblGrid>
      <w:tr w:rsidR="454C12E8" w:rsidRPr="00132CBE" w14:paraId="784A1849" w14:textId="77777777" w:rsidTr="454C12E8">
        <w:tc>
          <w:tcPr>
            <w:tcW w:w="5212" w:type="dxa"/>
          </w:tcPr>
          <w:p w14:paraId="03CFF793" w14:textId="46CA7FEE" w:rsidR="454C12E8" w:rsidRPr="00132CBE" w:rsidRDefault="454C12E8" w:rsidP="009164E7">
            <w:pPr>
              <w:spacing w:line="276" w:lineRule="auto"/>
              <w:jc w:val="center"/>
              <w:rPr>
                <w:rFonts w:ascii="Arial" w:hAnsi="Arial" w:cs="Arial"/>
                <w:sz w:val="22"/>
                <w:szCs w:val="22"/>
              </w:rPr>
            </w:pPr>
            <w:r w:rsidRPr="00132CBE">
              <w:rPr>
                <w:rFonts w:ascii="Arial" w:eastAsia="Arial" w:hAnsi="Arial" w:cs="Arial"/>
                <w:b/>
                <w:bCs/>
                <w:sz w:val="22"/>
                <w:szCs w:val="22"/>
              </w:rPr>
              <w:t>GENDER</w:t>
            </w:r>
          </w:p>
          <w:p w14:paraId="2783FE72" w14:textId="42A9ADD9" w:rsidR="454C12E8" w:rsidRPr="00132CBE" w:rsidRDefault="454C12E8" w:rsidP="009164E7">
            <w:pPr>
              <w:spacing w:line="276" w:lineRule="auto"/>
              <w:jc w:val="center"/>
              <w:rPr>
                <w:rFonts w:ascii="Arial" w:hAnsi="Arial" w:cs="Arial"/>
                <w:sz w:val="22"/>
                <w:szCs w:val="22"/>
              </w:rPr>
            </w:pPr>
            <w:r w:rsidRPr="00132CBE">
              <w:rPr>
                <w:rFonts w:ascii="Arial" w:eastAsia="Arial" w:hAnsi="Arial" w:cs="Arial"/>
                <w:b/>
                <w:bCs/>
                <w:color w:val="000000" w:themeColor="text1"/>
                <w:sz w:val="22"/>
                <w:szCs w:val="22"/>
              </w:rPr>
              <w:t>(IHW Leadership)</w:t>
            </w:r>
          </w:p>
        </w:tc>
        <w:tc>
          <w:tcPr>
            <w:tcW w:w="5212" w:type="dxa"/>
          </w:tcPr>
          <w:p w14:paraId="6DDF021A" w14:textId="1EC7F6A2" w:rsidR="454C12E8" w:rsidRPr="00132CBE" w:rsidRDefault="454C12E8" w:rsidP="009164E7">
            <w:pPr>
              <w:spacing w:line="276" w:lineRule="auto"/>
              <w:rPr>
                <w:rFonts w:ascii="Arial" w:hAnsi="Arial" w:cs="Arial"/>
                <w:sz w:val="22"/>
                <w:szCs w:val="22"/>
              </w:rPr>
            </w:pPr>
          </w:p>
        </w:tc>
      </w:tr>
      <w:tr w:rsidR="454C12E8" w:rsidRPr="00132CBE" w14:paraId="425D79DB" w14:textId="77777777" w:rsidTr="454C12E8">
        <w:tc>
          <w:tcPr>
            <w:tcW w:w="5212" w:type="dxa"/>
          </w:tcPr>
          <w:p w14:paraId="11CD9C55" w14:textId="4D6C3C24"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Male</w:t>
            </w:r>
          </w:p>
        </w:tc>
        <w:tc>
          <w:tcPr>
            <w:tcW w:w="5212" w:type="dxa"/>
          </w:tcPr>
          <w:p w14:paraId="3EBED056" w14:textId="5E7CAF75"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0</w:t>
            </w:r>
          </w:p>
        </w:tc>
      </w:tr>
      <w:tr w:rsidR="454C12E8" w:rsidRPr="00132CBE" w14:paraId="11AEA358" w14:textId="77777777" w:rsidTr="454C12E8">
        <w:tc>
          <w:tcPr>
            <w:tcW w:w="5212" w:type="dxa"/>
          </w:tcPr>
          <w:p w14:paraId="1F5ED694" w14:textId="3EA6541C"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Female</w:t>
            </w:r>
          </w:p>
        </w:tc>
        <w:tc>
          <w:tcPr>
            <w:tcW w:w="5212" w:type="dxa"/>
          </w:tcPr>
          <w:p w14:paraId="075767A4" w14:textId="621F4068" w:rsidR="454C12E8" w:rsidRPr="00132CBE" w:rsidRDefault="007F5008" w:rsidP="009164E7">
            <w:pPr>
              <w:spacing w:line="276" w:lineRule="auto"/>
              <w:rPr>
                <w:rFonts w:ascii="Arial" w:hAnsi="Arial" w:cs="Arial"/>
                <w:sz w:val="22"/>
                <w:szCs w:val="22"/>
              </w:rPr>
            </w:pPr>
            <w:r w:rsidRPr="00132CBE">
              <w:rPr>
                <w:rFonts w:ascii="Arial" w:eastAsia="Arial" w:hAnsi="Arial" w:cs="Arial"/>
                <w:sz w:val="22"/>
                <w:szCs w:val="22"/>
              </w:rPr>
              <w:t>5</w:t>
            </w:r>
          </w:p>
        </w:tc>
      </w:tr>
      <w:tr w:rsidR="454C12E8" w:rsidRPr="00132CBE" w14:paraId="06F0C9AA" w14:textId="77777777" w:rsidTr="454C12E8">
        <w:tc>
          <w:tcPr>
            <w:tcW w:w="5212" w:type="dxa"/>
          </w:tcPr>
          <w:p w14:paraId="165E2A09" w14:textId="5A3FAEA2"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Transgender</w:t>
            </w:r>
          </w:p>
        </w:tc>
        <w:tc>
          <w:tcPr>
            <w:tcW w:w="5212" w:type="dxa"/>
          </w:tcPr>
          <w:p w14:paraId="2374E85F" w14:textId="088C1B0C"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0</w:t>
            </w:r>
          </w:p>
        </w:tc>
      </w:tr>
      <w:tr w:rsidR="454C12E8" w:rsidRPr="00132CBE" w14:paraId="59A4499E" w14:textId="77777777" w:rsidTr="454C12E8">
        <w:tc>
          <w:tcPr>
            <w:tcW w:w="5212" w:type="dxa"/>
          </w:tcPr>
          <w:p w14:paraId="65637F03" w14:textId="774DD7BA"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Other</w:t>
            </w:r>
          </w:p>
        </w:tc>
        <w:tc>
          <w:tcPr>
            <w:tcW w:w="5212" w:type="dxa"/>
          </w:tcPr>
          <w:p w14:paraId="4534DD8C" w14:textId="22B4DEA1" w:rsidR="454C12E8" w:rsidRPr="00132CBE" w:rsidRDefault="454C12E8" w:rsidP="009164E7">
            <w:pPr>
              <w:spacing w:line="276" w:lineRule="auto"/>
              <w:rPr>
                <w:rFonts w:ascii="Arial" w:hAnsi="Arial" w:cs="Arial"/>
                <w:sz w:val="22"/>
                <w:szCs w:val="22"/>
              </w:rPr>
            </w:pPr>
            <w:r w:rsidRPr="00132CBE">
              <w:rPr>
                <w:rFonts w:ascii="Arial" w:eastAsia="Arial" w:hAnsi="Arial" w:cs="Arial"/>
                <w:sz w:val="22"/>
                <w:szCs w:val="22"/>
              </w:rPr>
              <w:t>0</w:t>
            </w:r>
          </w:p>
        </w:tc>
      </w:tr>
      <w:tr w:rsidR="454C12E8" w:rsidRPr="00132CBE" w14:paraId="70F5965F" w14:textId="77777777" w:rsidTr="454C12E8">
        <w:tc>
          <w:tcPr>
            <w:tcW w:w="5212" w:type="dxa"/>
          </w:tcPr>
          <w:p w14:paraId="652569FF" w14:textId="31F867D8" w:rsidR="454C12E8" w:rsidRPr="00132CBE" w:rsidRDefault="454C12E8" w:rsidP="009164E7">
            <w:pPr>
              <w:spacing w:line="276" w:lineRule="auto"/>
              <w:rPr>
                <w:rFonts w:ascii="Arial" w:hAnsi="Arial" w:cs="Arial"/>
                <w:sz w:val="22"/>
                <w:szCs w:val="22"/>
              </w:rPr>
            </w:pPr>
            <w:r w:rsidRPr="00132CBE">
              <w:rPr>
                <w:rFonts w:ascii="Arial" w:eastAsia="Arial" w:hAnsi="Arial" w:cs="Arial"/>
                <w:b/>
                <w:bCs/>
                <w:sz w:val="22"/>
                <w:szCs w:val="22"/>
              </w:rPr>
              <w:t xml:space="preserve">TOTAL: </w:t>
            </w:r>
            <w:r w:rsidRPr="00132CBE">
              <w:rPr>
                <w:rFonts w:ascii="Arial" w:eastAsia="Arial" w:hAnsi="Arial" w:cs="Arial"/>
                <w:sz w:val="22"/>
                <w:szCs w:val="22"/>
              </w:rPr>
              <w:t>(SUM OF MALE, FEMALE, TRANSGENDER, OTHER)</w:t>
            </w:r>
          </w:p>
        </w:tc>
        <w:tc>
          <w:tcPr>
            <w:tcW w:w="5212" w:type="dxa"/>
          </w:tcPr>
          <w:p w14:paraId="7A7F6D24" w14:textId="09D61746" w:rsidR="454C12E8" w:rsidRPr="00132CBE" w:rsidRDefault="007F5008" w:rsidP="009164E7">
            <w:pPr>
              <w:spacing w:line="276" w:lineRule="auto"/>
              <w:rPr>
                <w:rFonts w:ascii="Arial" w:hAnsi="Arial" w:cs="Arial"/>
                <w:sz w:val="22"/>
                <w:szCs w:val="22"/>
              </w:rPr>
            </w:pPr>
            <w:r w:rsidRPr="00132CBE">
              <w:rPr>
                <w:rFonts w:ascii="Arial" w:eastAsia="Arial" w:hAnsi="Arial" w:cs="Arial"/>
                <w:sz w:val="22"/>
                <w:szCs w:val="22"/>
              </w:rPr>
              <w:t>5</w:t>
            </w:r>
          </w:p>
        </w:tc>
      </w:tr>
    </w:tbl>
    <w:p w14:paraId="1F75556E" w14:textId="2FF9D009" w:rsidR="454C12E8" w:rsidRPr="00132CBE" w:rsidRDefault="454C12E8" w:rsidP="009164E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5A5AB549" w14:textId="77777777" w:rsidR="0049006F" w:rsidRPr="00132CBE" w:rsidRDefault="0049006F"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i/>
          <w:iCs/>
          <w:sz w:val="22"/>
          <w:szCs w:val="22"/>
        </w:rPr>
      </w:pPr>
      <w:r w:rsidRPr="00132CBE">
        <w:rPr>
          <w:rFonts w:ascii="Arial" w:eastAsia="Times New Roman" w:hAnsi="Arial" w:cs="Arial"/>
          <w:i/>
          <w:iCs/>
          <w:sz w:val="22"/>
          <w:szCs w:val="22"/>
        </w:rPr>
        <w:t>• Agency will assist eligible participants in submitting applications to applicable Santa Monica Housing programs, including but not limited to: Section 8 and Below Market Housing (BMH) Waitlists, Preserving Our Diversity (POD), and Continuum of Care (CoC) programs.</w:t>
      </w:r>
    </w:p>
    <w:p w14:paraId="64E9965F" w14:textId="77777777" w:rsidR="0049006F" w:rsidRPr="00132CBE" w:rsidRDefault="0049006F"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464456DC" w14:textId="77777777" w:rsidR="0081214E" w:rsidRPr="00132CBE" w:rsidRDefault="0081214E" w:rsidP="009164E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r w:rsidRPr="00132CBE">
        <w:rPr>
          <w:rFonts w:ascii="Arial" w:eastAsia="Times New Roman" w:hAnsi="Arial" w:cs="Arial"/>
          <w:sz w:val="22"/>
          <w:szCs w:val="22"/>
        </w:rPr>
        <w:t>The IHW program screens all clients for eligibility for these programs and those eligible in submitting applications for the Santa Monica Housing Programs listed.</w:t>
      </w:r>
    </w:p>
    <w:p w14:paraId="46C50AAA" w14:textId="77777777" w:rsidR="0081214E" w:rsidRPr="00132CBE" w:rsidRDefault="0081214E" w:rsidP="009164E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p>
    <w:p w14:paraId="703AA715" w14:textId="7FBE4045" w:rsidR="0049006F" w:rsidRPr="00132CBE" w:rsidRDefault="00CB7706" w:rsidP="009164E7">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sz w:val="22"/>
          <w:szCs w:val="22"/>
        </w:rPr>
      </w:pPr>
      <w:r w:rsidRPr="00132CBE">
        <w:rPr>
          <w:rFonts w:ascii="Arial" w:eastAsia="Times New Roman" w:hAnsi="Arial" w:cs="Arial"/>
          <w:sz w:val="22"/>
          <w:szCs w:val="22"/>
        </w:rPr>
        <w:t>Currently</w:t>
      </w:r>
      <w:r w:rsidR="0081214E" w:rsidRPr="00132CBE">
        <w:rPr>
          <w:rFonts w:ascii="Arial" w:eastAsia="Times New Roman" w:hAnsi="Arial" w:cs="Arial"/>
          <w:sz w:val="22"/>
          <w:szCs w:val="22"/>
        </w:rPr>
        <w:t xml:space="preserve">, </w:t>
      </w:r>
      <w:r w:rsidRPr="00132CBE">
        <w:rPr>
          <w:rFonts w:ascii="Arial" w:eastAsia="Times New Roman" w:hAnsi="Arial" w:cs="Arial"/>
          <w:sz w:val="22"/>
          <w:szCs w:val="22"/>
        </w:rPr>
        <w:t xml:space="preserve">seven participants hold vouchers and are searching for units, </w:t>
      </w:r>
      <w:r w:rsidR="0081214E" w:rsidRPr="00132CBE">
        <w:rPr>
          <w:rFonts w:ascii="Arial" w:eastAsia="Times New Roman" w:hAnsi="Arial" w:cs="Arial"/>
          <w:sz w:val="22"/>
          <w:szCs w:val="22"/>
        </w:rPr>
        <w:t xml:space="preserve">14 participants </w:t>
      </w:r>
      <w:r w:rsidRPr="00132CBE">
        <w:rPr>
          <w:rFonts w:ascii="Arial" w:eastAsia="Times New Roman" w:hAnsi="Arial" w:cs="Arial"/>
          <w:sz w:val="22"/>
          <w:szCs w:val="22"/>
        </w:rPr>
        <w:t xml:space="preserve">have </w:t>
      </w:r>
      <w:r w:rsidR="0081214E" w:rsidRPr="00132CBE">
        <w:rPr>
          <w:rFonts w:ascii="Arial" w:eastAsia="Times New Roman" w:hAnsi="Arial" w:cs="Arial"/>
          <w:sz w:val="22"/>
          <w:szCs w:val="22"/>
        </w:rPr>
        <w:t xml:space="preserve">applications </w:t>
      </w:r>
      <w:r w:rsidRPr="00132CBE">
        <w:rPr>
          <w:rFonts w:ascii="Arial" w:eastAsia="Times New Roman" w:hAnsi="Arial" w:cs="Arial"/>
          <w:sz w:val="22"/>
          <w:szCs w:val="22"/>
        </w:rPr>
        <w:t xml:space="preserve">submitted </w:t>
      </w:r>
      <w:r w:rsidR="0081214E" w:rsidRPr="00132CBE">
        <w:rPr>
          <w:rFonts w:ascii="Arial" w:eastAsia="Times New Roman" w:hAnsi="Arial" w:cs="Arial"/>
          <w:sz w:val="22"/>
          <w:szCs w:val="22"/>
        </w:rPr>
        <w:t xml:space="preserve">to </w:t>
      </w:r>
      <w:r w:rsidRPr="00132CBE">
        <w:rPr>
          <w:rFonts w:ascii="Arial" w:eastAsia="Times New Roman" w:hAnsi="Arial" w:cs="Arial"/>
          <w:sz w:val="22"/>
          <w:szCs w:val="22"/>
        </w:rPr>
        <w:t xml:space="preserve">the </w:t>
      </w:r>
      <w:r w:rsidR="0081214E" w:rsidRPr="00132CBE">
        <w:rPr>
          <w:rFonts w:ascii="Arial" w:eastAsia="Times New Roman" w:hAnsi="Arial" w:cs="Arial"/>
          <w:sz w:val="22"/>
          <w:szCs w:val="22"/>
        </w:rPr>
        <w:t xml:space="preserve">Santa Monica Housing Authority, and </w:t>
      </w:r>
      <w:r w:rsidRPr="00132CBE">
        <w:rPr>
          <w:rFonts w:ascii="Arial" w:eastAsia="Times New Roman" w:hAnsi="Arial" w:cs="Arial"/>
          <w:sz w:val="22"/>
          <w:szCs w:val="22"/>
        </w:rPr>
        <w:t>five continue to work gathering appropriate</w:t>
      </w:r>
      <w:r w:rsidR="0081214E" w:rsidRPr="00132CBE">
        <w:rPr>
          <w:rFonts w:ascii="Arial" w:eastAsia="Times New Roman" w:hAnsi="Arial" w:cs="Arial"/>
          <w:sz w:val="22"/>
          <w:szCs w:val="22"/>
        </w:rPr>
        <w:t xml:space="preserve"> documentation </w:t>
      </w:r>
      <w:r w:rsidRPr="00132CBE">
        <w:rPr>
          <w:rFonts w:ascii="Arial" w:eastAsia="Times New Roman" w:hAnsi="Arial" w:cs="Arial"/>
          <w:sz w:val="22"/>
          <w:szCs w:val="22"/>
        </w:rPr>
        <w:t>in order to complete their housing application, with the assistance of IHW staff.</w:t>
      </w:r>
      <w:r w:rsidR="0081214E" w:rsidRPr="00132CBE">
        <w:rPr>
          <w:rFonts w:ascii="Arial" w:eastAsia="Times New Roman" w:hAnsi="Arial" w:cs="Arial"/>
          <w:sz w:val="22"/>
          <w:szCs w:val="22"/>
        </w:rPr>
        <w:t xml:space="preserve">  Furthermore, </w:t>
      </w:r>
      <w:r w:rsidRPr="00132CBE">
        <w:rPr>
          <w:rFonts w:ascii="Arial" w:eastAsia="Times New Roman" w:hAnsi="Arial" w:cs="Arial"/>
          <w:sz w:val="22"/>
          <w:szCs w:val="22"/>
        </w:rPr>
        <w:t>one</w:t>
      </w:r>
      <w:r w:rsidR="0081214E" w:rsidRPr="00132CBE">
        <w:rPr>
          <w:rFonts w:ascii="Arial" w:eastAsia="Times New Roman" w:hAnsi="Arial" w:cs="Arial"/>
          <w:sz w:val="22"/>
          <w:szCs w:val="22"/>
        </w:rPr>
        <w:t xml:space="preserve"> SMPP client is about to sign his lease for a project based unit in Venice; and </w:t>
      </w:r>
      <w:r w:rsidRPr="00132CBE">
        <w:rPr>
          <w:rFonts w:ascii="Arial" w:eastAsia="Times New Roman" w:hAnsi="Arial" w:cs="Arial"/>
          <w:sz w:val="22"/>
          <w:szCs w:val="22"/>
        </w:rPr>
        <w:t>one</w:t>
      </w:r>
      <w:r w:rsidR="0081214E" w:rsidRPr="00132CBE">
        <w:rPr>
          <w:rFonts w:ascii="Arial" w:eastAsia="Times New Roman" w:hAnsi="Arial" w:cs="Arial"/>
          <w:sz w:val="22"/>
          <w:szCs w:val="22"/>
        </w:rPr>
        <w:t xml:space="preserve"> SMPP client has been matched to a project based unit through CES. An additional two clients were matched to project based housing through Santa Monica Housing Authority (one has moved into housing and one is in the process of moving in).</w:t>
      </w:r>
    </w:p>
    <w:p w14:paraId="1528B20A" w14:textId="77777777" w:rsidR="0049006F" w:rsidRPr="00132CBE" w:rsidRDefault="0049006F" w:rsidP="009164E7">
      <w:pPr>
        <w:widowControl/>
        <w:spacing w:line="276" w:lineRule="auto"/>
        <w:rPr>
          <w:rFonts w:ascii="Arial" w:eastAsia="Times New Roman" w:hAnsi="Arial" w:cs="Arial"/>
          <w:sz w:val="22"/>
          <w:szCs w:val="22"/>
        </w:rPr>
      </w:pPr>
    </w:p>
    <w:p w14:paraId="5542E234" w14:textId="77777777" w:rsidR="0049006F" w:rsidRPr="00132CBE" w:rsidRDefault="0049006F" w:rsidP="009164E7">
      <w:pPr>
        <w:widowControl/>
        <w:spacing w:line="276" w:lineRule="auto"/>
        <w:rPr>
          <w:rFonts w:ascii="Arial" w:eastAsia="Times New Roman" w:hAnsi="Arial" w:cs="Arial"/>
          <w:i/>
          <w:sz w:val="22"/>
          <w:szCs w:val="22"/>
        </w:rPr>
      </w:pPr>
      <w:r w:rsidRPr="00132CBE">
        <w:rPr>
          <w:rFonts w:ascii="Arial" w:eastAsia="Times New Roman" w:hAnsi="Arial" w:cs="Arial"/>
          <w:i/>
          <w:sz w:val="22"/>
          <w:szCs w:val="22"/>
        </w:rPr>
        <w:t>Conditions for Homeless Programs</w:t>
      </w:r>
    </w:p>
    <w:p w14:paraId="01ECC40E" w14:textId="77777777" w:rsidR="0049006F" w:rsidRPr="00132CBE" w:rsidRDefault="0049006F" w:rsidP="009164E7">
      <w:pPr>
        <w:widowControl/>
        <w:spacing w:line="276" w:lineRule="auto"/>
        <w:rPr>
          <w:rFonts w:ascii="Arial" w:eastAsia="Times New Roman" w:hAnsi="Arial" w:cs="Arial"/>
          <w:sz w:val="22"/>
          <w:szCs w:val="22"/>
        </w:rPr>
      </w:pPr>
    </w:p>
    <w:p w14:paraId="7329F46C" w14:textId="77777777" w:rsidR="0049006F" w:rsidRPr="00132CBE" w:rsidRDefault="0071303B" w:rsidP="009164E7">
      <w:pPr>
        <w:widowControl/>
        <w:spacing w:line="276" w:lineRule="auto"/>
        <w:rPr>
          <w:rFonts w:ascii="Arial" w:eastAsia="Times New Roman" w:hAnsi="Arial" w:cs="Arial"/>
          <w:sz w:val="22"/>
          <w:szCs w:val="22"/>
        </w:rPr>
      </w:pPr>
      <w:r w:rsidRPr="00132CBE">
        <w:rPr>
          <w:rFonts w:ascii="Arial" w:eastAsia="Times New Roman" w:hAnsi="Arial" w:cs="Arial"/>
          <w:sz w:val="22"/>
          <w:szCs w:val="22"/>
        </w:rPr>
        <w:t xml:space="preserve">The IH Wellness program </w:t>
      </w:r>
      <w:r w:rsidR="0049006F" w:rsidRPr="00132CBE">
        <w:rPr>
          <w:rFonts w:ascii="Arial" w:eastAsia="Times New Roman" w:hAnsi="Arial" w:cs="Arial"/>
          <w:sz w:val="22"/>
          <w:szCs w:val="22"/>
        </w:rPr>
        <w:t xml:space="preserve">is in full compliance with all conditions relating to homeless programs. </w:t>
      </w:r>
    </w:p>
    <w:p w14:paraId="2B92BAF0" w14:textId="77777777" w:rsidR="0049006F" w:rsidRPr="00132CBE" w:rsidRDefault="0049006F" w:rsidP="009164E7">
      <w:pPr>
        <w:widowControl/>
        <w:spacing w:line="276" w:lineRule="auto"/>
        <w:rPr>
          <w:rFonts w:ascii="Arial" w:eastAsia="Times New Roman" w:hAnsi="Arial" w:cs="Arial"/>
          <w:sz w:val="22"/>
          <w:szCs w:val="22"/>
        </w:rPr>
      </w:pPr>
    </w:p>
    <w:p w14:paraId="371A62BA" w14:textId="40ACF296" w:rsidR="0049006F" w:rsidRPr="00132CBE" w:rsidRDefault="53359964" w:rsidP="009164E7">
      <w:pPr>
        <w:pStyle w:val="ListParagraph"/>
        <w:widowControl/>
        <w:numPr>
          <w:ilvl w:val="0"/>
          <w:numId w:val="25"/>
        </w:numPr>
        <w:spacing w:line="276" w:lineRule="auto"/>
        <w:rPr>
          <w:rFonts w:ascii="Arial" w:eastAsia="Times New Roman" w:hAnsi="Arial" w:cs="Arial"/>
          <w:sz w:val="22"/>
          <w:szCs w:val="22"/>
        </w:rPr>
      </w:pPr>
      <w:r w:rsidRPr="00132CBE">
        <w:rPr>
          <w:rFonts w:ascii="Arial" w:eastAsia="Times New Roman" w:hAnsi="Arial" w:cs="Arial"/>
          <w:sz w:val="22"/>
          <w:szCs w:val="22"/>
        </w:rPr>
        <w:t>We continue to align resources, including services and existing bed capacity, with the goal of permanently housing priority populations consistent with City</w:t>
      </w:r>
      <w:r w:rsidR="792C2B10" w:rsidRPr="00132CBE">
        <w:rPr>
          <w:rFonts w:ascii="Arial" w:eastAsia="Times New Roman" w:hAnsi="Arial" w:cs="Arial"/>
          <w:sz w:val="22"/>
          <w:szCs w:val="22"/>
        </w:rPr>
        <w:t xml:space="preserve"> of </w:t>
      </w:r>
      <w:r w:rsidRPr="00132CBE">
        <w:rPr>
          <w:rFonts w:ascii="Arial" w:eastAsia="Times New Roman" w:hAnsi="Arial" w:cs="Arial"/>
          <w:sz w:val="22"/>
          <w:szCs w:val="22"/>
        </w:rPr>
        <w:t>Santa Monica</w:t>
      </w:r>
      <w:r w:rsidR="6FDD4147" w:rsidRPr="00132CBE">
        <w:rPr>
          <w:rFonts w:ascii="Arial" w:eastAsia="Times New Roman" w:hAnsi="Arial" w:cs="Arial"/>
          <w:sz w:val="22"/>
          <w:szCs w:val="22"/>
        </w:rPr>
        <w:t xml:space="preserve"> requirements.</w:t>
      </w:r>
    </w:p>
    <w:p w14:paraId="0A4A55BC" w14:textId="77777777" w:rsidR="0049006F" w:rsidRPr="00132CBE" w:rsidRDefault="0049006F" w:rsidP="009164E7">
      <w:pPr>
        <w:pStyle w:val="ListParagraph"/>
        <w:widowControl/>
        <w:numPr>
          <w:ilvl w:val="0"/>
          <w:numId w:val="25"/>
        </w:numPr>
        <w:spacing w:line="276" w:lineRule="auto"/>
        <w:rPr>
          <w:rFonts w:ascii="Arial" w:eastAsia="Times New Roman" w:hAnsi="Arial" w:cs="Arial"/>
          <w:sz w:val="22"/>
          <w:szCs w:val="22"/>
        </w:rPr>
      </w:pPr>
      <w:r w:rsidRPr="00132CBE">
        <w:rPr>
          <w:rFonts w:ascii="Arial" w:eastAsia="Times New Roman" w:hAnsi="Arial" w:cs="Arial"/>
          <w:sz w:val="22"/>
          <w:szCs w:val="22"/>
        </w:rPr>
        <w:t>Program Participant criteria (SMPP). We leverage extensive non-City funding to serve our client population.</w:t>
      </w:r>
    </w:p>
    <w:p w14:paraId="60C7D0CE" w14:textId="77777777" w:rsidR="0049006F" w:rsidRPr="00132CBE" w:rsidRDefault="0049006F" w:rsidP="009164E7">
      <w:pPr>
        <w:pStyle w:val="ListParagraph"/>
        <w:widowControl/>
        <w:numPr>
          <w:ilvl w:val="0"/>
          <w:numId w:val="25"/>
        </w:numPr>
        <w:spacing w:line="276" w:lineRule="auto"/>
        <w:rPr>
          <w:rFonts w:ascii="Arial" w:eastAsia="Times New Roman" w:hAnsi="Arial" w:cs="Arial"/>
          <w:sz w:val="22"/>
          <w:szCs w:val="22"/>
        </w:rPr>
      </w:pPr>
      <w:r w:rsidRPr="00132CBE">
        <w:rPr>
          <w:rFonts w:ascii="Arial" w:eastAsia="Times New Roman" w:hAnsi="Arial" w:cs="Arial"/>
          <w:sz w:val="22"/>
          <w:szCs w:val="22"/>
        </w:rPr>
        <w:t>We begin our client service planning process by linking clients with services and resources in their community of origin or other appropriate regional services, and by offering appropriate transportation services, such as Project Homecoming.</w:t>
      </w:r>
    </w:p>
    <w:p w14:paraId="6CA261EC" w14:textId="77777777" w:rsidR="0049006F" w:rsidRPr="00132CBE" w:rsidRDefault="0049006F" w:rsidP="009164E7">
      <w:pPr>
        <w:pStyle w:val="ListParagraph"/>
        <w:widowControl/>
        <w:numPr>
          <w:ilvl w:val="0"/>
          <w:numId w:val="25"/>
        </w:numPr>
        <w:spacing w:line="276" w:lineRule="auto"/>
        <w:rPr>
          <w:rFonts w:ascii="Arial" w:eastAsia="Times New Roman" w:hAnsi="Arial" w:cs="Arial"/>
          <w:sz w:val="22"/>
          <w:szCs w:val="22"/>
        </w:rPr>
      </w:pPr>
      <w:r w:rsidRPr="00132CBE">
        <w:rPr>
          <w:rFonts w:ascii="Arial" w:eastAsia="Times New Roman" w:hAnsi="Arial" w:cs="Arial"/>
          <w:sz w:val="22"/>
          <w:szCs w:val="22"/>
        </w:rPr>
        <w:t>We provide ongoing, individualized supportive services based on individual need to Santa Monica Program Participants placed in permanent housing to promote housing retention,</w:t>
      </w:r>
      <w:r w:rsidR="0071303B" w:rsidRPr="00132CBE">
        <w:rPr>
          <w:rFonts w:ascii="Arial" w:eastAsia="Times New Roman" w:hAnsi="Arial" w:cs="Arial"/>
          <w:sz w:val="22"/>
          <w:szCs w:val="22"/>
        </w:rPr>
        <w:t xml:space="preserve"> </w:t>
      </w:r>
      <w:r w:rsidRPr="00132CBE">
        <w:rPr>
          <w:rFonts w:ascii="Arial" w:eastAsia="Times New Roman" w:hAnsi="Arial" w:cs="Arial"/>
          <w:sz w:val="22"/>
          <w:szCs w:val="22"/>
        </w:rPr>
        <w:t>regardless of the type of subsidy or housing utilized.</w:t>
      </w:r>
    </w:p>
    <w:p w14:paraId="2C939AF0" w14:textId="651DC13A" w:rsidR="0049006F" w:rsidRPr="00132CBE" w:rsidRDefault="0049006F" w:rsidP="009164E7">
      <w:pPr>
        <w:pStyle w:val="ListParagraph"/>
        <w:widowControl/>
        <w:numPr>
          <w:ilvl w:val="0"/>
          <w:numId w:val="25"/>
        </w:numPr>
        <w:spacing w:line="276" w:lineRule="auto"/>
        <w:rPr>
          <w:rFonts w:ascii="Arial" w:eastAsia="Times New Roman" w:hAnsi="Arial" w:cs="Arial"/>
          <w:sz w:val="22"/>
          <w:szCs w:val="22"/>
        </w:rPr>
      </w:pPr>
      <w:r w:rsidRPr="00132CBE">
        <w:rPr>
          <w:rFonts w:ascii="Arial" w:eastAsia="Times New Roman" w:hAnsi="Arial" w:cs="Arial"/>
          <w:sz w:val="22"/>
          <w:szCs w:val="22"/>
        </w:rPr>
        <w:t>We use the City’s HMIS to comply with reporting requirements for participants in the</w:t>
      </w:r>
      <w:r w:rsidR="005F70D4" w:rsidRPr="00132CBE">
        <w:rPr>
          <w:rFonts w:ascii="Arial" w:eastAsia="Times New Roman" w:hAnsi="Arial" w:cs="Arial"/>
          <w:sz w:val="22"/>
          <w:szCs w:val="22"/>
        </w:rPr>
        <w:t xml:space="preserve"> </w:t>
      </w:r>
      <w:r w:rsidRPr="00132CBE">
        <w:rPr>
          <w:rFonts w:ascii="Arial" w:eastAsia="Times New Roman" w:hAnsi="Arial" w:cs="Arial"/>
          <w:sz w:val="22"/>
          <w:szCs w:val="22"/>
        </w:rPr>
        <w:t>City’s homeless initiatives.</w:t>
      </w:r>
    </w:p>
    <w:p w14:paraId="35ABBAEF" w14:textId="77777777" w:rsidR="0049006F" w:rsidRPr="00132CBE" w:rsidRDefault="0049006F" w:rsidP="009164E7">
      <w:pPr>
        <w:pStyle w:val="ListParagraph"/>
        <w:widowControl/>
        <w:numPr>
          <w:ilvl w:val="0"/>
          <w:numId w:val="25"/>
        </w:numPr>
        <w:spacing w:line="276" w:lineRule="auto"/>
        <w:rPr>
          <w:rFonts w:ascii="Arial" w:eastAsia="Times New Roman" w:hAnsi="Arial" w:cs="Arial"/>
          <w:sz w:val="22"/>
          <w:szCs w:val="22"/>
        </w:rPr>
      </w:pPr>
      <w:r w:rsidRPr="00132CBE">
        <w:rPr>
          <w:rFonts w:ascii="Arial" w:eastAsia="Times New Roman" w:hAnsi="Arial" w:cs="Arial"/>
          <w:sz w:val="22"/>
          <w:szCs w:val="22"/>
        </w:rPr>
        <w:t>We document service match in the City’s Homeless Management Information System</w:t>
      </w:r>
      <w:r w:rsidR="0071303B" w:rsidRPr="00132CBE">
        <w:rPr>
          <w:rFonts w:ascii="Arial" w:eastAsia="Times New Roman" w:hAnsi="Arial" w:cs="Arial"/>
          <w:sz w:val="22"/>
          <w:szCs w:val="22"/>
        </w:rPr>
        <w:t xml:space="preserve"> </w:t>
      </w:r>
      <w:r w:rsidRPr="00132CBE">
        <w:rPr>
          <w:rFonts w:ascii="Arial" w:eastAsia="Times New Roman" w:hAnsi="Arial" w:cs="Arial"/>
          <w:sz w:val="22"/>
          <w:szCs w:val="22"/>
        </w:rPr>
        <w:t>(HMIS) for all clients utilizing SMHA Continuum of Care vouchers.</w:t>
      </w:r>
    </w:p>
    <w:p w14:paraId="182F432F" w14:textId="77777777" w:rsidR="0049006F" w:rsidRPr="00132CBE" w:rsidRDefault="0049006F" w:rsidP="009164E7">
      <w:pPr>
        <w:pStyle w:val="ListParagraph"/>
        <w:widowControl/>
        <w:numPr>
          <w:ilvl w:val="0"/>
          <w:numId w:val="25"/>
        </w:numPr>
        <w:spacing w:line="276" w:lineRule="auto"/>
        <w:rPr>
          <w:rFonts w:ascii="Arial" w:eastAsia="Times New Roman" w:hAnsi="Arial" w:cs="Arial"/>
          <w:sz w:val="22"/>
          <w:szCs w:val="22"/>
        </w:rPr>
      </w:pPr>
      <w:r w:rsidRPr="00132CBE">
        <w:rPr>
          <w:rFonts w:ascii="Arial" w:eastAsia="Times New Roman" w:hAnsi="Arial" w:cs="Arial"/>
          <w:sz w:val="22"/>
          <w:szCs w:val="22"/>
        </w:rPr>
        <w:t>All SMPP individuals who receive case management services are assessed through the VI-SPDAT and are co-enrolled in the Coordinated Entry System (CES).</w:t>
      </w:r>
    </w:p>
    <w:p w14:paraId="68312C2D" w14:textId="77777777" w:rsidR="0049006F" w:rsidRPr="00132CBE" w:rsidRDefault="0049006F" w:rsidP="009164E7">
      <w:pPr>
        <w:pStyle w:val="ListParagraph"/>
        <w:widowControl/>
        <w:numPr>
          <w:ilvl w:val="0"/>
          <w:numId w:val="25"/>
        </w:numPr>
        <w:spacing w:line="276" w:lineRule="auto"/>
        <w:rPr>
          <w:rFonts w:ascii="Arial" w:eastAsia="Times New Roman" w:hAnsi="Arial" w:cs="Arial"/>
          <w:sz w:val="22"/>
          <w:szCs w:val="22"/>
        </w:rPr>
      </w:pPr>
      <w:r w:rsidRPr="00132CBE">
        <w:rPr>
          <w:rFonts w:ascii="Arial" w:eastAsia="Times New Roman" w:hAnsi="Arial" w:cs="Arial"/>
          <w:sz w:val="22"/>
          <w:szCs w:val="22"/>
        </w:rPr>
        <w:t>SMPP clients who score high acuity (8 or higher) on the VI-SPDAT are submitted to the Santa Monica Service Registry.</w:t>
      </w:r>
    </w:p>
    <w:p w14:paraId="4178ACD7" w14:textId="77777777" w:rsidR="0049006F" w:rsidRPr="00132CBE" w:rsidRDefault="0049006F" w:rsidP="009164E7">
      <w:pPr>
        <w:pStyle w:val="ListParagraph"/>
        <w:widowControl/>
        <w:numPr>
          <w:ilvl w:val="0"/>
          <w:numId w:val="25"/>
        </w:numPr>
        <w:spacing w:line="276" w:lineRule="auto"/>
        <w:rPr>
          <w:rFonts w:ascii="Arial" w:eastAsia="Times New Roman" w:hAnsi="Arial" w:cs="Arial"/>
          <w:sz w:val="22"/>
          <w:szCs w:val="22"/>
        </w:rPr>
      </w:pPr>
      <w:r w:rsidRPr="00132CBE">
        <w:rPr>
          <w:rFonts w:ascii="Arial" w:eastAsia="Times New Roman" w:hAnsi="Arial" w:cs="Arial"/>
          <w:sz w:val="22"/>
          <w:szCs w:val="22"/>
        </w:rPr>
        <w:t>We notify Human Services Division staff when SMPP program participants are at risk of</w:t>
      </w:r>
      <w:r w:rsidR="0071303B" w:rsidRPr="00132CBE">
        <w:rPr>
          <w:rFonts w:ascii="Arial" w:eastAsia="Times New Roman" w:hAnsi="Arial" w:cs="Arial"/>
          <w:sz w:val="22"/>
          <w:szCs w:val="22"/>
        </w:rPr>
        <w:t xml:space="preserve"> e</w:t>
      </w:r>
      <w:r w:rsidRPr="00132CBE">
        <w:rPr>
          <w:rFonts w:ascii="Arial" w:eastAsia="Times New Roman" w:hAnsi="Arial" w:cs="Arial"/>
          <w:sz w:val="22"/>
          <w:szCs w:val="22"/>
        </w:rPr>
        <w:t>viction.</w:t>
      </w:r>
    </w:p>
    <w:p w14:paraId="4D8B7C90" w14:textId="77777777" w:rsidR="0049006F" w:rsidRPr="00132CBE" w:rsidRDefault="0049006F" w:rsidP="009164E7">
      <w:pPr>
        <w:pStyle w:val="ListParagraph"/>
        <w:widowControl/>
        <w:numPr>
          <w:ilvl w:val="0"/>
          <w:numId w:val="25"/>
        </w:numPr>
        <w:spacing w:line="276" w:lineRule="auto"/>
        <w:rPr>
          <w:rFonts w:ascii="Arial" w:eastAsia="Times New Roman" w:hAnsi="Arial" w:cs="Arial"/>
          <w:sz w:val="22"/>
          <w:szCs w:val="22"/>
        </w:rPr>
      </w:pPr>
      <w:r w:rsidRPr="00132CBE">
        <w:rPr>
          <w:rFonts w:ascii="Arial" w:eastAsia="Times New Roman" w:hAnsi="Arial" w:cs="Arial"/>
          <w:sz w:val="22"/>
          <w:szCs w:val="22"/>
        </w:rPr>
        <w:t>We adhere to the City’s Intake Policy for documenting homelessness.</w:t>
      </w:r>
    </w:p>
    <w:p w14:paraId="7B366C96" w14:textId="77777777" w:rsidR="0049006F" w:rsidRPr="00132CBE" w:rsidRDefault="0049006F" w:rsidP="009164E7">
      <w:pPr>
        <w:pStyle w:val="ListParagraph"/>
        <w:numPr>
          <w:ilvl w:val="0"/>
          <w:numId w:val="25"/>
        </w:numPr>
        <w:spacing w:line="276" w:lineRule="auto"/>
        <w:rPr>
          <w:rFonts w:ascii="Arial" w:eastAsia="Times New Roman" w:hAnsi="Arial" w:cs="Arial"/>
          <w:sz w:val="22"/>
          <w:szCs w:val="22"/>
        </w:rPr>
      </w:pPr>
      <w:r w:rsidRPr="00132CBE">
        <w:rPr>
          <w:rFonts w:ascii="Arial" w:eastAsia="Times New Roman" w:hAnsi="Arial" w:cs="Arial"/>
          <w:sz w:val="22"/>
          <w:szCs w:val="22"/>
        </w:rPr>
        <w:t xml:space="preserve">We prioritize services and </w:t>
      </w:r>
      <w:r w:rsidRPr="00132CBE">
        <w:rPr>
          <w:rFonts w:ascii="Arial" w:eastAsia="Calibri" w:hAnsi="Arial" w:cs="Arial"/>
          <w:sz w:val="22"/>
          <w:szCs w:val="22"/>
        </w:rPr>
        <w:t>outcomes</w:t>
      </w:r>
      <w:r w:rsidRPr="00132CBE">
        <w:rPr>
          <w:rFonts w:ascii="Arial" w:eastAsia="Times New Roman" w:hAnsi="Arial" w:cs="Arial"/>
          <w:sz w:val="22"/>
          <w:szCs w:val="22"/>
        </w:rPr>
        <w:t xml:space="preserve"> for the individuals designated by the City. </w:t>
      </w:r>
    </w:p>
    <w:p w14:paraId="71F0B33F" w14:textId="77777777" w:rsidR="0049006F" w:rsidRPr="00132CBE" w:rsidRDefault="0049006F"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Times New Roman" w:hAnsi="Arial" w:cs="Arial"/>
          <w:color w:val="FF0000"/>
          <w:sz w:val="22"/>
          <w:szCs w:val="22"/>
        </w:rPr>
      </w:pPr>
    </w:p>
    <w:p w14:paraId="3A19625C" w14:textId="77777777" w:rsidR="0071303B" w:rsidRPr="00132CBE" w:rsidRDefault="0071303B" w:rsidP="009164E7">
      <w:pPr>
        <w:widowControl/>
        <w:spacing w:line="276" w:lineRule="auto"/>
        <w:rPr>
          <w:rFonts w:ascii="Arial" w:eastAsia="Times New Roman" w:hAnsi="Arial" w:cs="Arial"/>
          <w:sz w:val="22"/>
          <w:szCs w:val="22"/>
        </w:rPr>
      </w:pPr>
      <w:r w:rsidRPr="00132CBE">
        <w:rPr>
          <w:rFonts w:ascii="Arial" w:eastAsia="Times New Roman" w:hAnsi="Arial" w:cs="Arial"/>
          <w:sz w:val="22"/>
          <w:szCs w:val="22"/>
        </w:rPr>
        <w:t>Please see Attachment A for status of SMPP individuals designated by contract.</w:t>
      </w:r>
    </w:p>
    <w:p w14:paraId="7ADF419A" w14:textId="77777777" w:rsidR="0071303B" w:rsidRPr="00132CBE" w:rsidRDefault="0071303B" w:rsidP="009164E7">
      <w:pPr>
        <w:widowControl/>
        <w:spacing w:line="276" w:lineRule="auto"/>
        <w:rPr>
          <w:rFonts w:ascii="Arial" w:eastAsia="Times New Roman" w:hAnsi="Arial" w:cs="Arial"/>
          <w:sz w:val="22"/>
          <w:szCs w:val="22"/>
        </w:rPr>
      </w:pPr>
    </w:p>
    <w:p w14:paraId="61E4BD82" w14:textId="77777777" w:rsidR="0071303B" w:rsidRPr="00132CBE" w:rsidRDefault="0071303B" w:rsidP="009164E7">
      <w:pPr>
        <w:spacing w:line="276" w:lineRule="auto"/>
        <w:jc w:val="both"/>
        <w:rPr>
          <w:rFonts w:ascii="Arial" w:hAnsi="Arial" w:cs="Arial"/>
          <w:b/>
          <w:sz w:val="22"/>
          <w:szCs w:val="22"/>
          <w:u w:val="single"/>
        </w:rPr>
        <w:sectPr w:rsidR="0071303B" w:rsidRPr="00132CBE" w:rsidSect="000E2B35">
          <w:footerReference w:type="default" r:id="rId14"/>
          <w:endnotePr>
            <w:numFmt w:val="decimal"/>
          </w:endnotePr>
          <w:pgSz w:w="12240" w:h="15840" w:code="1"/>
          <w:pgMar w:top="1080" w:right="907" w:bottom="1080" w:left="907" w:header="1080" w:footer="576" w:gutter="0"/>
          <w:cols w:space="720"/>
          <w:noEndnote/>
          <w:docGrid w:linePitch="272"/>
        </w:sectPr>
      </w:pPr>
    </w:p>
    <w:p w14:paraId="1F471B24" w14:textId="09B39563" w:rsidR="0062632F" w:rsidRPr="00132CBE" w:rsidRDefault="0062632F" w:rsidP="009164E7">
      <w:pPr>
        <w:spacing w:line="276" w:lineRule="auto"/>
        <w:jc w:val="both"/>
        <w:rPr>
          <w:rFonts w:ascii="Arial" w:hAnsi="Arial" w:cs="Arial"/>
          <w:sz w:val="22"/>
          <w:szCs w:val="22"/>
        </w:rPr>
      </w:pPr>
      <w:r w:rsidRPr="00132CBE">
        <w:rPr>
          <w:rFonts w:ascii="Arial" w:hAnsi="Arial" w:cs="Arial"/>
          <w:b/>
          <w:sz w:val="22"/>
          <w:szCs w:val="22"/>
          <w:u w:val="single"/>
        </w:rPr>
        <w:lastRenderedPageBreak/>
        <w:t>SECTION VI:</w:t>
      </w:r>
      <w:r w:rsidR="00FF167B" w:rsidRPr="00132CBE">
        <w:rPr>
          <w:rFonts w:ascii="Arial" w:hAnsi="Arial" w:cs="Arial"/>
          <w:b/>
          <w:sz w:val="22"/>
          <w:szCs w:val="22"/>
          <w:u w:val="single"/>
        </w:rPr>
        <w:t xml:space="preserve"> </w:t>
      </w:r>
      <w:r w:rsidRPr="00132CBE">
        <w:rPr>
          <w:rFonts w:ascii="Arial" w:hAnsi="Arial" w:cs="Arial"/>
          <w:b/>
          <w:sz w:val="22"/>
          <w:szCs w:val="22"/>
          <w:u w:val="single"/>
        </w:rPr>
        <w:t>DEMOGRAPHICS</w:t>
      </w:r>
    </w:p>
    <w:p w14:paraId="05E8F1AC" w14:textId="77777777" w:rsidR="0062632F" w:rsidRPr="00132CBE" w:rsidRDefault="0062632F" w:rsidP="009164E7">
      <w:pPr>
        <w:tabs>
          <w:tab w:val="left" w:pos="-720"/>
          <w:tab w:val="left" w:pos="114"/>
          <w:tab w:val="left" w:pos="294"/>
          <w:tab w:val="left" w:pos="2160"/>
          <w:tab w:val="left" w:pos="2520"/>
          <w:tab w:val="left" w:pos="3600"/>
          <w:tab w:val="left" w:pos="4320"/>
          <w:tab w:val="left" w:pos="4860"/>
          <w:tab w:val="left" w:pos="5760"/>
        </w:tabs>
        <w:spacing w:line="276" w:lineRule="auto"/>
        <w:jc w:val="both"/>
        <w:rPr>
          <w:rFonts w:ascii="Arial" w:hAnsi="Arial" w:cs="Arial"/>
          <w:b/>
          <w:sz w:val="22"/>
          <w:szCs w:val="22"/>
          <w:u w:val="single"/>
        </w:rPr>
      </w:pPr>
      <w:r w:rsidRPr="00132CBE">
        <w:rPr>
          <w:rFonts w:ascii="Arial" w:hAnsi="Arial" w:cs="Arial"/>
          <w:sz w:val="22"/>
          <w:szCs w:val="22"/>
        </w:rPr>
        <w:t xml:space="preserve">The following tables track data on program participant needs and the inter-agency relationships utilized to address them. Please provide this information as completely and accurately as possible for participants entering your program. </w:t>
      </w:r>
    </w:p>
    <w:p w14:paraId="548C12CC" w14:textId="77777777" w:rsidR="0062632F" w:rsidRPr="00132CBE" w:rsidRDefault="0062632F" w:rsidP="009164E7">
      <w:pPr>
        <w:spacing w:line="276" w:lineRule="auto"/>
        <w:jc w:val="both"/>
        <w:rPr>
          <w:rFonts w:ascii="Arial" w:hAnsi="Arial" w:cs="Arial"/>
          <w:sz w:val="22"/>
          <w:szCs w:val="22"/>
        </w:rPr>
      </w:pPr>
    </w:p>
    <w:p w14:paraId="1CBA089C" w14:textId="77777777" w:rsidR="0062632F" w:rsidRPr="00132CBE" w:rsidRDefault="0062632F" w:rsidP="009164E7">
      <w:pPr>
        <w:spacing w:line="276"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132CBE" w14:paraId="226E96B5" w14:textId="77777777" w:rsidTr="00F10DDB">
        <w:trPr>
          <w:trHeight w:val="460"/>
          <w:jc w:val="center"/>
        </w:trPr>
        <w:tc>
          <w:tcPr>
            <w:tcW w:w="5949" w:type="dxa"/>
            <w:shd w:val="clear" w:color="auto" w:fill="D9D9D9"/>
            <w:vAlign w:val="center"/>
          </w:tcPr>
          <w:p w14:paraId="27E8FCC0" w14:textId="77777777" w:rsidR="0062632F" w:rsidRPr="00132CBE" w:rsidRDefault="0062632F" w:rsidP="009164E7">
            <w:pPr>
              <w:spacing w:line="276" w:lineRule="auto"/>
              <w:jc w:val="center"/>
              <w:rPr>
                <w:rFonts w:ascii="Arial" w:hAnsi="Arial" w:cs="Arial"/>
                <w:b/>
                <w:sz w:val="22"/>
                <w:szCs w:val="22"/>
              </w:rPr>
            </w:pPr>
            <w:r w:rsidRPr="00132CBE">
              <w:rPr>
                <w:rFonts w:ascii="Arial" w:hAnsi="Arial" w:cs="Arial"/>
                <w:b/>
                <w:sz w:val="22"/>
                <w:szCs w:val="22"/>
              </w:rPr>
              <w:t>ASSESSMENT OF ADDITIONAL SERVICE NEEDS</w:t>
            </w:r>
          </w:p>
          <w:p w14:paraId="30350E71" w14:textId="77777777" w:rsidR="0062632F" w:rsidRPr="00132CBE" w:rsidRDefault="0062632F" w:rsidP="009164E7">
            <w:pPr>
              <w:spacing w:line="276" w:lineRule="auto"/>
              <w:jc w:val="center"/>
              <w:rPr>
                <w:rFonts w:ascii="Arial" w:hAnsi="Arial" w:cs="Arial"/>
                <w:b/>
                <w:sz w:val="22"/>
                <w:szCs w:val="22"/>
              </w:rPr>
            </w:pPr>
            <w:r w:rsidRPr="00132CBE">
              <w:rPr>
                <w:rFonts w:ascii="Arial" w:hAnsi="Arial" w:cs="Arial"/>
                <w:b/>
                <w:sz w:val="22"/>
                <w:szCs w:val="22"/>
              </w:rPr>
              <w:t>(Santa Monica Participants)</w:t>
            </w:r>
          </w:p>
        </w:tc>
        <w:tc>
          <w:tcPr>
            <w:tcW w:w="1890" w:type="dxa"/>
            <w:shd w:val="clear" w:color="auto" w:fill="D9D9D9"/>
            <w:vAlign w:val="center"/>
          </w:tcPr>
          <w:p w14:paraId="7E77E3D5" w14:textId="77777777" w:rsidR="0062632F" w:rsidRPr="00132CBE" w:rsidRDefault="0062632F" w:rsidP="009164E7">
            <w:pPr>
              <w:spacing w:line="276" w:lineRule="auto"/>
              <w:jc w:val="center"/>
              <w:rPr>
                <w:rFonts w:ascii="Arial" w:hAnsi="Arial" w:cs="Arial"/>
                <w:b/>
                <w:sz w:val="22"/>
                <w:szCs w:val="22"/>
              </w:rPr>
            </w:pPr>
            <w:r w:rsidRPr="00132CBE">
              <w:rPr>
                <w:rFonts w:ascii="Arial" w:hAnsi="Arial" w:cs="Arial"/>
                <w:b/>
                <w:sz w:val="22"/>
                <w:szCs w:val="22"/>
              </w:rPr>
              <w:t xml:space="preserve">FY </w:t>
            </w:r>
            <w:r w:rsidR="00F430E0" w:rsidRPr="00132CBE">
              <w:rPr>
                <w:rFonts w:ascii="Arial" w:hAnsi="Arial" w:cs="Arial"/>
                <w:b/>
                <w:sz w:val="22"/>
                <w:szCs w:val="22"/>
              </w:rPr>
              <w:t>20</w:t>
            </w:r>
            <w:r w:rsidRPr="00132CBE">
              <w:rPr>
                <w:rFonts w:ascii="Arial" w:hAnsi="Arial" w:cs="Arial"/>
                <w:b/>
                <w:sz w:val="22"/>
                <w:szCs w:val="22"/>
              </w:rPr>
              <w:t>-</w:t>
            </w:r>
            <w:r w:rsidR="00F430E0" w:rsidRPr="00132CBE">
              <w:rPr>
                <w:rFonts w:ascii="Arial" w:hAnsi="Arial" w:cs="Arial"/>
                <w:b/>
                <w:sz w:val="22"/>
                <w:szCs w:val="22"/>
              </w:rPr>
              <w:t>21</w:t>
            </w:r>
          </w:p>
          <w:p w14:paraId="586C59F7" w14:textId="77777777" w:rsidR="0062632F" w:rsidRPr="00132CBE" w:rsidRDefault="0062632F" w:rsidP="009164E7">
            <w:pPr>
              <w:spacing w:line="276" w:lineRule="auto"/>
              <w:jc w:val="center"/>
              <w:rPr>
                <w:rFonts w:ascii="Arial" w:hAnsi="Arial" w:cs="Arial"/>
                <w:b/>
                <w:sz w:val="22"/>
                <w:szCs w:val="22"/>
              </w:rPr>
            </w:pPr>
            <w:r w:rsidRPr="00132CBE">
              <w:rPr>
                <w:rFonts w:ascii="Arial" w:hAnsi="Arial" w:cs="Arial"/>
                <w:b/>
                <w:sz w:val="22"/>
                <w:szCs w:val="22"/>
              </w:rPr>
              <w:t>Number Responding “Yes”</w:t>
            </w:r>
          </w:p>
          <w:p w14:paraId="4FC42EAC" w14:textId="77777777" w:rsidR="0062632F" w:rsidRPr="00132CBE" w:rsidRDefault="0062632F" w:rsidP="009164E7">
            <w:pPr>
              <w:spacing w:line="276" w:lineRule="auto"/>
              <w:jc w:val="center"/>
              <w:rPr>
                <w:rFonts w:ascii="Arial" w:hAnsi="Arial" w:cs="Arial"/>
                <w:b/>
                <w:sz w:val="22"/>
                <w:szCs w:val="22"/>
              </w:rPr>
            </w:pPr>
            <w:r w:rsidRPr="00132CBE">
              <w:rPr>
                <w:rFonts w:ascii="Arial" w:hAnsi="Arial" w:cs="Arial"/>
                <w:b/>
                <w:sz w:val="22"/>
                <w:szCs w:val="22"/>
              </w:rPr>
              <w:t>at Mid-year</w:t>
            </w:r>
          </w:p>
        </w:tc>
        <w:tc>
          <w:tcPr>
            <w:tcW w:w="1911" w:type="dxa"/>
            <w:shd w:val="clear" w:color="auto" w:fill="D9D9D9"/>
            <w:vAlign w:val="center"/>
          </w:tcPr>
          <w:p w14:paraId="343F6370" w14:textId="77777777" w:rsidR="00F430E0" w:rsidRPr="00132CBE" w:rsidRDefault="00F430E0" w:rsidP="009164E7">
            <w:pPr>
              <w:spacing w:line="276" w:lineRule="auto"/>
              <w:jc w:val="center"/>
              <w:rPr>
                <w:rFonts w:ascii="Arial" w:hAnsi="Arial" w:cs="Arial"/>
                <w:b/>
                <w:sz w:val="22"/>
                <w:szCs w:val="22"/>
              </w:rPr>
            </w:pPr>
            <w:r w:rsidRPr="00132CBE">
              <w:rPr>
                <w:rFonts w:ascii="Arial" w:hAnsi="Arial" w:cs="Arial"/>
                <w:b/>
                <w:sz w:val="22"/>
                <w:szCs w:val="22"/>
              </w:rPr>
              <w:t>FY 20-21</w:t>
            </w:r>
          </w:p>
          <w:p w14:paraId="7ED68930" w14:textId="77777777" w:rsidR="0062632F" w:rsidRPr="00132CBE" w:rsidRDefault="0062632F" w:rsidP="009164E7">
            <w:pPr>
              <w:spacing w:line="276" w:lineRule="auto"/>
              <w:jc w:val="center"/>
              <w:rPr>
                <w:rFonts w:ascii="Arial" w:hAnsi="Arial" w:cs="Arial"/>
                <w:b/>
                <w:sz w:val="22"/>
                <w:szCs w:val="22"/>
              </w:rPr>
            </w:pPr>
            <w:r w:rsidRPr="00132CBE">
              <w:rPr>
                <w:rFonts w:ascii="Arial" w:hAnsi="Arial" w:cs="Arial"/>
                <w:b/>
                <w:sz w:val="22"/>
                <w:szCs w:val="22"/>
              </w:rPr>
              <w:t>Number Responding “Yes”</w:t>
            </w:r>
          </w:p>
          <w:p w14:paraId="0759FDE9" w14:textId="77777777" w:rsidR="0062632F" w:rsidRPr="00132CBE" w:rsidRDefault="0062632F" w:rsidP="009164E7">
            <w:pPr>
              <w:spacing w:line="276" w:lineRule="auto"/>
              <w:jc w:val="center"/>
              <w:rPr>
                <w:rFonts w:ascii="Arial" w:hAnsi="Arial" w:cs="Arial"/>
                <w:b/>
                <w:sz w:val="22"/>
                <w:szCs w:val="22"/>
              </w:rPr>
            </w:pPr>
            <w:r w:rsidRPr="00132CBE">
              <w:rPr>
                <w:rFonts w:ascii="Arial" w:hAnsi="Arial" w:cs="Arial"/>
                <w:b/>
                <w:sz w:val="22"/>
                <w:szCs w:val="22"/>
              </w:rPr>
              <w:t>at Year-end</w:t>
            </w:r>
          </w:p>
        </w:tc>
      </w:tr>
      <w:tr w:rsidR="0062632F" w:rsidRPr="00132CBE" w14:paraId="72FD14C1" w14:textId="77777777" w:rsidTr="00F10DDB">
        <w:trPr>
          <w:trHeight w:val="460"/>
          <w:jc w:val="center"/>
        </w:trPr>
        <w:tc>
          <w:tcPr>
            <w:tcW w:w="5949" w:type="dxa"/>
            <w:vAlign w:val="center"/>
          </w:tcPr>
          <w:p w14:paraId="0798670A" w14:textId="77777777" w:rsidR="0062632F" w:rsidRPr="00132CBE" w:rsidRDefault="0062632F" w:rsidP="009164E7">
            <w:pPr>
              <w:numPr>
                <w:ilvl w:val="0"/>
                <w:numId w:val="14"/>
              </w:numPr>
              <w:spacing w:line="276" w:lineRule="auto"/>
              <w:rPr>
                <w:rFonts w:ascii="Arial" w:hAnsi="Arial" w:cs="Arial"/>
                <w:sz w:val="22"/>
                <w:szCs w:val="22"/>
              </w:rPr>
            </w:pPr>
            <w:r w:rsidRPr="00132CBE">
              <w:rPr>
                <w:rFonts w:ascii="Arial" w:hAnsi="Arial" w:cs="Arial"/>
                <w:sz w:val="22"/>
                <w:szCs w:val="22"/>
              </w:rPr>
              <w:t>“Do you or anyone in your household have unmet employment needs?”</w:t>
            </w:r>
          </w:p>
        </w:tc>
        <w:tc>
          <w:tcPr>
            <w:tcW w:w="1890" w:type="dxa"/>
            <w:vAlign w:val="center"/>
          </w:tcPr>
          <w:p w14:paraId="7CB59078" w14:textId="77777777" w:rsidR="0062632F" w:rsidRPr="00132CBE" w:rsidRDefault="0071303B" w:rsidP="009164E7">
            <w:pPr>
              <w:spacing w:line="276" w:lineRule="auto"/>
              <w:rPr>
                <w:rFonts w:ascii="Arial" w:hAnsi="Arial" w:cs="Arial"/>
                <w:sz w:val="22"/>
                <w:szCs w:val="22"/>
              </w:rPr>
            </w:pPr>
            <w:r w:rsidRPr="00132CBE">
              <w:rPr>
                <w:rFonts w:ascii="Arial" w:hAnsi="Arial" w:cs="Arial"/>
                <w:sz w:val="22"/>
                <w:szCs w:val="22"/>
              </w:rPr>
              <w:t>1</w:t>
            </w:r>
          </w:p>
        </w:tc>
        <w:tc>
          <w:tcPr>
            <w:tcW w:w="1911" w:type="dxa"/>
            <w:vAlign w:val="center"/>
          </w:tcPr>
          <w:p w14:paraId="5C744161" w14:textId="268715F5" w:rsidR="0062632F" w:rsidRPr="00132CBE" w:rsidRDefault="00B51A0C" w:rsidP="009164E7">
            <w:pPr>
              <w:spacing w:line="276" w:lineRule="auto"/>
              <w:rPr>
                <w:rFonts w:ascii="Arial" w:hAnsi="Arial" w:cs="Arial"/>
                <w:sz w:val="22"/>
                <w:szCs w:val="22"/>
              </w:rPr>
            </w:pPr>
            <w:r w:rsidRPr="00132CBE">
              <w:rPr>
                <w:rFonts w:ascii="Arial" w:hAnsi="Arial" w:cs="Arial"/>
                <w:sz w:val="22"/>
                <w:szCs w:val="22"/>
              </w:rPr>
              <w:t>1</w:t>
            </w:r>
          </w:p>
        </w:tc>
      </w:tr>
      <w:tr w:rsidR="0062632F" w:rsidRPr="00132CBE" w14:paraId="3A615085" w14:textId="77777777" w:rsidTr="00F10DDB">
        <w:trPr>
          <w:trHeight w:val="460"/>
          <w:jc w:val="center"/>
        </w:trPr>
        <w:tc>
          <w:tcPr>
            <w:tcW w:w="5949" w:type="dxa"/>
            <w:vAlign w:val="center"/>
          </w:tcPr>
          <w:p w14:paraId="72122D3E" w14:textId="77777777" w:rsidR="0062632F" w:rsidRPr="00132CBE" w:rsidRDefault="0062632F" w:rsidP="009164E7">
            <w:pPr>
              <w:numPr>
                <w:ilvl w:val="0"/>
                <w:numId w:val="14"/>
              </w:numPr>
              <w:spacing w:line="276" w:lineRule="auto"/>
              <w:ind w:left="381"/>
              <w:rPr>
                <w:rFonts w:ascii="Arial" w:hAnsi="Arial" w:cs="Arial"/>
                <w:sz w:val="22"/>
                <w:szCs w:val="22"/>
              </w:rPr>
            </w:pPr>
            <w:r w:rsidRPr="00132CBE">
              <w:rPr>
                <w:rFonts w:ascii="Arial" w:hAnsi="Arial" w:cs="Arial"/>
                <w:sz w:val="22"/>
                <w:szCs w:val="22"/>
              </w:rPr>
              <w:t>”Have you missed or been late on a home rental or mortgage payment within the last 12 months?”</w:t>
            </w:r>
          </w:p>
        </w:tc>
        <w:tc>
          <w:tcPr>
            <w:tcW w:w="1890" w:type="dxa"/>
            <w:vAlign w:val="center"/>
          </w:tcPr>
          <w:p w14:paraId="3E5E8A8D" w14:textId="77777777" w:rsidR="0062632F" w:rsidRPr="00132CBE" w:rsidRDefault="0071303B" w:rsidP="009164E7">
            <w:pPr>
              <w:spacing w:line="276" w:lineRule="auto"/>
              <w:rPr>
                <w:rFonts w:ascii="Arial" w:hAnsi="Arial" w:cs="Arial"/>
                <w:sz w:val="22"/>
                <w:szCs w:val="22"/>
              </w:rPr>
            </w:pPr>
            <w:r w:rsidRPr="00132CBE">
              <w:rPr>
                <w:rFonts w:ascii="Arial" w:hAnsi="Arial" w:cs="Arial"/>
                <w:sz w:val="22"/>
                <w:szCs w:val="22"/>
              </w:rPr>
              <w:t>0</w:t>
            </w:r>
          </w:p>
        </w:tc>
        <w:tc>
          <w:tcPr>
            <w:tcW w:w="1911" w:type="dxa"/>
            <w:vAlign w:val="center"/>
          </w:tcPr>
          <w:p w14:paraId="4BF613C5" w14:textId="276229C1" w:rsidR="0062632F" w:rsidRPr="00132CBE" w:rsidRDefault="00B51A0C" w:rsidP="009164E7">
            <w:pPr>
              <w:spacing w:line="276" w:lineRule="auto"/>
              <w:rPr>
                <w:rFonts w:ascii="Arial" w:hAnsi="Arial" w:cs="Arial"/>
                <w:sz w:val="22"/>
                <w:szCs w:val="22"/>
              </w:rPr>
            </w:pPr>
            <w:r w:rsidRPr="00132CBE">
              <w:rPr>
                <w:rFonts w:ascii="Arial" w:hAnsi="Arial" w:cs="Arial"/>
                <w:sz w:val="22"/>
                <w:szCs w:val="22"/>
              </w:rPr>
              <w:t>0</w:t>
            </w:r>
          </w:p>
        </w:tc>
      </w:tr>
      <w:tr w:rsidR="0062632F" w:rsidRPr="00132CBE" w14:paraId="2CE4346C"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425AE3FF" w14:textId="77777777" w:rsidR="0062632F" w:rsidRPr="00132CBE" w:rsidRDefault="0062632F" w:rsidP="009164E7">
            <w:pPr>
              <w:numPr>
                <w:ilvl w:val="0"/>
                <w:numId w:val="14"/>
              </w:numPr>
              <w:spacing w:line="276" w:lineRule="auto"/>
              <w:ind w:left="381"/>
              <w:rPr>
                <w:rFonts w:ascii="Arial" w:hAnsi="Arial" w:cs="Arial"/>
                <w:sz w:val="22"/>
                <w:szCs w:val="22"/>
              </w:rPr>
            </w:pPr>
            <w:r w:rsidRPr="00132CBE">
              <w:rPr>
                <w:rFonts w:ascii="Arial" w:hAnsi="Arial" w:cs="Arial"/>
                <w:sz w:val="22"/>
                <w:szCs w:val="22"/>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33E973C5" w14:textId="77777777" w:rsidR="0062632F" w:rsidRPr="00132CBE" w:rsidRDefault="0071303B" w:rsidP="009164E7">
            <w:pPr>
              <w:spacing w:line="276" w:lineRule="auto"/>
              <w:rPr>
                <w:rFonts w:ascii="Arial" w:hAnsi="Arial" w:cs="Arial"/>
                <w:sz w:val="22"/>
                <w:szCs w:val="22"/>
              </w:rPr>
            </w:pPr>
            <w:r w:rsidRPr="00132CBE">
              <w:rPr>
                <w:rFonts w:ascii="Arial" w:hAnsi="Arial" w:cs="Arial"/>
                <w:sz w:val="22"/>
                <w:szCs w:val="22"/>
              </w:rPr>
              <w:t>0</w:t>
            </w:r>
          </w:p>
        </w:tc>
        <w:tc>
          <w:tcPr>
            <w:tcW w:w="1911" w:type="dxa"/>
            <w:tcBorders>
              <w:top w:val="single" w:sz="4" w:space="0" w:color="auto"/>
              <w:left w:val="single" w:sz="4" w:space="0" w:color="auto"/>
              <w:bottom w:val="single" w:sz="4" w:space="0" w:color="auto"/>
              <w:right w:val="single" w:sz="4" w:space="0" w:color="auto"/>
            </w:tcBorders>
            <w:vAlign w:val="center"/>
          </w:tcPr>
          <w:p w14:paraId="1E0B2702" w14:textId="7BE88B1B" w:rsidR="0062632F" w:rsidRPr="00132CBE" w:rsidRDefault="00B51A0C" w:rsidP="009164E7">
            <w:pPr>
              <w:spacing w:line="276" w:lineRule="auto"/>
              <w:rPr>
                <w:rFonts w:ascii="Arial" w:hAnsi="Arial" w:cs="Arial"/>
                <w:sz w:val="22"/>
                <w:szCs w:val="22"/>
              </w:rPr>
            </w:pPr>
            <w:r w:rsidRPr="00132CBE">
              <w:rPr>
                <w:rFonts w:ascii="Arial" w:hAnsi="Arial" w:cs="Arial"/>
                <w:sz w:val="22"/>
                <w:szCs w:val="22"/>
              </w:rPr>
              <w:t>0</w:t>
            </w:r>
          </w:p>
        </w:tc>
      </w:tr>
    </w:tbl>
    <w:p w14:paraId="49BBCBA8" w14:textId="77777777" w:rsidR="0062632F" w:rsidRPr="00132CBE" w:rsidRDefault="0062632F" w:rsidP="009164E7">
      <w:pPr>
        <w:spacing w:line="276" w:lineRule="auto"/>
        <w:jc w:val="both"/>
        <w:rPr>
          <w:rFonts w:ascii="Arial" w:hAnsi="Arial" w:cs="Arial"/>
          <w:sz w:val="22"/>
          <w:szCs w:val="22"/>
        </w:rPr>
      </w:pPr>
    </w:p>
    <w:p w14:paraId="4480BD41" w14:textId="77777777" w:rsidR="0062632F" w:rsidRPr="00132CBE" w:rsidRDefault="0062632F" w:rsidP="009164E7">
      <w:pPr>
        <w:spacing w:line="276"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rsidRPr="00132CBE" w14:paraId="7B2639FB" w14:textId="77777777" w:rsidTr="00F10DDB">
        <w:trPr>
          <w:trHeight w:val="460"/>
          <w:jc w:val="center"/>
        </w:trPr>
        <w:tc>
          <w:tcPr>
            <w:tcW w:w="5949" w:type="dxa"/>
            <w:shd w:val="clear" w:color="auto" w:fill="D9D9D9"/>
            <w:vAlign w:val="center"/>
          </w:tcPr>
          <w:p w14:paraId="19E93C8F" w14:textId="77777777" w:rsidR="0062632F" w:rsidRPr="00132CBE" w:rsidRDefault="0062632F" w:rsidP="009164E7">
            <w:pPr>
              <w:spacing w:line="276" w:lineRule="auto"/>
              <w:jc w:val="center"/>
              <w:rPr>
                <w:rFonts w:ascii="Arial" w:hAnsi="Arial" w:cs="Arial"/>
                <w:b/>
                <w:sz w:val="22"/>
                <w:szCs w:val="22"/>
              </w:rPr>
            </w:pPr>
            <w:r w:rsidRPr="00132CBE">
              <w:rPr>
                <w:rFonts w:ascii="Arial" w:hAnsi="Arial" w:cs="Arial"/>
                <w:b/>
                <w:sz w:val="22"/>
                <w:szCs w:val="22"/>
              </w:rPr>
              <w:t>INCOMING PARTICIPANT REFERRALS</w:t>
            </w:r>
          </w:p>
          <w:p w14:paraId="23C4FA8A" w14:textId="77777777" w:rsidR="0062632F" w:rsidRPr="00132CBE" w:rsidRDefault="0062632F" w:rsidP="009164E7">
            <w:pPr>
              <w:spacing w:line="276" w:lineRule="auto"/>
              <w:jc w:val="center"/>
              <w:rPr>
                <w:rFonts w:ascii="Arial" w:hAnsi="Arial" w:cs="Arial"/>
                <w:b/>
                <w:sz w:val="22"/>
                <w:szCs w:val="22"/>
              </w:rPr>
            </w:pPr>
            <w:r w:rsidRPr="00132CBE">
              <w:rPr>
                <w:rFonts w:ascii="Arial" w:hAnsi="Arial" w:cs="Arial"/>
                <w:b/>
                <w:sz w:val="22"/>
                <w:szCs w:val="22"/>
              </w:rPr>
              <w:t xml:space="preserve"> (Santa Monica Participants)</w:t>
            </w:r>
          </w:p>
        </w:tc>
        <w:tc>
          <w:tcPr>
            <w:tcW w:w="1890" w:type="dxa"/>
            <w:shd w:val="clear" w:color="auto" w:fill="D9D9D9"/>
            <w:vAlign w:val="center"/>
          </w:tcPr>
          <w:p w14:paraId="56CC49A3" w14:textId="77777777" w:rsidR="00F430E0" w:rsidRPr="00132CBE" w:rsidRDefault="00F430E0" w:rsidP="009164E7">
            <w:pPr>
              <w:spacing w:line="276" w:lineRule="auto"/>
              <w:jc w:val="center"/>
              <w:rPr>
                <w:rFonts w:ascii="Arial" w:hAnsi="Arial" w:cs="Arial"/>
                <w:b/>
                <w:sz w:val="22"/>
                <w:szCs w:val="22"/>
              </w:rPr>
            </w:pPr>
            <w:r w:rsidRPr="00132CBE">
              <w:rPr>
                <w:rFonts w:ascii="Arial" w:hAnsi="Arial" w:cs="Arial"/>
                <w:b/>
                <w:sz w:val="22"/>
                <w:szCs w:val="22"/>
              </w:rPr>
              <w:t>FY 20-21</w:t>
            </w:r>
          </w:p>
          <w:p w14:paraId="7631D352" w14:textId="77777777" w:rsidR="0062632F" w:rsidRPr="00132CBE" w:rsidRDefault="0062632F" w:rsidP="009164E7">
            <w:pPr>
              <w:spacing w:line="276" w:lineRule="auto"/>
              <w:jc w:val="center"/>
              <w:rPr>
                <w:rFonts w:ascii="Arial" w:hAnsi="Arial" w:cs="Arial"/>
                <w:b/>
                <w:sz w:val="22"/>
                <w:szCs w:val="22"/>
              </w:rPr>
            </w:pPr>
            <w:r w:rsidRPr="00132CBE">
              <w:rPr>
                <w:rFonts w:ascii="Arial" w:hAnsi="Arial" w:cs="Arial"/>
                <w:b/>
                <w:sz w:val="22"/>
                <w:szCs w:val="22"/>
              </w:rPr>
              <w:t>Number</w:t>
            </w:r>
          </w:p>
          <w:p w14:paraId="7084DA36" w14:textId="77777777" w:rsidR="0062632F" w:rsidRPr="00132CBE" w:rsidRDefault="0062632F" w:rsidP="009164E7">
            <w:pPr>
              <w:spacing w:line="276" w:lineRule="auto"/>
              <w:jc w:val="center"/>
              <w:rPr>
                <w:rFonts w:ascii="Arial" w:hAnsi="Arial" w:cs="Arial"/>
                <w:b/>
                <w:sz w:val="22"/>
                <w:szCs w:val="22"/>
              </w:rPr>
            </w:pPr>
            <w:r w:rsidRPr="00132CBE">
              <w:rPr>
                <w:rFonts w:ascii="Arial" w:hAnsi="Arial" w:cs="Arial"/>
                <w:b/>
                <w:sz w:val="22"/>
                <w:szCs w:val="22"/>
              </w:rPr>
              <w:t>at Mid-year</w:t>
            </w:r>
          </w:p>
        </w:tc>
        <w:tc>
          <w:tcPr>
            <w:tcW w:w="1911" w:type="dxa"/>
            <w:shd w:val="clear" w:color="auto" w:fill="D9D9D9"/>
            <w:vAlign w:val="center"/>
          </w:tcPr>
          <w:p w14:paraId="33B43956" w14:textId="77777777" w:rsidR="00F430E0" w:rsidRPr="00132CBE" w:rsidRDefault="00F430E0" w:rsidP="009164E7">
            <w:pPr>
              <w:spacing w:line="276" w:lineRule="auto"/>
              <w:jc w:val="center"/>
              <w:rPr>
                <w:rFonts w:ascii="Arial" w:hAnsi="Arial" w:cs="Arial"/>
                <w:b/>
                <w:sz w:val="22"/>
                <w:szCs w:val="22"/>
              </w:rPr>
            </w:pPr>
            <w:r w:rsidRPr="00132CBE">
              <w:rPr>
                <w:rFonts w:ascii="Arial" w:hAnsi="Arial" w:cs="Arial"/>
                <w:b/>
                <w:sz w:val="22"/>
                <w:szCs w:val="22"/>
              </w:rPr>
              <w:t>FY 20-21</w:t>
            </w:r>
          </w:p>
          <w:p w14:paraId="24086B7D" w14:textId="77777777" w:rsidR="0062632F" w:rsidRPr="00132CBE" w:rsidRDefault="0062632F" w:rsidP="009164E7">
            <w:pPr>
              <w:spacing w:line="276" w:lineRule="auto"/>
              <w:jc w:val="center"/>
              <w:rPr>
                <w:rFonts w:ascii="Arial" w:hAnsi="Arial" w:cs="Arial"/>
                <w:b/>
                <w:sz w:val="22"/>
                <w:szCs w:val="22"/>
              </w:rPr>
            </w:pPr>
            <w:r w:rsidRPr="00132CBE">
              <w:rPr>
                <w:rFonts w:ascii="Arial" w:hAnsi="Arial" w:cs="Arial"/>
                <w:b/>
                <w:sz w:val="22"/>
                <w:szCs w:val="22"/>
              </w:rPr>
              <w:t>Number</w:t>
            </w:r>
          </w:p>
          <w:p w14:paraId="72106CAE" w14:textId="77777777" w:rsidR="0062632F" w:rsidRPr="00132CBE" w:rsidRDefault="0062632F" w:rsidP="009164E7">
            <w:pPr>
              <w:spacing w:line="276" w:lineRule="auto"/>
              <w:jc w:val="center"/>
              <w:rPr>
                <w:rFonts w:ascii="Arial" w:hAnsi="Arial" w:cs="Arial"/>
                <w:b/>
                <w:sz w:val="22"/>
                <w:szCs w:val="22"/>
              </w:rPr>
            </w:pPr>
            <w:r w:rsidRPr="00132CBE">
              <w:rPr>
                <w:rFonts w:ascii="Arial" w:hAnsi="Arial" w:cs="Arial"/>
                <w:b/>
                <w:sz w:val="22"/>
                <w:szCs w:val="22"/>
              </w:rPr>
              <w:t>at Year-end</w:t>
            </w:r>
          </w:p>
        </w:tc>
      </w:tr>
      <w:tr w:rsidR="0062632F" w:rsidRPr="00132CBE" w14:paraId="30B0E8CC" w14:textId="77777777" w:rsidTr="00F10DDB">
        <w:trPr>
          <w:trHeight w:val="460"/>
          <w:jc w:val="center"/>
        </w:trPr>
        <w:tc>
          <w:tcPr>
            <w:tcW w:w="5949" w:type="dxa"/>
            <w:vAlign w:val="center"/>
          </w:tcPr>
          <w:p w14:paraId="048B4C3F" w14:textId="77777777" w:rsidR="0062632F" w:rsidRPr="00132CBE" w:rsidRDefault="0062632F" w:rsidP="009164E7">
            <w:pPr>
              <w:spacing w:line="276" w:lineRule="auto"/>
              <w:rPr>
                <w:rFonts w:ascii="Arial" w:hAnsi="Arial" w:cs="Arial"/>
                <w:sz w:val="22"/>
                <w:szCs w:val="22"/>
              </w:rPr>
            </w:pPr>
            <w:r w:rsidRPr="00132CBE">
              <w:rPr>
                <w:rFonts w:ascii="Arial" w:hAnsi="Arial" w:cs="Arial"/>
                <w:sz w:val="22"/>
                <w:szCs w:val="22"/>
              </w:rPr>
              <w:t>Participants referred by another agency</w:t>
            </w:r>
          </w:p>
        </w:tc>
        <w:tc>
          <w:tcPr>
            <w:tcW w:w="1890" w:type="dxa"/>
            <w:vAlign w:val="center"/>
          </w:tcPr>
          <w:p w14:paraId="6EF8BC50" w14:textId="2AF34887" w:rsidR="0062632F" w:rsidRPr="00132CBE" w:rsidRDefault="00E460E1" w:rsidP="009164E7">
            <w:pPr>
              <w:spacing w:line="276" w:lineRule="auto"/>
              <w:rPr>
                <w:rFonts w:ascii="Arial" w:hAnsi="Arial" w:cs="Arial"/>
                <w:sz w:val="22"/>
                <w:szCs w:val="22"/>
              </w:rPr>
            </w:pPr>
            <w:r w:rsidRPr="00132CBE">
              <w:rPr>
                <w:rFonts w:ascii="Arial" w:hAnsi="Arial" w:cs="Arial"/>
                <w:sz w:val="22"/>
                <w:szCs w:val="22"/>
              </w:rPr>
              <w:t>1</w:t>
            </w:r>
            <w:r w:rsidR="00FF167B" w:rsidRPr="00132CBE">
              <w:rPr>
                <w:rFonts w:ascii="Arial" w:hAnsi="Arial" w:cs="Arial"/>
                <w:sz w:val="22"/>
                <w:szCs w:val="22"/>
              </w:rPr>
              <w:t>1</w:t>
            </w:r>
          </w:p>
        </w:tc>
        <w:tc>
          <w:tcPr>
            <w:tcW w:w="1911" w:type="dxa"/>
            <w:vAlign w:val="center"/>
          </w:tcPr>
          <w:p w14:paraId="575D4871" w14:textId="6464E201" w:rsidR="0062632F" w:rsidRPr="00132CBE" w:rsidRDefault="006B4622" w:rsidP="009164E7">
            <w:pPr>
              <w:spacing w:line="276" w:lineRule="auto"/>
              <w:rPr>
                <w:rFonts w:ascii="Arial" w:hAnsi="Arial" w:cs="Arial"/>
                <w:sz w:val="22"/>
                <w:szCs w:val="22"/>
              </w:rPr>
            </w:pPr>
            <w:r w:rsidRPr="00132CBE">
              <w:rPr>
                <w:rFonts w:ascii="Arial" w:hAnsi="Arial" w:cs="Arial"/>
                <w:sz w:val="22"/>
                <w:szCs w:val="22"/>
              </w:rPr>
              <w:t>21</w:t>
            </w:r>
          </w:p>
        </w:tc>
      </w:tr>
      <w:tr w:rsidR="0062632F" w:rsidRPr="00132CBE" w14:paraId="3459D8FD" w14:textId="77777777" w:rsidTr="00F10DDB">
        <w:trPr>
          <w:trHeight w:val="460"/>
          <w:jc w:val="center"/>
        </w:trPr>
        <w:tc>
          <w:tcPr>
            <w:tcW w:w="5949" w:type="dxa"/>
            <w:vAlign w:val="center"/>
          </w:tcPr>
          <w:p w14:paraId="0DDFBA78" w14:textId="6ACB67D2" w:rsidR="0062632F" w:rsidRPr="00132CBE" w:rsidRDefault="00FF167B" w:rsidP="009164E7">
            <w:pPr>
              <w:spacing w:line="276" w:lineRule="auto"/>
              <w:rPr>
                <w:rFonts w:ascii="Arial" w:hAnsi="Arial" w:cs="Arial"/>
                <w:b/>
                <w:sz w:val="22"/>
                <w:szCs w:val="22"/>
              </w:rPr>
            </w:pPr>
            <w:r w:rsidRPr="00132CBE">
              <w:rPr>
                <w:rFonts w:ascii="Arial" w:hAnsi="Arial" w:cs="Arial"/>
                <w:b/>
                <w:sz w:val="22"/>
                <w:szCs w:val="22"/>
              </w:rPr>
              <w:t xml:space="preserve"> </w:t>
            </w:r>
            <w:r w:rsidR="0062632F" w:rsidRPr="00132CBE">
              <w:rPr>
                <w:rFonts w:ascii="Arial" w:hAnsi="Arial" w:cs="Arial"/>
                <w:b/>
                <w:sz w:val="22"/>
                <w:szCs w:val="22"/>
              </w:rPr>
              <w:t>Please list the top 3 referring agencies</w:t>
            </w:r>
          </w:p>
        </w:tc>
        <w:tc>
          <w:tcPr>
            <w:tcW w:w="1890" w:type="dxa"/>
            <w:shd w:val="clear" w:color="auto" w:fill="BFBFBF"/>
            <w:vAlign w:val="center"/>
          </w:tcPr>
          <w:p w14:paraId="5B0157B2" w14:textId="77777777" w:rsidR="0062632F" w:rsidRPr="00132CBE" w:rsidRDefault="0062632F" w:rsidP="009164E7">
            <w:pPr>
              <w:spacing w:line="276" w:lineRule="auto"/>
              <w:rPr>
                <w:rFonts w:ascii="Arial" w:hAnsi="Arial" w:cs="Arial"/>
                <w:sz w:val="22"/>
                <w:szCs w:val="22"/>
              </w:rPr>
            </w:pPr>
          </w:p>
        </w:tc>
        <w:tc>
          <w:tcPr>
            <w:tcW w:w="1911" w:type="dxa"/>
            <w:shd w:val="clear" w:color="auto" w:fill="BFBFBF"/>
            <w:vAlign w:val="center"/>
          </w:tcPr>
          <w:p w14:paraId="5D8E3A27" w14:textId="77777777" w:rsidR="0062632F" w:rsidRPr="00132CBE" w:rsidRDefault="0062632F" w:rsidP="009164E7">
            <w:pPr>
              <w:spacing w:line="276" w:lineRule="auto"/>
              <w:rPr>
                <w:rFonts w:ascii="Arial" w:hAnsi="Arial" w:cs="Arial"/>
                <w:sz w:val="22"/>
                <w:szCs w:val="22"/>
              </w:rPr>
            </w:pPr>
          </w:p>
        </w:tc>
      </w:tr>
      <w:tr w:rsidR="0062632F" w:rsidRPr="00132CBE" w14:paraId="56DABDDF" w14:textId="77777777" w:rsidTr="00F10DDB">
        <w:trPr>
          <w:trHeight w:val="460"/>
          <w:jc w:val="center"/>
        </w:trPr>
        <w:tc>
          <w:tcPr>
            <w:tcW w:w="5949" w:type="dxa"/>
            <w:vAlign w:val="center"/>
          </w:tcPr>
          <w:p w14:paraId="19E37A8E" w14:textId="59A2BB81" w:rsidR="0062632F" w:rsidRPr="00132CBE" w:rsidRDefault="00FF167B" w:rsidP="009164E7">
            <w:pPr>
              <w:numPr>
                <w:ilvl w:val="1"/>
                <w:numId w:val="15"/>
              </w:numPr>
              <w:spacing w:line="276" w:lineRule="auto"/>
              <w:rPr>
                <w:rFonts w:ascii="Arial" w:hAnsi="Arial" w:cs="Arial"/>
                <w:b/>
                <w:sz w:val="22"/>
                <w:szCs w:val="22"/>
              </w:rPr>
            </w:pPr>
            <w:r w:rsidRPr="00132CBE">
              <w:rPr>
                <w:rFonts w:ascii="Arial" w:hAnsi="Arial" w:cs="Arial"/>
                <w:b/>
                <w:sz w:val="22"/>
                <w:szCs w:val="22"/>
              </w:rPr>
              <w:t>LAHSA</w:t>
            </w:r>
          </w:p>
        </w:tc>
        <w:tc>
          <w:tcPr>
            <w:tcW w:w="1890" w:type="dxa"/>
            <w:vAlign w:val="center"/>
          </w:tcPr>
          <w:p w14:paraId="46E147F7" w14:textId="508D3746" w:rsidR="0062632F" w:rsidRPr="00132CBE" w:rsidRDefault="00FF167B" w:rsidP="009164E7">
            <w:pPr>
              <w:spacing w:line="276" w:lineRule="auto"/>
              <w:rPr>
                <w:rFonts w:ascii="Arial" w:hAnsi="Arial" w:cs="Arial"/>
                <w:sz w:val="22"/>
                <w:szCs w:val="22"/>
              </w:rPr>
            </w:pPr>
            <w:r w:rsidRPr="00132CBE">
              <w:rPr>
                <w:rFonts w:ascii="Arial" w:hAnsi="Arial" w:cs="Arial"/>
                <w:sz w:val="22"/>
                <w:szCs w:val="22"/>
              </w:rPr>
              <w:t>4</w:t>
            </w:r>
          </w:p>
        </w:tc>
        <w:tc>
          <w:tcPr>
            <w:tcW w:w="1911" w:type="dxa"/>
            <w:vAlign w:val="center"/>
          </w:tcPr>
          <w:p w14:paraId="4B92B947" w14:textId="42D80ACD" w:rsidR="0062632F" w:rsidRPr="00132CBE" w:rsidRDefault="006B4622" w:rsidP="009164E7">
            <w:pPr>
              <w:spacing w:line="276" w:lineRule="auto"/>
              <w:rPr>
                <w:rFonts w:ascii="Arial" w:hAnsi="Arial" w:cs="Arial"/>
                <w:sz w:val="22"/>
                <w:szCs w:val="22"/>
              </w:rPr>
            </w:pPr>
            <w:r w:rsidRPr="00132CBE">
              <w:rPr>
                <w:rFonts w:ascii="Arial" w:hAnsi="Arial" w:cs="Arial"/>
                <w:sz w:val="22"/>
                <w:szCs w:val="22"/>
              </w:rPr>
              <w:t>11</w:t>
            </w:r>
          </w:p>
        </w:tc>
      </w:tr>
      <w:tr w:rsidR="0062632F" w:rsidRPr="00132CBE" w14:paraId="3E3D844E" w14:textId="77777777" w:rsidTr="00F10DDB">
        <w:trPr>
          <w:trHeight w:val="460"/>
          <w:jc w:val="center"/>
        </w:trPr>
        <w:tc>
          <w:tcPr>
            <w:tcW w:w="5949" w:type="dxa"/>
            <w:vAlign w:val="center"/>
          </w:tcPr>
          <w:p w14:paraId="20B2EF20" w14:textId="5E71409A" w:rsidR="0062632F" w:rsidRPr="00132CBE" w:rsidRDefault="00FF167B" w:rsidP="009164E7">
            <w:pPr>
              <w:numPr>
                <w:ilvl w:val="1"/>
                <w:numId w:val="15"/>
              </w:numPr>
              <w:spacing w:line="276" w:lineRule="auto"/>
              <w:rPr>
                <w:rFonts w:ascii="Arial" w:hAnsi="Arial" w:cs="Arial"/>
                <w:b/>
                <w:sz w:val="22"/>
                <w:szCs w:val="22"/>
              </w:rPr>
            </w:pPr>
            <w:r w:rsidRPr="00132CBE">
              <w:rPr>
                <w:rFonts w:ascii="Arial" w:hAnsi="Arial" w:cs="Arial"/>
                <w:b/>
                <w:sz w:val="22"/>
                <w:szCs w:val="22"/>
              </w:rPr>
              <w:t>Department of Mental Health</w:t>
            </w:r>
          </w:p>
        </w:tc>
        <w:tc>
          <w:tcPr>
            <w:tcW w:w="1890" w:type="dxa"/>
            <w:vAlign w:val="center"/>
          </w:tcPr>
          <w:p w14:paraId="0B8C73AC" w14:textId="548E551D" w:rsidR="0062632F" w:rsidRPr="00132CBE" w:rsidRDefault="00FF167B" w:rsidP="009164E7">
            <w:pPr>
              <w:spacing w:line="276" w:lineRule="auto"/>
              <w:rPr>
                <w:rFonts w:ascii="Arial" w:hAnsi="Arial" w:cs="Arial"/>
                <w:sz w:val="22"/>
                <w:szCs w:val="22"/>
              </w:rPr>
            </w:pPr>
            <w:r w:rsidRPr="00132CBE">
              <w:rPr>
                <w:rFonts w:ascii="Arial" w:hAnsi="Arial" w:cs="Arial"/>
                <w:sz w:val="22"/>
                <w:szCs w:val="22"/>
              </w:rPr>
              <w:t>3</w:t>
            </w:r>
          </w:p>
        </w:tc>
        <w:tc>
          <w:tcPr>
            <w:tcW w:w="1911" w:type="dxa"/>
            <w:vAlign w:val="center"/>
          </w:tcPr>
          <w:p w14:paraId="263E472E" w14:textId="75232B51" w:rsidR="0062632F" w:rsidRPr="00132CBE" w:rsidRDefault="006B4622" w:rsidP="009164E7">
            <w:pPr>
              <w:spacing w:line="276" w:lineRule="auto"/>
              <w:rPr>
                <w:rFonts w:ascii="Arial" w:hAnsi="Arial" w:cs="Arial"/>
                <w:sz w:val="22"/>
                <w:szCs w:val="22"/>
              </w:rPr>
            </w:pPr>
            <w:r w:rsidRPr="00132CBE">
              <w:rPr>
                <w:rFonts w:ascii="Arial" w:hAnsi="Arial" w:cs="Arial"/>
                <w:sz w:val="22"/>
                <w:szCs w:val="22"/>
              </w:rPr>
              <w:t>6</w:t>
            </w:r>
          </w:p>
        </w:tc>
      </w:tr>
      <w:tr w:rsidR="006B4622" w:rsidRPr="00132CBE" w14:paraId="608997C6" w14:textId="77777777" w:rsidTr="00740169">
        <w:trPr>
          <w:trHeight w:val="460"/>
          <w:jc w:val="center"/>
        </w:trPr>
        <w:tc>
          <w:tcPr>
            <w:tcW w:w="5949" w:type="dxa"/>
            <w:vAlign w:val="center"/>
          </w:tcPr>
          <w:p w14:paraId="7FDEA021" w14:textId="28DA8C90" w:rsidR="006B4622" w:rsidRPr="00132CBE" w:rsidRDefault="006B4622" w:rsidP="009164E7">
            <w:pPr>
              <w:pStyle w:val="ListParagraph"/>
              <w:numPr>
                <w:ilvl w:val="1"/>
                <w:numId w:val="15"/>
              </w:numPr>
              <w:spacing w:line="276" w:lineRule="auto"/>
              <w:rPr>
                <w:rFonts w:ascii="Arial" w:hAnsi="Arial" w:cs="Arial"/>
                <w:b/>
                <w:sz w:val="22"/>
                <w:szCs w:val="22"/>
              </w:rPr>
            </w:pPr>
            <w:r w:rsidRPr="00132CBE">
              <w:rPr>
                <w:rFonts w:ascii="Arial" w:hAnsi="Arial" w:cs="Arial"/>
                <w:b/>
                <w:sz w:val="22"/>
                <w:szCs w:val="22"/>
              </w:rPr>
              <w:t>St. John’s Hospital</w:t>
            </w:r>
          </w:p>
        </w:tc>
        <w:tc>
          <w:tcPr>
            <w:tcW w:w="1890" w:type="dxa"/>
            <w:vAlign w:val="center"/>
          </w:tcPr>
          <w:p w14:paraId="1AB208E7" w14:textId="77777777" w:rsidR="006B4622" w:rsidRPr="00132CBE" w:rsidRDefault="006B4622" w:rsidP="009164E7">
            <w:pPr>
              <w:spacing w:line="276" w:lineRule="auto"/>
              <w:rPr>
                <w:rFonts w:ascii="Arial" w:hAnsi="Arial" w:cs="Arial"/>
                <w:sz w:val="22"/>
                <w:szCs w:val="22"/>
              </w:rPr>
            </w:pPr>
            <w:r w:rsidRPr="00132CBE">
              <w:rPr>
                <w:rFonts w:ascii="Arial" w:hAnsi="Arial" w:cs="Arial"/>
                <w:sz w:val="22"/>
                <w:szCs w:val="22"/>
              </w:rPr>
              <w:t>4</w:t>
            </w:r>
          </w:p>
        </w:tc>
        <w:tc>
          <w:tcPr>
            <w:tcW w:w="1911" w:type="dxa"/>
            <w:vAlign w:val="center"/>
          </w:tcPr>
          <w:p w14:paraId="3B0C4396" w14:textId="77777777" w:rsidR="006B4622" w:rsidRPr="00132CBE" w:rsidRDefault="006B4622" w:rsidP="009164E7">
            <w:pPr>
              <w:spacing w:line="276" w:lineRule="auto"/>
              <w:rPr>
                <w:rFonts w:ascii="Arial" w:hAnsi="Arial" w:cs="Arial"/>
                <w:sz w:val="22"/>
                <w:szCs w:val="22"/>
              </w:rPr>
            </w:pPr>
            <w:r w:rsidRPr="00132CBE">
              <w:rPr>
                <w:rFonts w:ascii="Arial" w:hAnsi="Arial" w:cs="Arial"/>
                <w:sz w:val="22"/>
                <w:szCs w:val="22"/>
              </w:rPr>
              <w:t>4</w:t>
            </w:r>
          </w:p>
        </w:tc>
      </w:tr>
    </w:tbl>
    <w:p w14:paraId="590980F2" w14:textId="77777777" w:rsidR="0062632F" w:rsidRPr="00132CBE" w:rsidRDefault="0062632F" w:rsidP="009164E7">
      <w:pPr>
        <w:tabs>
          <w:tab w:val="left" w:pos="-720"/>
          <w:tab w:val="left" w:pos="114"/>
          <w:tab w:val="left" w:pos="294"/>
          <w:tab w:val="left" w:pos="2160"/>
          <w:tab w:val="left" w:pos="2520"/>
          <w:tab w:val="left" w:pos="3600"/>
          <w:tab w:val="left" w:pos="4320"/>
          <w:tab w:val="left" w:pos="4860"/>
          <w:tab w:val="left" w:pos="5760"/>
        </w:tabs>
        <w:spacing w:line="276" w:lineRule="auto"/>
        <w:jc w:val="both"/>
        <w:rPr>
          <w:rFonts w:ascii="Arial" w:hAnsi="Arial" w:cs="Arial"/>
          <w:b/>
          <w:sz w:val="22"/>
          <w:szCs w:val="22"/>
          <w:u w:val="single"/>
        </w:rPr>
      </w:pPr>
    </w:p>
    <w:p w14:paraId="5CA4B13C" w14:textId="77777777" w:rsidR="0062632F" w:rsidRPr="00132CBE" w:rsidRDefault="0062632F" w:rsidP="009164E7">
      <w:pPr>
        <w:tabs>
          <w:tab w:val="left" w:pos="-720"/>
          <w:tab w:val="left" w:pos="114"/>
          <w:tab w:val="left" w:pos="294"/>
          <w:tab w:val="left" w:pos="2160"/>
          <w:tab w:val="left" w:pos="2520"/>
          <w:tab w:val="left" w:pos="3600"/>
          <w:tab w:val="left" w:pos="4320"/>
          <w:tab w:val="left" w:pos="4860"/>
          <w:tab w:val="left" w:pos="5760"/>
        </w:tabs>
        <w:spacing w:line="276" w:lineRule="auto"/>
        <w:jc w:val="both"/>
        <w:rPr>
          <w:rFonts w:ascii="Arial" w:hAnsi="Arial" w:cs="Arial"/>
          <w:b/>
          <w:sz w:val="22"/>
          <w:szCs w:val="22"/>
          <w:u w:val="single"/>
        </w:rPr>
      </w:pPr>
    </w:p>
    <w:p w14:paraId="35302529" w14:textId="77777777" w:rsidR="004B2A13" w:rsidRPr="00132CBE" w:rsidRDefault="0062632F" w:rsidP="009164E7">
      <w:pPr>
        <w:tabs>
          <w:tab w:val="left" w:pos="-720"/>
          <w:tab w:val="left" w:pos="114"/>
          <w:tab w:val="left" w:pos="294"/>
          <w:tab w:val="left" w:pos="2160"/>
          <w:tab w:val="left" w:pos="2520"/>
          <w:tab w:val="left" w:pos="3600"/>
          <w:tab w:val="left" w:pos="4320"/>
          <w:tab w:val="left" w:pos="4860"/>
          <w:tab w:val="left" w:pos="5760"/>
        </w:tabs>
        <w:spacing w:line="276" w:lineRule="auto"/>
        <w:jc w:val="both"/>
        <w:rPr>
          <w:rFonts w:ascii="Arial" w:hAnsi="Arial" w:cs="Arial"/>
          <w:b/>
          <w:sz w:val="22"/>
          <w:szCs w:val="22"/>
        </w:rPr>
      </w:pPr>
      <w:r w:rsidRPr="00132CBE">
        <w:rPr>
          <w:rFonts w:ascii="Arial" w:hAnsi="Arial" w:cs="Arial"/>
          <w:b/>
          <w:sz w:val="22"/>
          <w:szCs w:val="22"/>
          <w:u w:val="single"/>
        </w:rPr>
        <w:br w:type="page"/>
      </w:r>
      <w:r w:rsidR="00D04539" w:rsidRPr="00132CBE">
        <w:rPr>
          <w:rFonts w:ascii="Arial" w:hAnsi="Arial" w:cs="Arial"/>
          <w:b/>
          <w:sz w:val="22"/>
          <w:szCs w:val="22"/>
          <w:u w:val="single"/>
        </w:rPr>
        <w:lastRenderedPageBreak/>
        <w:t>SECTION V</w:t>
      </w:r>
      <w:r w:rsidRPr="00132CBE">
        <w:rPr>
          <w:rFonts w:ascii="Arial" w:hAnsi="Arial" w:cs="Arial"/>
          <w:b/>
          <w:sz w:val="22"/>
          <w:szCs w:val="22"/>
          <w:u w:val="single"/>
        </w:rPr>
        <w:t>I</w:t>
      </w:r>
      <w:r w:rsidR="00AC15AF" w:rsidRPr="00132CBE">
        <w:rPr>
          <w:rFonts w:ascii="Arial" w:hAnsi="Arial" w:cs="Arial"/>
          <w:b/>
          <w:sz w:val="22"/>
          <w:szCs w:val="22"/>
          <w:u w:val="single"/>
        </w:rPr>
        <w:t>I</w:t>
      </w:r>
      <w:r w:rsidR="004B2A13" w:rsidRPr="00132CBE">
        <w:rPr>
          <w:rFonts w:ascii="Arial" w:hAnsi="Arial" w:cs="Arial"/>
          <w:b/>
          <w:sz w:val="22"/>
          <w:szCs w:val="22"/>
          <w:u w:val="single"/>
        </w:rPr>
        <w:t>: PROGRAM SERVICES AND OUTCOMES</w:t>
      </w:r>
    </w:p>
    <w:p w14:paraId="130E71FC" w14:textId="77777777" w:rsidR="006237ED" w:rsidRPr="00132CBE" w:rsidRDefault="004B2A13" w:rsidP="009164E7">
      <w:pPr>
        <w:tabs>
          <w:tab w:val="left" w:pos="-720"/>
          <w:tab w:val="left" w:pos="114"/>
          <w:tab w:val="left" w:pos="294"/>
          <w:tab w:val="left" w:pos="2160"/>
          <w:tab w:val="left" w:pos="2520"/>
          <w:tab w:val="left" w:pos="3600"/>
          <w:tab w:val="left" w:pos="4320"/>
          <w:tab w:val="left" w:pos="4860"/>
          <w:tab w:val="left" w:pos="5760"/>
        </w:tabs>
        <w:spacing w:line="276" w:lineRule="auto"/>
        <w:jc w:val="both"/>
        <w:rPr>
          <w:rFonts w:ascii="Arial" w:hAnsi="Arial" w:cs="Arial"/>
          <w:sz w:val="22"/>
          <w:szCs w:val="22"/>
        </w:rPr>
      </w:pPr>
      <w:r w:rsidRPr="00132CBE">
        <w:rPr>
          <w:rFonts w:ascii="Arial" w:hAnsi="Arial" w:cs="Arial"/>
          <w:sz w:val="22"/>
          <w:szCs w:val="22"/>
        </w:rPr>
        <w:t xml:space="preserve">Provide a status report on the program activity levels and outcomes </w:t>
      </w:r>
      <w:r w:rsidR="0062632F" w:rsidRPr="00132CBE">
        <w:rPr>
          <w:rFonts w:ascii="Arial" w:hAnsi="Arial" w:cs="Arial"/>
          <w:sz w:val="22"/>
          <w:szCs w:val="22"/>
        </w:rPr>
        <w:t xml:space="preserve">for </w:t>
      </w:r>
      <w:r w:rsidRPr="00132CBE">
        <w:rPr>
          <w:rFonts w:ascii="Arial" w:hAnsi="Arial" w:cs="Arial"/>
          <w:sz w:val="22"/>
          <w:szCs w:val="22"/>
        </w:rPr>
        <w:t xml:space="preserve">Santa Monica program participants </w:t>
      </w:r>
      <w:r w:rsidR="006A4CFF" w:rsidRPr="00132CBE">
        <w:rPr>
          <w:rFonts w:ascii="Arial" w:hAnsi="Arial" w:cs="Arial"/>
          <w:sz w:val="22"/>
          <w:szCs w:val="22"/>
        </w:rPr>
        <w:t xml:space="preserve">as </w:t>
      </w:r>
      <w:r w:rsidRPr="00132CBE">
        <w:rPr>
          <w:rFonts w:ascii="Arial" w:hAnsi="Arial" w:cs="Arial"/>
          <w:sz w:val="22"/>
          <w:szCs w:val="22"/>
        </w:rPr>
        <w:t>indi</w:t>
      </w:r>
      <w:r w:rsidR="00FD11B9" w:rsidRPr="00132CBE">
        <w:rPr>
          <w:rFonts w:ascii="Arial" w:hAnsi="Arial" w:cs="Arial"/>
          <w:sz w:val="22"/>
          <w:szCs w:val="22"/>
        </w:rPr>
        <w:t>cated in Section I</w:t>
      </w:r>
      <w:r w:rsidR="008E3960" w:rsidRPr="00132CBE">
        <w:rPr>
          <w:rFonts w:ascii="Arial" w:hAnsi="Arial" w:cs="Arial"/>
          <w:sz w:val="22"/>
          <w:szCs w:val="22"/>
        </w:rPr>
        <w:t>II</w:t>
      </w:r>
      <w:r w:rsidR="00BF7E36" w:rsidRPr="00132CBE">
        <w:rPr>
          <w:rFonts w:ascii="Arial" w:hAnsi="Arial" w:cs="Arial"/>
          <w:sz w:val="22"/>
          <w:szCs w:val="22"/>
        </w:rPr>
        <w:t xml:space="preserve"> of your Program Plan.</w:t>
      </w:r>
      <w:r w:rsidR="006A4CFF" w:rsidRPr="00132CBE">
        <w:rPr>
          <w:rFonts w:ascii="Arial" w:hAnsi="Arial" w:cs="Arial"/>
          <w:sz w:val="22"/>
          <w:szCs w:val="22"/>
        </w:rPr>
        <w:t xml:space="preserve"> </w:t>
      </w:r>
      <w:r w:rsidR="0062632F" w:rsidRPr="00132CBE">
        <w:rPr>
          <w:rFonts w:ascii="Arial" w:hAnsi="Arial" w:cs="Arial"/>
          <w:sz w:val="22"/>
          <w:szCs w:val="22"/>
        </w:rPr>
        <w:t xml:space="preserve">Examples have been provided for your reference; please insert rows as needed to align with your Program Plan. </w:t>
      </w:r>
      <w:r w:rsidR="006237ED" w:rsidRPr="00132CBE">
        <w:rPr>
          <w:rFonts w:ascii="Arial" w:hAnsi="Arial" w:cs="Arial"/>
          <w:sz w:val="22"/>
          <w:szCs w:val="22"/>
        </w:rPr>
        <w:t>For outcome achievement not documented in a report, please provide narrative explanation and/or documentation of how outcome data is captured.</w:t>
      </w:r>
    </w:p>
    <w:p w14:paraId="2C378D17" w14:textId="77777777" w:rsidR="004B2A13" w:rsidRPr="00132CBE" w:rsidRDefault="004B2A13" w:rsidP="009164E7">
      <w:pPr>
        <w:tabs>
          <w:tab w:val="left" w:pos="-720"/>
          <w:tab w:val="left" w:pos="114"/>
          <w:tab w:val="left" w:pos="294"/>
          <w:tab w:val="left" w:pos="2160"/>
          <w:tab w:val="left" w:pos="2520"/>
          <w:tab w:val="left" w:pos="3600"/>
          <w:tab w:val="left" w:pos="4320"/>
          <w:tab w:val="left" w:pos="4860"/>
          <w:tab w:val="left" w:pos="5760"/>
        </w:tabs>
        <w:spacing w:line="276" w:lineRule="auto"/>
        <w:jc w:val="both"/>
        <w:rPr>
          <w:rFonts w:ascii="Arial" w:hAnsi="Arial" w:cs="Arial"/>
          <w:sz w:val="22"/>
          <w:szCs w:val="22"/>
        </w:rPr>
      </w:pPr>
    </w:p>
    <w:p w14:paraId="6A2C7C33" w14:textId="77777777" w:rsidR="004B2A13" w:rsidRPr="00132CBE" w:rsidRDefault="004B2A13" w:rsidP="009164E7">
      <w:pPr>
        <w:tabs>
          <w:tab w:val="left" w:pos="-720"/>
          <w:tab w:val="left" w:pos="114"/>
          <w:tab w:val="left" w:pos="294"/>
          <w:tab w:val="left" w:pos="2160"/>
          <w:tab w:val="left" w:pos="2520"/>
          <w:tab w:val="left" w:pos="3600"/>
          <w:tab w:val="left" w:pos="4320"/>
          <w:tab w:val="left" w:pos="4860"/>
          <w:tab w:val="left" w:pos="5760"/>
        </w:tabs>
        <w:spacing w:line="276" w:lineRule="auto"/>
        <w:jc w:val="both"/>
        <w:rPr>
          <w:rFonts w:ascii="Arial" w:hAnsi="Arial" w:cs="Arial"/>
          <w:sz w:val="22"/>
          <w:szCs w:val="22"/>
        </w:rPr>
      </w:pPr>
    </w:p>
    <w:tbl>
      <w:tblPr>
        <w:tblW w:w="137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39"/>
        <w:gridCol w:w="3426"/>
        <w:gridCol w:w="3426"/>
        <w:gridCol w:w="3432"/>
      </w:tblGrid>
      <w:tr w:rsidR="00E460E1" w:rsidRPr="00132CBE" w14:paraId="49D283CA" w14:textId="77777777" w:rsidTr="532AC244">
        <w:trPr>
          <w:trHeight w:val="20"/>
          <w:tblHeader/>
          <w:jc w:val="center"/>
        </w:trPr>
        <w:tc>
          <w:tcPr>
            <w:tcW w:w="3439" w:type="dxa"/>
            <w:shd w:val="clear" w:color="auto" w:fill="FFFFFF" w:themeFill="background1"/>
          </w:tcPr>
          <w:p w14:paraId="37B62ECA" w14:textId="77777777" w:rsidR="00E460E1" w:rsidRPr="00132CBE" w:rsidRDefault="00E460E1" w:rsidP="009164E7">
            <w:pPr>
              <w:tabs>
                <w:tab w:val="left" w:pos="-720"/>
                <w:tab w:val="left" w:pos="114"/>
                <w:tab w:val="left" w:pos="294"/>
                <w:tab w:val="left" w:pos="2160"/>
                <w:tab w:val="left" w:pos="2520"/>
                <w:tab w:val="left" w:pos="3600"/>
                <w:tab w:val="left" w:pos="4320"/>
                <w:tab w:val="left" w:pos="4860"/>
                <w:tab w:val="left" w:pos="5760"/>
              </w:tabs>
              <w:spacing w:line="276" w:lineRule="auto"/>
              <w:jc w:val="center"/>
              <w:rPr>
                <w:rFonts w:ascii="Arial" w:hAnsi="Arial" w:cs="Arial"/>
                <w:b/>
                <w:sz w:val="22"/>
                <w:szCs w:val="22"/>
              </w:rPr>
            </w:pPr>
            <w:r w:rsidRPr="00132CBE">
              <w:rPr>
                <w:rFonts w:ascii="Arial" w:hAnsi="Arial" w:cs="Arial"/>
                <w:b/>
                <w:sz w:val="22"/>
                <w:szCs w:val="22"/>
                <w:u w:val="single"/>
              </w:rPr>
              <w:t>OUTPUT AS SHOWN IN PROGRAM PLAN</w:t>
            </w:r>
          </w:p>
          <w:p w14:paraId="632DBEF7" w14:textId="77777777" w:rsidR="00E460E1" w:rsidRPr="00132CBE" w:rsidRDefault="00E460E1" w:rsidP="009164E7">
            <w:pPr>
              <w:tabs>
                <w:tab w:val="left" w:pos="-720"/>
                <w:tab w:val="left" w:pos="114"/>
                <w:tab w:val="left" w:pos="294"/>
                <w:tab w:val="left" w:pos="2160"/>
                <w:tab w:val="left" w:pos="2520"/>
                <w:tab w:val="left" w:pos="3600"/>
                <w:tab w:val="left" w:pos="4320"/>
                <w:tab w:val="left" w:pos="4860"/>
                <w:tab w:val="left" w:pos="5760"/>
              </w:tabs>
              <w:spacing w:line="276" w:lineRule="auto"/>
              <w:jc w:val="center"/>
              <w:rPr>
                <w:rFonts w:ascii="Arial" w:hAnsi="Arial" w:cs="Arial"/>
                <w:sz w:val="22"/>
                <w:szCs w:val="22"/>
              </w:rPr>
            </w:pPr>
          </w:p>
        </w:tc>
        <w:tc>
          <w:tcPr>
            <w:tcW w:w="3426" w:type="dxa"/>
            <w:shd w:val="clear" w:color="auto" w:fill="FFFFFF" w:themeFill="background1"/>
          </w:tcPr>
          <w:p w14:paraId="6D0403C9" w14:textId="77777777" w:rsidR="00E460E1" w:rsidRPr="00132CBE" w:rsidRDefault="00E460E1" w:rsidP="009164E7">
            <w:pPr>
              <w:pStyle w:val="BodyText3"/>
              <w:tabs>
                <w:tab w:val="left" w:pos="-720"/>
                <w:tab w:val="left" w:pos="114"/>
                <w:tab w:val="left" w:pos="294"/>
                <w:tab w:val="left" w:pos="2160"/>
                <w:tab w:val="left" w:pos="2520"/>
                <w:tab w:val="left" w:pos="3600"/>
                <w:tab w:val="left" w:pos="4320"/>
                <w:tab w:val="left" w:pos="4860"/>
                <w:tab w:val="left" w:pos="5760"/>
              </w:tabs>
              <w:spacing w:line="276" w:lineRule="auto"/>
              <w:jc w:val="center"/>
              <w:rPr>
                <w:rFonts w:cs="Arial"/>
                <w:b/>
                <w:sz w:val="22"/>
                <w:szCs w:val="22"/>
                <w:u w:val="single"/>
              </w:rPr>
            </w:pPr>
            <w:r w:rsidRPr="00132CBE">
              <w:rPr>
                <w:rFonts w:cs="Arial"/>
                <w:b/>
                <w:sz w:val="22"/>
                <w:szCs w:val="22"/>
                <w:u w:val="single"/>
              </w:rPr>
              <w:t>OUTPUT STATUS REPORT</w:t>
            </w:r>
          </w:p>
          <w:p w14:paraId="4E12321A" w14:textId="77777777" w:rsidR="00E460E1" w:rsidRPr="00132CBE" w:rsidRDefault="00E460E1" w:rsidP="009164E7">
            <w:pPr>
              <w:pStyle w:val="BodyText3"/>
              <w:tabs>
                <w:tab w:val="left" w:pos="-720"/>
                <w:tab w:val="left" w:pos="114"/>
                <w:tab w:val="left" w:pos="294"/>
                <w:tab w:val="left" w:pos="2160"/>
                <w:tab w:val="left" w:pos="2520"/>
                <w:tab w:val="left" w:pos="3600"/>
                <w:tab w:val="left" w:pos="4320"/>
                <w:tab w:val="left" w:pos="4860"/>
                <w:tab w:val="left" w:pos="5760"/>
              </w:tabs>
              <w:spacing w:line="276" w:lineRule="auto"/>
              <w:jc w:val="center"/>
              <w:rPr>
                <w:rFonts w:cs="Arial"/>
                <w:sz w:val="22"/>
                <w:szCs w:val="22"/>
              </w:rPr>
            </w:pPr>
            <w:r w:rsidRPr="00132CBE">
              <w:rPr>
                <w:rFonts w:cs="Arial"/>
                <w:sz w:val="22"/>
                <w:szCs w:val="22"/>
              </w:rPr>
              <w:t>(Actual number of unduplicated people who received the output during the reporting period)</w:t>
            </w:r>
          </w:p>
        </w:tc>
        <w:tc>
          <w:tcPr>
            <w:tcW w:w="3426" w:type="dxa"/>
            <w:shd w:val="clear" w:color="auto" w:fill="FFFFFF" w:themeFill="background1"/>
          </w:tcPr>
          <w:p w14:paraId="2B18E17E" w14:textId="77777777" w:rsidR="00E460E1" w:rsidRPr="00132CBE" w:rsidRDefault="00E460E1" w:rsidP="009164E7">
            <w:pPr>
              <w:pStyle w:val="BodyText3"/>
              <w:tabs>
                <w:tab w:val="left" w:pos="-720"/>
                <w:tab w:val="left" w:pos="114"/>
                <w:tab w:val="left" w:pos="294"/>
                <w:tab w:val="left" w:pos="2160"/>
                <w:tab w:val="left" w:pos="2520"/>
                <w:tab w:val="left" w:pos="3600"/>
                <w:tab w:val="left" w:pos="4320"/>
                <w:tab w:val="left" w:pos="4860"/>
                <w:tab w:val="left" w:pos="5760"/>
              </w:tabs>
              <w:spacing w:line="276" w:lineRule="auto"/>
              <w:jc w:val="center"/>
              <w:rPr>
                <w:rFonts w:cs="Arial"/>
                <w:b/>
                <w:sz w:val="22"/>
                <w:szCs w:val="22"/>
                <w:u w:val="single"/>
              </w:rPr>
            </w:pPr>
            <w:r w:rsidRPr="00132CBE">
              <w:rPr>
                <w:rFonts w:cs="Arial"/>
                <w:b/>
                <w:sz w:val="22"/>
                <w:szCs w:val="22"/>
                <w:u w:val="single"/>
              </w:rPr>
              <w:t>OUTCOMES AS SHOWN IN PROGRAM PLAN</w:t>
            </w:r>
          </w:p>
          <w:p w14:paraId="748F74A3" w14:textId="77777777" w:rsidR="00E460E1" w:rsidRPr="00132CBE" w:rsidRDefault="00E460E1" w:rsidP="009164E7">
            <w:pPr>
              <w:tabs>
                <w:tab w:val="left" w:pos="-720"/>
                <w:tab w:val="left" w:pos="114"/>
                <w:tab w:val="left" w:pos="294"/>
                <w:tab w:val="left" w:pos="2160"/>
                <w:tab w:val="left" w:pos="2520"/>
                <w:tab w:val="left" w:pos="3600"/>
                <w:tab w:val="left" w:pos="4320"/>
                <w:tab w:val="left" w:pos="4860"/>
                <w:tab w:val="left" w:pos="5760"/>
              </w:tabs>
              <w:spacing w:line="276" w:lineRule="auto"/>
              <w:jc w:val="center"/>
              <w:rPr>
                <w:rFonts w:ascii="Arial" w:hAnsi="Arial" w:cs="Arial"/>
                <w:sz w:val="22"/>
                <w:szCs w:val="22"/>
              </w:rPr>
            </w:pPr>
          </w:p>
        </w:tc>
        <w:tc>
          <w:tcPr>
            <w:tcW w:w="3432" w:type="dxa"/>
            <w:shd w:val="clear" w:color="auto" w:fill="FFFFFF" w:themeFill="background1"/>
          </w:tcPr>
          <w:p w14:paraId="3E7A9790" w14:textId="77777777" w:rsidR="00E460E1" w:rsidRPr="00132CBE" w:rsidRDefault="00E460E1" w:rsidP="009164E7">
            <w:pPr>
              <w:pStyle w:val="BodyText3"/>
              <w:tabs>
                <w:tab w:val="left" w:pos="-720"/>
                <w:tab w:val="left" w:pos="114"/>
                <w:tab w:val="left" w:pos="294"/>
                <w:tab w:val="left" w:pos="2160"/>
                <w:tab w:val="left" w:pos="2520"/>
                <w:tab w:val="left" w:pos="3600"/>
                <w:tab w:val="left" w:pos="4320"/>
                <w:tab w:val="left" w:pos="4860"/>
                <w:tab w:val="left" w:pos="5760"/>
              </w:tabs>
              <w:spacing w:line="276" w:lineRule="auto"/>
              <w:jc w:val="center"/>
              <w:rPr>
                <w:rFonts w:cs="Arial"/>
                <w:b/>
                <w:sz w:val="22"/>
                <w:szCs w:val="22"/>
                <w:u w:val="single"/>
              </w:rPr>
            </w:pPr>
            <w:r w:rsidRPr="00132CBE">
              <w:rPr>
                <w:rFonts w:cs="Arial"/>
                <w:b/>
                <w:sz w:val="22"/>
                <w:szCs w:val="22"/>
                <w:u w:val="single"/>
              </w:rPr>
              <w:t>OUTCOME STATUS REPORT</w:t>
            </w:r>
          </w:p>
          <w:p w14:paraId="00153D04" w14:textId="77777777" w:rsidR="00E460E1" w:rsidRPr="00132CBE" w:rsidRDefault="00E460E1" w:rsidP="009164E7">
            <w:pPr>
              <w:tabs>
                <w:tab w:val="left" w:pos="-720"/>
                <w:tab w:val="left" w:pos="114"/>
                <w:tab w:val="left" w:pos="294"/>
                <w:tab w:val="left" w:pos="2160"/>
                <w:tab w:val="left" w:pos="2520"/>
                <w:tab w:val="left" w:pos="3600"/>
                <w:tab w:val="left" w:pos="4320"/>
                <w:tab w:val="left" w:pos="4860"/>
                <w:tab w:val="left" w:pos="5760"/>
              </w:tabs>
              <w:spacing w:line="276" w:lineRule="auto"/>
              <w:jc w:val="center"/>
              <w:rPr>
                <w:rFonts w:ascii="Arial" w:hAnsi="Arial" w:cs="Arial"/>
                <w:sz w:val="22"/>
                <w:szCs w:val="22"/>
              </w:rPr>
            </w:pPr>
            <w:r w:rsidRPr="00132CBE">
              <w:rPr>
                <w:rFonts w:ascii="Arial" w:hAnsi="Arial" w:cs="Arial"/>
                <w:sz w:val="22"/>
                <w:szCs w:val="22"/>
              </w:rPr>
              <w:t>(Actual number and percentage of unduplicated participants who achieved the outcome during the reporting period)</w:t>
            </w:r>
          </w:p>
        </w:tc>
      </w:tr>
      <w:tr w:rsidR="00E460E1" w:rsidRPr="00132CBE" w14:paraId="0C335CDA" w14:textId="77777777" w:rsidTr="532AC244">
        <w:trPr>
          <w:trHeight w:val="2493"/>
          <w:jc w:val="center"/>
        </w:trPr>
        <w:tc>
          <w:tcPr>
            <w:tcW w:w="3439" w:type="dxa"/>
          </w:tcPr>
          <w:p w14:paraId="2C16C536" w14:textId="77777777" w:rsidR="00E460E1" w:rsidRPr="00132CBE" w:rsidRDefault="00E460E1" w:rsidP="009164E7">
            <w:pPr>
              <w:pStyle w:val="Footer"/>
              <w:tabs>
                <w:tab w:val="clear" w:pos="4320"/>
                <w:tab w:val="clear" w:pos="8640"/>
              </w:tabs>
              <w:spacing w:line="276" w:lineRule="auto"/>
              <w:rPr>
                <w:rFonts w:ascii="Arial" w:hAnsi="Arial" w:cs="Arial"/>
                <w:sz w:val="22"/>
                <w:szCs w:val="22"/>
              </w:rPr>
            </w:pPr>
            <w:r w:rsidRPr="00132CBE">
              <w:rPr>
                <w:rFonts w:ascii="Arial" w:hAnsi="Arial" w:cs="Arial"/>
                <w:sz w:val="22"/>
                <w:szCs w:val="22"/>
              </w:rPr>
              <w:t>196 individuals (71 unhoused and 125 in permanent housing) will receive case management.</w:t>
            </w:r>
          </w:p>
        </w:tc>
        <w:tc>
          <w:tcPr>
            <w:tcW w:w="3426" w:type="dxa"/>
          </w:tcPr>
          <w:p w14:paraId="00986E28" w14:textId="204D0019" w:rsidR="00E460E1" w:rsidRPr="00132CBE" w:rsidRDefault="00E460E1" w:rsidP="009164E7">
            <w:pPr>
              <w:spacing w:line="276" w:lineRule="auto"/>
              <w:rPr>
                <w:rFonts w:ascii="Arial" w:hAnsi="Arial" w:cs="Arial"/>
                <w:sz w:val="22"/>
                <w:szCs w:val="22"/>
              </w:rPr>
            </w:pPr>
            <w:r w:rsidRPr="00132CBE">
              <w:rPr>
                <w:rFonts w:ascii="Arial" w:hAnsi="Arial" w:cs="Arial"/>
                <w:sz w:val="22"/>
                <w:szCs w:val="22"/>
              </w:rPr>
              <w:t>During this reporting period,</w:t>
            </w:r>
            <w:r w:rsidR="00AF68BC">
              <w:rPr>
                <w:rFonts w:ascii="Arial" w:hAnsi="Arial" w:cs="Arial"/>
                <w:sz w:val="22"/>
                <w:szCs w:val="22"/>
              </w:rPr>
              <w:t>176</w:t>
            </w:r>
            <w:r w:rsidRPr="00132CBE">
              <w:rPr>
                <w:rFonts w:ascii="Arial" w:hAnsi="Arial" w:cs="Arial"/>
                <w:sz w:val="22"/>
                <w:szCs w:val="22"/>
              </w:rPr>
              <w:t xml:space="preserve"> SMPP were served during the reporting period (</w:t>
            </w:r>
            <w:r w:rsidR="00AF68BC">
              <w:rPr>
                <w:rFonts w:ascii="Arial" w:hAnsi="Arial" w:cs="Arial"/>
                <w:sz w:val="22"/>
                <w:szCs w:val="22"/>
              </w:rPr>
              <w:t>61 unhoused and 123</w:t>
            </w:r>
            <w:r w:rsidR="3EA3FF0E" w:rsidRPr="00132CBE">
              <w:rPr>
                <w:rFonts w:ascii="Arial" w:hAnsi="Arial" w:cs="Arial"/>
                <w:sz w:val="22"/>
                <w:szCs w:val="22"/>
              </w:rPr>
              <w:t xml:space="preserve"> </w:t>
            </w:r>
            <w:r w:rsidR="26963BE4" w:rsidRPr="00132CBE">
              <w:rPr>
                <w:rFonts w:ascii="Arial" w:hAnsi="Arial" w:cs="Arial"/>
                <w:sz w:val="22"/>
                <w:szCs w:val="22"/>
              </w:rPr>
              <w:t>in permanent housing at the start of the reporting period</w:t>
            </w:r>
            <w:r w:rsidRPr="00132CBE">
              <w:rPr>
                <w:rFonts w:ascii="Arial" w:hAnsi="Arial" w:cs="Arial"/>
                <w:sz w:val="22"/>
                <w:szCs w:val="22"/>
              </w:rPr>
              <w:t>)</w:t>
            </w:r>
          </w:p>
          <w:p w14:paraId="72C69738" w14:textId="77777777" w:rsidR="00E460E1" w:rsidRPr="00132CBE" w:rsidRDefault="00E460E1" w:rsidP="009164E7">
            <w:pPr>
              <w:spacing w:line="276" w:lineRule="auto"/>
              <w:rPr>
                <w:rFonts w:ascii="Arial" w:hAnsi="Arial" w:cs="Arial"/>
                <w:sz w:val="22"/>
                <w:szCs w:val="22"/>
              </w:rPr>
            </w:pPr>
          </w:p>
          <w:p w14:paraId="47A4435E" w14:textId="77777777" w:rsidR="00E460E1" w:rsidRPr="00132CBE" w:rsidRDefault="00E460E1" w:rsidP="009164E7">
            <w:pPr>
              <w:spacing w:line="276" w:lineRule="auto"/>
              <w:rPr>
                <w:rFonts w:ascii="Arial" w:hAnsi="Arial" w:cs="Arial"/>
                <w:sz w:val="22"/>
                <w:szCs w:val="22"/>
              </w:rPr>
            </w:pPr>
          </w:p>
        </w:tc>
        <w:tc>
          <w:tcPr>
            <w:tcW w:w="3426" w:type="dxa"/>
          </w:tcPr>
          <w:p w14:paraId="03B9547B" w14:textId="77777777" w:rsidR="00E460E1" w:rsidRPr="00132CBE" w:rsidRDefault="00E460E1" w:rsidP="009164E7">
            <w:pPr>
              <w:spacing w:line="276" w:lineRule="auto"/>
              <w:rPr>
                <w:rFonts w:ascii="Arial" w:hAnsi="Arial" w:cs="Arial"/>
                <w:sz w:val="22"/>
                <w:szCs w:val="22"/>
              </w:rPr>
            </w:pPr>
            <w:r w:rsidRPr="00132CBE">
              <w:rPr>
                <w:rFonts w:ascii="Arial" w:hAnsi="Arial" w:cs="Arial"/>
                <w:sz w:val="22"/>
                <w:szCs w:val="22"/>
              </w:rPr>
              <w:t xml:space="preserve">28 of 71 participants (40%) </w:t>
            </w:r>
            <w:r w:rsidRPr="00132CBE">
              <w:rPr>
                <w:rFonts w:ascii="Arial" w:hAnsi="Arial" w:cs="Arial"/>
                <w:color w:val="201F1E"/>
                <w:sz w:val="22"/>
                <w:szCs w:val="22"/>
                <w:shd w:val="clear" w:color="auto" w:fill="FFFFFF"/>
              </w:rPr>
              <w:t>will be placed in permanent housing during the program year.</w:t>
            </w:r>
          </w:p>
        </w:tc>
        <w:tc>
          <w:tcPr>
            <w:tcW w:w="3432" w:type="dxa"/>
          </w:tcPr>
          <w:p w14:paraId="77EA924D" w14:textId="00D922C2" w:rsidR="00E460E1" w:rsidRPr="00132CBE" w:rsidRDefault="008151FF" w:rsidP="009164E7">
            <w:pPr>
              <w:spacing w:line="276" w:lineRule="auto"/>
              <w:rPr>
                <w:rFonts w:ascii="Arial" w:eastAsia="Arial" w:hAnsi="Arial" w:cs="Arial"/>
                <w:strike/>
                <w:sz w:val="22"/>
                <w:szCs w:val="22"/>
              </w:rPr>
            </w:pPr>
            <w:r w:rsidRPr="00132CBE">
              <w:rPr>
                <w:rFonts w:ascii="Arial" w:hAnsi="Arial" w:cs="Arial"/>
                <w:sz w:val="22"/>
                <w:szCs w:val="22"/>
              </w:rPr>
              <w:t>17</w:t>
            </w:r>
            <w:r w:rsidR="7F12DDE3" w:rsidRPr="00132CBE">
              <w:rPr>
                <w:rFonts w:ascii="Arial" w:hAnsi="Arial" w:cs="Arial"/>
                <w:sz w:val="22"/>
                <w:szCs w:val="22"/>
              </w:rPr>
              <w:t xml:space="preserve"> out of </w:t>
            </w:r>
            <w:r w:rsidR="004A403C">
              <w:rPr>
                <w:rFonts w:ascii="Arial" w:hAnsi="Arial" w:cs="Arial"/>
                <w:sz w:val="22"/>
                <w:szCs w:val="22"/>
              </w:rPr>
              <w:t>61</w:t>
            </w:r>
            <w:r w:rsidR="7F12DDE3" w:rsidRPr="00132CBE">
              <w:rPr>
                <w:rFonts w:ascii="Arial" w:hAnsi="Arial" w:cs="Arial"/>
                <w:sz w:val="22"/>
                <w:szCs w:val="22"/>
              </w:rPr>
              <w:t xml:space="preserve"> (</w:t>
            </w:r>
            <w:r w:rsidR="004A403C">
              <w:rPr>
                <w:rFonts w:ascii="Arial" w:hAnsi="Arial" w:cs="Arial"/>
                <w:sz w:val="22"/>
                <w:szCs w:val="22"/>
              </w:rPr>
              <w:t>28</w:t>
            </w:r>
            <w:r w:rsidR="7F12DDE3" w:rsidRPr="00132CBE">
              <w:rPr>
                <w:rFonts w:ascii="Arial" w:hAnsi="Arial" w:cs="Arial"/>
                <w:sz w:val="22"/>
                <w:szCs w:val="22"/>
              </w:rPr>
              <w:t>%) participants secured permanent housing.</w:t>
            </w:r>
            <w:r w:rsidR="64C0BA3E" w:rsidRPr="00132CBE">
              <w:rPr>
                <w:rFonts w:ascii="Arial" w:hAnsi="Arial" w:cs="Arial"/>
                <w:sz w:val="22"/>
                <w:szCs w:val="22"/>
              </w:rPr>
              <w:t xml:space="preserve">  </w:t>
            </w:r>
          </w:p>
          <w:p w14:paraId="7CFB86D6" w14:textId="6CEB29CD" w:rsidR="00E460E1" w:rsidRPr="00132CBE" w:rsidRDefault="3E8B28C1" w:rsidP="009164E7">
            <w:pPr>
              <w:spacing w:line="276" w:lineRule="auto"/>
              <w:rPr>
                <w:rFonts w:ascii="Arial" w:hAnsi="Arial" w:cs="Arial"/>
                <w:sz w:val="22"/>
                <w:szCs w:val="22"/>
              </w:rPr>
            </w:pPr>
            <w:r w:rsidRPr="00132CBE">
              <w:rPr>
                <w:rFonts w:ascii="Arial" w:hAnsi="Arial" w:cs="Arial"/>
                <w:sz w:val="22"/>
                <w:szCs w:val="22"/>
              </w:rPr>
              <w:t>*See variance report</w:t>
            </w:r>
          </w:p>
          <w:p w14:paraId="5870AB1D" w14:textId="77777777" w:rsidR="00E460E1" w:rsidRPr="00132CBE" w:rsidRDefault="00E460E1" w:rsidP="009164E7">
            <w:pPr>
              <w:spacing w:line="276" w:lineRule="auto"/>
              <w:rPr>
                <w:rFonts w:ascii="Arial" w:hAnsi="Arial" w:cs="Arial"/>
                <w:sz w:val="22"/>
                <w:szCs w:val="22"/>
              </w:rPr>
            </w:pPr>
          </w:p>
          <w:p w14:paraId="75615C9C" w14:textId="77777777" w:rsidR="00E460E1" w:rsidRPr="00132CBE" w:rsidRDefault="00E460E1" w:rsidP="009164E7">
            <w:pPr>
              <w:spacing w:line="276" w:lineRule="auto"/>
              <w:rPr>
                <w:rFonts w:ascii="Arial" w:hAnsi="Arial" w:cs="Arial"/>
                <w:sz w:val="22"/>
                <w:szCs w:val="22"/>
              </w:rPr>
            </w:pPr>
          </w:p>
          <w:p w14:paraId="332ACE26" w14:textId="77777777" w:rsidR="00E460E1" w:rsidRPr="00132CBE" w:rsidRDefault="00E460E1" w:rsidP="009164E7">
            <w:pPr>
              <w:spacing w:line="276" w:lineRule="auto"/>
              <w:rPr>
                <w:rFonts w:ascii="Arial" w:hAnsi="Arial" w:cs="Arial"/>
                <w:sz w:val="22"/>
                <w:szCs w:val="22"/>
              </w:rPr>
            </w:pPr>
          </w:p>
        </w:tc>
      </w:tr>
      <w:tr w:rsidR="00E460E1" w:rsidRPr="00132CBE" w14:paraId="0E37CCC0" w14:textId="77777777" w:rsidTr="532AC244">
        <w:trPr>
          <w:trHeight w:val="2205"/>
          <w:jc w:val="center"/>
        </w:trPr>
        <w:tc>
          <w:tcPr>
            <w:tcW w:w="3439" w:type="dxa"/>
          </w:tcPr>
          <w:p w14:paraId="297DD0E4" w14:textId="77777777" w:rsidR="00E460E1" w:rsidRPr="00132CBE" w:rsidRDefault="00E460E1" w:rsidP="009164E7">
            <w:pPr>
              <w:pStyle w:val="Heading5"/>
              <w:keepNext w:val="0"/>
              <w:spacing w:line="276" w:lineRule="auto"/>
              <w:rPr>
                <w:rFonts w:cs="Arial"/>
                <w:b w:val="0"/>
                <w:sz w:val="22"/>
                <w:szCs w:val="22"/>
              </w:rPr>
            </w:pPr>
          </w:p>
        </w:tc>
        <w:tc>
          <w:tcPr>
            <w:tcW w:w="3426" w:type="dxa"/>
          </w:tcPr>
          <w:p w14:paraId="5AC38F6C" w14:textId="77777777" w:rsidR="00E460E1" w:rsidRPr="00132CBE" w:rsidRDefault="00E460E1" w:rsidP="009164E7">
            <w:pPr>
              <w:spacing w:line="276" w:lineRule="auto"/>
              <w:rPr>
                <w:rFonts w:ascii="Arial" w:hAnsi="Arial" w:cs="Arial"/>
                <w:sz w:val="22"/>
                <w:szCs w:val="22"/>
              </w:rPr>
            </w:pPr>
          </w:p>
        </w:tc>
        <w:tc>
          <w:tcPr>
            <w:tcW w:w="3426" w:type="dxa"/>
          </w:tcPr>
          <w:p w14:paraId="1B61FED9" w14:textId="77777777" w:rsidR="00E460E1" w:rsidRPr="00132CBE" w:rsidRDefault="00E460E1" w:rsidP="009164E7">
            <w:pPr>
              <w:spacing w:line="276" w:lineRule="auto"/>
              <w:rPr>
                <w:rFonts w:ascii="Arial" w:hAnsi="Arial" w:cs="Arial"/>
                <w:sz w:val="22"/>
                <w:szCs w:val="22"/>
              </w:rPr>
            </w:pPr>
            <w:r w:rsidRPr="00132CBE">
              <w:rPr>
                <w:rFonts w:ascii="Arial" w:hAnsi="Arial" w:cs="Arial"/>
                <w:sz w:val="22"/>
                <w:szCs w:val="22"/>
              </w:rPr>
              <w:t>113 of 125 participants (90%)</w:t>
            </w:r>
            <w:r w:rsidRPr="00132CBE">
              <w:rPr>
                <w:rFonts w:ascii="Arial" w:hAnsi="Arial" w:cs="Arial"/>
                <w:color w:val="201F1E"/>
                <w:sz w:val="22"/>
                <w:szCs w:val="22"/>
                <w:shd w:val="clear" w:color="auto" w:fill="FFFFFF"/>
              </w:rPr>
              <w:t> in permanent housing will maintain their permanent housing through the end of the program year.</w:t>
            </w:r>
          </w:p>
        </w:tc>
        <w:tc>
          <w:tcPr>
            <w:tcW w:w="3432" w:type="dxa"/>
          </w:tcPr>
          <w:p w14:paraId="2667C806" w14:textId="7968F719" w:rsidR="00E460E1" w:rsidRPr="00132CBE" w:rsidRDefault="002B285D" w:rsidP="009164E7">
            <w:pPr>
              <w:spacing w:line="276" w:lineRule="auto"/>
              <w:rPr>
                <w:rFonts w:ascii="Arial" w:hAnsi="Arial" w:cs="Arial"/>
                <w:sz w:val="22"/>
                <w:szCs w:val="22"/>
              </w:rPr>
            </w:pPr>
            <w:r w:rsidRPr="00132CBE">
              <w:rPr>
                <w:rFonts w:ascii="Arial" w:hAnsi="Arial" w:cs="Arial"/>
                <w:sz w:val="22"/>
                <w:szCs w:val="22"/>
              </w:rPr>
              <w:t>121 of 123</w:t>
            </w:r>
            <w:r w:rsidR="00BA60F1" w:rsidRPr="00132CBE">
              <w:rPr>
                <w:rFonts w:ascii="Arial" w:hAnsi="Arial" w:cs="Arial"/>
                <w:sz w:val="22"/>
                <w:szCs w:val="22"/>
              </w:rPr>
              <w:t xml:space="preserve"> (98</w:t>
            </w:r>
            <w:r w:rsidR="32FF9295" w:rsidRPr="00132CBE">
              <w:rPr>
                <w:rFonts w:ascii="Arial" w:hAnsi="Arial" w:cs="Arial"/>
                <w:sz w:val="22"/>
                <w:szCs w:val="22"/>
              </w:rPr>
              <w:t xml:space="preserve">%) housed SMPP clients have maintained their housing. </w:t>
            </w:r>
          </w:p>
          <w:p w14:paraId="197A91CB" w14:textId="54B03D9C" w:rsidR="008151FF" w:rsidRPr="00132CBE" w:rsidRDefault="008151FF" w:rsidP="009164E7">
            <w:pPr>
              <w:spacing w:line="276" w:lineRule="auto"/>
              <w:rPr>
                <w:rFonts w:ascii="Arial" w:hAnsi="Arial" w:cs="Arial"/>
                <w:sz w:val="22"/>
                <w:szCs w:val="22"/>
              </w:rPr>
            </w:pPr>
          </w:p>
        </w:tc>
      </w:tr>
      <w:tr w:rsidR="00E460E1" w:rsidRPr="00132CBE" w14:paraId="48628AE5" w14:textId="77777777" w:rsidTr="532AC244">
        <w:trPr>
          <w:trHeight w:val="20"/>
          <w:jc w:val="center"/>
        </w:trPr>
        <w:tc>
          <w:tcPr>
            <w:tcW w:w="3439" w:type="dxa"/>
          </w:tcPr>
          <w:p w14:paraId="0DB6977A" w14:textId="1C9794C1" w:rsidR="00E460E1" w:rsidRPr="00132CBE" w:rsidRDefault="00E460E1" w:rsidP="009164E7">
            <w:pPr>
              <w:spacing w:line="276" w:lineRule="auto"/>
              <w:rPr>
                <w:rFonts w:ascii="Arial" w:hAnsi="Arial" w:cs="Arial"/>
                <w:sz w:val="22"/>
                <w:szCs w:val="22"/>
              </w:rPr>
            </w:pPr>
            <w:r w:rsidRPr="00132CBE">
              <w:rPr>
                <w:rFonts w:ascii="Arial" w:hAnsi="Arial" w:cs="Arial"/>
                <w:sz w:val="22"/>
                <w:szCs w:val="22"/>
              </w:rPr>
              <w:t>196 individuals will be screened for income development.</w:t>
            </w:r>
          </w:p>
        </w:tc>
        <w:tc>
          <w:tcPr>
            <w:tcW w:w="3426" w:type="dxa"/>
          </w:tcPr>
          <w:p w14:paraId="30DDDFDD" w14:textId="77777777" w:rsidR="00E460E1" w:rsidRPr="00132CBE" w:rsidRDefault="00E460E1" w:rsidP="009164E7">
            <w:pPr>
              <w:spacing w:line="276" w:lineRule="auto"/>
              <w:rPr>
                <w:rFonts w:ascii="Arial" w:hAnsi="Arial" w:cs="Arial"/>
                <w:sz w:val="22"/>
                <w:szCs w:val="22"/>
              </w:rPr>
            </w:pPr>
            <w:r w:rsidRPr="00132CBE">
              <w:rPr>
                <w:rFonts w:ascii="Arial" w:hAnsi="Arial" w:cs="Arial"/>
                <w:sz w:val="22"/>
                <w:szCs w:val="22"/>
              </w:rPr>
              <w:t>160 were served and screened for income development during the reporting period.</w:t>
            </w:r>
          </w:p>
        </w:tc>
        <w:tc>
          <w:tcPr>
            <w:tcW w:w="3426" w:type="dxa"/>
          </w:tcPr>
          <w:p w14:paraId="4AE1F222" w14:textId="77777777" w:rsidR="00E460E1" w:rsidRPr="00132CBE" w:rsidRDefault="00E460E1" w:rsidP="009164E7">
            <w:pPr>
              <w:spacing w:line="276" w:lineRule="auto"/>
              <w:rPr>
                <w:rFonts w:ascii="Arial" w:hAnsi="Arial" w:cs="Arial"/>
                <w:sz w:val="22"/>
                <w:szCs w:val="22"/>
              </w:rPr>
            </w:pPr>
            <w:r w:rsidRPr="00132CBE">
              <w:rPr>
                <w:rFonts w:ascii="Arial" w:hAnsi="Arial" w:cs="Arial"/>
                <w:sz w:val="22"/>
                <w:szCs w:val="22"/>
              </w:rPr>
              <w:t>147 out of 196 participants (75%) will increase or maintain their income during the reporting period.</w:t>
            </w:r>
          </w:p>
        </w:tc>
        <w:tc>
          <w:tcPr>
            <w:tcW w:w="3432" w:type="dxa"/>
          </w:tcPr>
          <w:p w14:paraId="5912DBD1" w14:textId="3C610A1D" w:rsidR="00E460E1" w:rsidRPr="00132CBE" w:rsidRDefault="004A403C" w:rsidP="009164E7">
            <w:pPr>
              <w:spacing w:line="276" w:lineRule="auto"/>
              <w:rPr>
                <w:rFonts w:ascii="Arial" w:eastAsia="Times New Roman" w:hAnsi="Arial" w:cs="Arial"/>
                <w:sz w:val="22"/>
                <w:szCs w:val="22"/>
              </w:rPr>
            </w:pPr>
            <w:r>
              <w:rPr>
                <w:rFonts w:ascii="Arial" w:eastAsia="Times New Roman" w:hAnsi="Arial" w:cs="Arial"/>
                <w:sz w:val="22"/>
                <w:szCs w:val="22"/>
              </w:rPr>
              <w:t>153 of 176</w:t>
            </w:r>
            <w:r w:rsidR="00E460E1" w:rsidRPr="00132CBE">
              <w:rPr>
                <w:rFonts w:ascii="Arial" w:eastAsia="Times New Roman" w:hAnsi="Arial" w:cs="Arial"/>
                <w:sz w:val="22"/>
                <w:szCs w:val="22"/>
              </w:rPr>
              <w:t xml:space="preserve"> (8</w:t>
            </w:r>
            <w:r>
              <w:rPr>
                <w:rFonts w:ascii="Arial" w:eastAsia="Times New Roman" w:hAnsi="Arial" w:cs="Arial"/>
                <w:sz w:val="22"/>
                <w:szCs w:val="22"/>
              </w:rPr>
              <w:t>7</w:t>
            </w:r>
            <w:r w:rsidR="00E460E1" w:rsidRPr="00132CBE">
              <w:rPr>
                <w:rFonts w:ascii="Arial" w:eastAsia="Times New Roman" w:hAnsi="Arial" w:cs="Arial"/>
                <w:sz w:val="22"/>
                <w:szCs w:val="22"/>
              </w:rPr>
              <w:t>%) have increased or maintained their income.</w:t>
            </w:r>
          </w:p>
          <w:p w14:paraId="4387B61F" w14:textId="77777777" w:rsidR="00E460E1" w:rsidRPr="00132CBE" w:rsidRDefault="00E460E1" w:rsidP="009164E7">
            <w:pPr>
              <w:spacing w:line="276" w:lineRule="auto"/>
              <w:rPr>
                <w:rFonts w:ascii="Arial" w:hAnsi="Arial" w:cs="Arial"/>
                <w:sz w:val="22"/>
                <w:szCs w:val="22"/>
              </w:rPr>
            </w:pPr>
          </w:p>
        </w:tc>
      </w:tr>
    </w:tbl>
    <w:p w14:paraId="1E7E0247" w14:textId="77777777" w:rsidR="00D04009" w:rsidRPr="00132CBE" w:rsidRDefault="00D04009" w:rsidP="009164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Arial"/>
          <w:sz w:val="22"/>
          <w:szCs w:val="22"/>
        </w:rPr>
        <w:sectPr w:rsidR="00D04009" w:rsidRPr="00132CBE" w:rsidSect="001A585B">
          <w:endnotePr>
            <w:numFmt w:val="decimal"/>
          </w:endnotePr>
          <w:pgSz w:w="15840" w:h="12240" w:orient="landscape" w:code="1"/>
          <w:pgMar w:top="907" w:right="1080" w:bottom="907" w:left="1080" w:header="1080" w:footer="720" w:gutter="0"/>
          <w:cols w:space="720"/>
          <w:noEndnote/>
        </w:sectPr>
      </w:pPr>
    </w:p>
    <w:p w14:paraId="632A1E4E" w14:textId="77777777" w:rsidR="00C201E7" w:rsidRPr="00132CBE" w:rsidRDefault="00C201E7" w:rsidP="009164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Arial"/>
          <w:sz w:val="22"/>
          <w:szCs w:val="22"/>
        </w:rPr>
      </w:pPr>
    </w:p>
    <w:p w14:paraId="61D97F3C" w14:textId="77777777" w:rsidR="00B10B84" w:rsidRPr="00132CBE" w:rsidRDefault="00B10B84" w:rsidP="009164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Arial"/>
          <w:sz w:val="22"/>
          <w:szCs w:val="22"/>
        </w:rPr>
        <w:sectPr w:rsidR="00B10B84" w:rsidRPr="00132CBE" w:rsidSect="00787298">
          <w:headerReference w:type="even" r:id="rId15"/>
          <w:headerReference w:type="default" r:id="rId16"/>
          <w:headerReference w:type="first" r:id="rId17"/>
          <w:endnotePr>
            <w:numFmt w:val="decimal"/>
          </w:endnotePr>
          <w:pgSz w:w="12240" w:h="15840"/>
          <w:pgMar w:top="1080" w:right="1080" w:bottom="1080" w:left="1080" w:header="1080" w:footer="1080" w:gutter="0"/>
          <w:cols w:space="720"/>
          <w:noEndnote/>
        </w:sectPr>
      </w:pPr>
    </w:p>
    <w:p w14:paraId="6FF30606" w14:textId="77777777" w:rsidR="00BF7E36" w:rsidRPr="00132CBE" w:rsidRDefault="00F97372" w:rsidP="009164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Arial"/>
          <w:sz w:val="22"/>
          <w:szCs w:val="22"/>
        </w:rPr>
      </w:pPr>
      <w:r w:rsidRPr="00132CBE">
        <w:rPr>
          <w:rFonts w:cs="Arial"/>
          <w:sz w:val="22"/>
          <w:szCs w:val="22"/>
        </w:rPr>
        <w:t xml:space="preserve">VARIANCE REPORT: </w:t>
      </w:r>
    </w:p>
    <w:p w14:paraId="32780C18" w14:textId="77777777" w:rsidR="00BF7E36" w:rsidRPr="00132CBE" w:rsidRDefault="00BF7E36" w:rsidP="009164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Arial"/>
          <w:b w:val="0"/>
          <w:sz w:val="22"/>
          <w:szCs w:val="22"/>
          <w:u w:val="none"/>
        </w:rPr>
      </w:pPr>
    </w:p>
    <w:p w14:paraId="4274B862" w14:textId="3EFD2372" w:rsidR="00B50804" w:rsidRPr="00132CBE" w:rsidRDefault="34F2E6B8" w:rsidP="009164E7">
      <w:pPr>
        <w:spacing w:line="276" w:lineRule="auto"/>
        <w:rPr>
          <w:rFonts w:ascii="Arial" w:hAnsi="Arial" w:cs="Arial"/>
          <w:color w:val="000000"/>
          <w:sz w:val="22"/>
          <w:szCs w:val="22"/>
        </w:rPr>
      </w:pPr>
      <w:r w:rsidRPr="00132CBE">
        <w:rPr>
          <w:rFonts w:ascii="Arial" w:hAnsi="Arial" w:cs="Arial"/>
          <w:sz w:val="22"/>
          <w:szCs w:val="22"/>
        </w:rPr>
        <w:t xml:space="preserve">This reporting period, the IHW was below target for the number of clients served for housing placements. The reasons for this variance </w:t>
      </w:r>
      <w:r w:rsidR="5EC78417" w:rsidRPr="00132CBE">
        <w:rPr>
          <w:rFonts w:ascii="Arial" w:hAnsi="Arial" w:cs="Arial"/>
          <w:sz w:val="22"/>
          <w:szCs w:val="22"/>
        </w:rPr>
        <w:t xml:space="preserve">include </w:t>
      </w:r>
      <w:r w:rsidRPr="00132CBE">
        <w:rPr>
          <w:rFonts w:ascii="Arial" w:hAnsi="Arial" w:cs="Arial"/>
          <w:sz w:val="22"/>
          <w:szCs w:val="22"/>
        </w:rPr>
        <w:t>the high acuity of this population, and most importantly the challenge of securing units in the current rental market</w:t>
      </w:r>
      <w:r w:rsidR="104E6FAD" w:rsidRPr="00132CBE">
        <w:rPr>
          <w:rFonts w:ascii="Arial" w:hAnsi="Arial" w:cs="Arial"/>
          <w:sz w:val="22"/>
          <w:szCs w:val="22"/>
        </w:rPr>
        <w:t xml:space="preserve"> in the middle COVID-19</w:t>
      </w:r>
      <w:r w:rsidRPr="00132CBE">
        <w:rPr>
          <w:rFonts w:ascii="Arial" w:hAnsi="Arial" w:cs="Arial"/>
          <w:sz w:val="22"/>
          <w:szCs w:val="22"/>
        </w:rPr>
        <w:t>.</w:t>
      </w:r>
      <w:r w:rsidR="16487410" w:rsidRPr="00132CBE">
        <w:rPr>
          <w:rFonts w:ascii="Arial" w:hAnsi="Arial" w:cs="Arial"/>
          <w:sz w:val="22"/>
          <w:szCs w:val="22"/>
        </w:rPr>
        <w:t xml:space="preserve">  Additionally, lower bed </w:t>
      </w:r>
      <w:r w:rsidR="44539B55" w:rsidRPr="00132CBE">
        <w:rPr>
          <w:rFonts w:ascii="Arial" w:hAnsi="Arial" w:cs="Arial"/>
          <w:sz w:val="22"/>
          <w:szCs w:val="22"/>
        </w:rPr>
        <w:t xml:space="preserve">space </w:t>
      </w:r>
      <w:r w:rsidR="16487410" w:rsidRPr="00132CBE">
        <w:rPr>
          <w:rFonts w:ascii="Arial" w:hAnsi="Arial" w:cs="Arial"/>
          <w:sz w:val="22"/>
          <w:szCs w:val="22"/>
        </w:rPr>
        <w:t xml:space="preserve">(lower census) was due to both decompression requirements from local health officials </w:t>
      </w:r>
      <w:r w:rsidR="755A6F17" w:rsidRPr="00132CBE">
        <w:rPr>
          <w:rFonts w:ascii="Arial" w:hAnsi="Arial" w:cs="Arial"/>
          <w:sz w:val="22"/>
          <w:szCs w:val="22"/>
        </w:rPr>
        <w:t xml:space="preserve">because of </w:t>
      </w:r>
      <w:r w:rsidR="16487410" w:rsidRPr="00132CBE">
        <w:rPr>
          <w:rFonts w:ascii="Arial" w:hAnsi="Arial" w:cs="Arial"/>
          <w:sz w:val="22"/>
          <w:szCs w:val="22"/>
        </w:rPr>
        <w:t xml:space="preserve">the pandemic, and the need to relocate clients </w:t>
      </w:r>
      <w:r w:rsidR="15DE3F43" w:rsidRPr="00132CBE">
        <w:rPr>
          <w:rFonts w:ascii="Arial" w:hAnsi="Arial" w:cs="Arial"/>
          <w:sz w:val="22"/>
          <w:szCs w:val="22"/>
        </w:rPr>
        <w:t xml:space="preserve">for </w:t>
      </w:r>
      <w:r w:rsidR="2398510F" w:rsidRPr="00132CBE">
        <w:rPr>
          <w:rFonts w:ascii="Arial" w:hAnsi="Arial" w:cs="Arial"/>
          <w:sz w:val="22"/>
          <w:szCs w:val="22"/>
        </w:rPr>
        <w:t xml:space="preserve">the renovations at Samoshel.  </w:t>
      </w:r>
      <w:r w:rsidR="44369DE9" w:rsidRPr="00132CBE">
        <w:rPr>
          <w:rFonts w:ascii="Arial" w:hAnsi="Arial" w:cs="Arial"/>
          <w:sz w:val="22"/>
          <w:szCs w:val="22"/>
        </w:rPr>
        <w:t>In</w:t>
      </w:r>
      <w:r w:rsidR="6B8F6136" w:rsidRPr="00132CBE">
        <w:rPr>
          <w:rFonts w:ascii="Arial" w:hAnsi="Arial" w:cs="Arial"/>
          <w:sz w:val="22"/>
          <w:szCs w:val="22"/>
        </w:rPr>
        <w:t xml:space="preserve"> </w:t>
      </w:r>
      <w:r w:rsidR="6B8F6136" w:rsidRPr="00132CBE">
        <w:rPr>
          <w:rFonts w:ascii="Arial" w:eastAsia="Arial" w:hAnsi="Arial" w:cs="Arial"/>
          <w:sz w:val="22"/>
          <w:szCs w:val="22"/>
        </w:rPr>
        <w:t xml:space="preserve">addition to the </w:t>
      </w:r>
      <w:r w:rsidR="00004E5C" w:rsidRPr="00132CBE">
        <w:rPr>
          <w:rFonts w:ascii="Arial" w:eastAsia="Arial" w:hAnsi="Arial" w:cs="Arial"/>
          <w:sz w:val="22"/>
          <w:szCs w:val="22"/>
        </w:rPr>
        <w:t>123</w:t>
      </w:r>
      <w:r w:rsidR="62180BB5" w:rsidRPr="00132CBE">
        <w:rPr>
          <w:rFonts w:ascii="Arial" w:eastAsia="Arial" w:hAnsi="Arial" w:cs="Arial"/>
          <w:sz w:val="22"/>
          <w:szCs w:val="22"/>
        </w:rPr>
        <w:t xml:space="preserve"> housed participants</w:t>
      </w:r>
      <w:r w:rsidR="004D10F9" w:rsidRPr="00132CBE">
        <w:rPr>
          <w:rFonts w:ascii="Arial" w:eastAsia="Arial" w:hAnsi="Arial" w:cs="Arial"/>
          <w:sz w:val="22"/>
          <w:szCs w:val="22"/>
        </w:rPr>
        <w:t>, 14</w:t>
      </w:r>
      <w:r w:rsidR="6B8F6136" w:rsidRPr="00132CBE">
        <w:rPr>
          <w:rFonts w:ascii="Arial" w:eastAsia="Arial" w:hAnsi="Arial" w:cs="Arial"/>
          <w:sz w:val="22"/>
          <w:szCs w:val="22"/>
        </w:rPr>
        <w:t xml:space="preserve"> participants submitted applications to Santa Monica Housing Authority</w:t>
      </w:r>
      <w:r w:rsidR="6FD797B0" w:rsidRPr="00132CBE">
        <w:rPr>
          <w:rFonts w:ascii="Arial" w:eastAsia="Arial" w:hAnsi="Arial" w:cs="Arial"/>
          <w:sz w:val="22"/>
          <w:szCs w:val="22"/>
        </w:rPr>
        <w:t xml:space="preserve">, </w:t>
      </w:r>
      <w:r w:rsidR="001C0602" w:rsidRPr="00132CBE">
        <w:rPr>
          <w:rFonts w:ascii="Arial" w:eastAsia="Arial" w:hAnsi="Arial" w:cs="Arial"/>
          <w:sz w:val="22"/>
          <w:szCs w:val="22"/>
        </w:rPr>
        <w:t>seven</w:t>
      </w:r>
      <w:r w:rsidR="00A807CC" w:rsidRPr="00132CBE">
        <w:rPr>
          <w:rFonts w:ascii="Arial" w:eastAsia="Arial" w:hAnsi="Arial" w:cs="Arial"/>
          <w:sz w:val="22"/>
          <w:szCs w:val="22"/>
        </w:rPr>
        <w:t xml:space="preserve"> </w:t>
      </w:r>
      <w:r w:rsidR="6B8F6136" w:rsidRPr="00132CBE">
        <w:rPr>
          <w:rFonts w:ascii="Arial" w:eastAsia="Arial" w:hAnsi="Arial" w:cs="Arial"/>
          <w:sz w:val="22"/>
          <w:szCs w:val="22"/>
        </w:rPr>
        <w:t xml:space="preserve">participants </w:t>
      </w:r>
      <w:r w:rsidR="00004E5C" w:rsidRPr="00132CBE">
        <w:rPr>
          <w:rFonts w:ascii="Arial" w:eastAsia="Arial" w:hAnsi="Arial" w:cs="Arial"/>
          <w:sz w:val="22"/>
          <w:szCs w:val="22"/>
        </w:rPr>
        <w:t xml:space="preserve">currently hold </w:t>
      </w:r>
      <w:r w:rsidR="6B8F6136" w:rsidRPr="00132CBE">
        <w:rPr>
          <w:rFonts w:ascii="Arial" w:eastAsia="Arial" w:hAnsi="Arial" w:cs="Arial"/>
          <w:sz w:val="22"/>
          <w:szCs w:val="22"/>
        </w:rPr>
        <w:t xml:space="preserve">vouchers and are looking for units, and </w:t>
      </w:r>
      <w:r w:rsidR="001C0602" w:rsidRPr="00132CBE">
        <w:rPr>
          <w:rFonts w:ascii="Arial" w:eastAsia="Arial" w:hAnsi="Arial" w:cs="Arial"/>
          <w:sz w:val="22"/>
          <w:szCs w:val="22"/>
        </w:rPr>
        <w:t>five</w:t>
      </w:r>
      <w:r w:rsidR="002E6DC6" w:rsidRPr="00132CBE">
        <w:rPr>
          <w:rFonts w:ascii="Arial" w:eastAsia="Arial" w:hAnsi="Arial" w:cs="Arial"/>
          <w:sz w:val="22"/>
          <w:szCs w:val="22"/>
        </w:rPr>
        <w:t xml:space="preserve"> are still</w:t>
      </w:r>
      <w:r w:rsidR="6B8F6136" w:rsidRPr="00132CBE">
        <w:rPr>
          <w:rFonts w:ascii="Arial" w:eastAsia="Arial" w:hAnsi="Arial" w:cs="Arial"/>
          <w:sz w:val="22"/>
          <w:szCs w:val="22"/>
        </w:rPr>
        <w:t xml:space="preserve"> working on documentation completion.</w:t>
      </w:r>
      <w:r w:rsidR="13CE07CF" w:rsidRPr="00132CBE">
        <w:rPr>
          <w:rFonts w:ascii="Arial" w:hAnsi="Arial" w:cs="Arial"/>
          <w:color w:val="FF0000"/>
          <w:sz w:val="22"/>
          <w:szCs w:val="22"/>
        </w:rPr>
        <w:t xml:space="preserve">  </w:t>
      </w:r>
      <w:r w:rsidRPr="00132CBE">
        <w:rPr>
          <w:rFonts w:ascii="Arial" w:hAnsi="Arial" w:cs="Arial"/>
          <w:color w:val="000000" w:themeColor="text1"/>
          <w:sz w:val="22"/>
          <w:szCs w:val="22"/>
        </w:rPr>
        <w:t xml:space="preserve">Rental subsidies from all sources are in increasingly short supply, </w:t>
      </w:r>
      <w:r w:rsidR="0FB9B2A4" w:rsidRPr="00132CBE">
        <w:rPr>
          <w:rFonts w:ascii="Arial" w:hAnsi="Arial" w:cs="Arial"/>
          <w:color w:val="000000" w:themeColor="text1"/>
          <w:sz w:val="22"/>
          <w:szCs w:val="22"/>
        </w:rPr>
        <w:t>and the eviction moratorium means that fewer units are available.</w:t>
      </w:r>
      <w:r w:rsidR="00004E5C" w:rsidRPr="00132CBE">
        <w:rPr>
          <w:rFonts w:ascii="Arial" w:hAnsi="Arial" w:cs="Arial"/>
          <w:color w:val="000000" w:themeColor="text1"/>
          <w:sz w:val="22"/>
          <w:szCs w:val="22"/>
        </w:rPr>
        <w:t xml:space="preserve"> Furthermore</w:t>
      </w:r>
      <w:r w:rsidR="001C0602" w:rsidRPr="00132CBE">
        <w:rPr>
          <w:rFonts w:ascii="Arial" w:hAnsi="Arial" w:cs="Arial"/>
          <w:color w:val="000000" w:themeColor="text1"/>
          <w:sz w:val="22"/>
          <w:szCs w:val="22"/>
        </w:rPr>
        <w:t>, one</w:t>
      </w:r>
      <w:r w:rsidR="00004E5C" w:rsidRPr="00132CBE">
        <w:rPr>
          <w:rFonts w:ascii="Arial" w:hAnsi="Arial" w:cs="Arial"/>
          <w:color w:val="000000" w:themeColor="text1"/>
          <w:sz w:val="22"/>
          <w:szCs w:val="22"/>
        </w:rPr>
        <w:t xml:space="preserve"> SMPP client is about to sign his lease for a proj</w:t>
      </w:r>
      <w:r w:rsidR="001C0602" w:rsidRPr="00132CBE">
        <w:rPr>
          <w:rFonts w:ascii="Arial" w:hAnsi="Arial" w:cs="Arial"/>
          <w:color w:val="000000" w:themeColor="text1"/>
          <w:sz w:val="22"/>
          <w:szCs w:val="22"/>
        </w:rPr>
        <w:t>ect based unit in Venice and one</w:t>
      </w:r>
      <w:r w:rsidR="00004E5C" w:rsidRPr="00132CBE">
        <w:rPr>
          <w:rFonts w:ascii="Arial" w:hAnsi="Arial" w:cs="Arial"/>
          <w:color w:val="000000" w:themeColor="text1"/>
          <w:sz w:val="22"/>
          <w:szCs w:val="22"/>
        </w:rPr>
        <w:t xml:space="preserve"> SMPP client has been matched to a project based unit through CES. An additional </w:t>
      </w:r>
      <w:r w:rsidR="00025785" w:rsidRPr="00132CBE">
        <w:rPr>
          <w:rFonts w:ascii="Arial" w:hAnsi="Arial" w:cs="Arial"/>
          <w:color w:val="000000" w:themeColor="text1"/>
          <w:sz w:val="22"/>
          <w:szCs w:val="22"/>
        </w:rPr>
        <w:t xml:space="preserve">two </w:t>
      </w:r>
      <w:r w:rsidR="00004E5C" w:rsidRPr="00132CBE">
        <w:rPr>
          <w:rFonts w:ascii="Arial" w:hAnsi="Arial" w:cs="Arial"/>
          <w:color w:val="000000" w:themeColor="text1"/>
          <w:sz w:val="22"/>
          <w:szCs w:val="22"/>
        </w:rPr>
        <w:t>client</w:t>
      </w:r>
      <w:r w:rsidR="00025785" w:rsidRPr="00132CBE">
        <w:rPr>
          <w:rFonts w:ascii="Arial" w:hAnsi="Arial" w:cs="Arial"/>
          <w:color w:val="000000" w:themeColor="text1"/>
          <w:sz w:val="22"/>
          <w:szCs w:val="22"/>
        </w:rPr>
        <w:t>s were</w:t>
      </w:r>
      <w:r w:rsidR="00004E5C" w:rsidRPr="00132CBE">
        <w:rPr>
          <w:rFonts w:ascii="Arial" w:hAnsi="Arial" w:cs="Arial"/>
          <w:color w:val="000000" w:themeColor="text1"/>
          <w:sz w:val="22"/>
          <w:szCs w:val="22"/>
        </w:rPr>
        <w:t xml:space="preserve"> matched to project based housing through Santa Monica Housing Authority</w:t>
      </w:r>
      <w:r w:rsidR="004D10F9" w:rsidRPr="00132CBE">
        <w:rPr>
          <w:rFonts w:ascii="Arial" w:hAnsi="Arial" w:cs="Arial"/>
          <w:color w:val="000000" w:themeColor="text1"/>
          <w:sz w:val="22"/>
          <w:szCs w:val="22"/>
        </w:rPr>
        <w:t xml:space="preserve"> (one has moved into housing and one is in the process of moving in)</w:t>
      </w:r>
      <w:r w:rsidR="00025785" w:rsidRPr="00132CBE">
        <w:rPr>
          <w:rFonts w:ascii="Arial" w:hAnsi="Arial" w:cs="Arial"/>
          <w:color w:val="000000" w:themeColor="text1"/>
          <w:sz w:val="22"/>
          <w:szCs w:val="22"/>
        </w:rPr>
        <w:t>.</w:t>
      </w:r>
    </w:p>
    <w:p w14:paraId="12D252E8" w14:textId="77777777" w:rsidR="006A4CFF" w:rsidRPr="00132CBE" w:rsidRDefault="006A4CFF" w:rsidP="009164E7">
      <w:pPr>
        <w:tabs>
          <w:tab w:val="left" w:pos="5950"/>
        </w:tabs>
        <w:spacing w:line="276" w:lineRule="auto"/>
        <w:jc w:val="both"/>
        <w:rPr>
          <w:rFonts w:ascii="Arial" w:hAnsi="Arial" w:cs="Arial"/>
          <w:sz w:val="22"/>
          <w:szCs w:val="22"/>
        </w:rPr>
      </w:pPr>
    </w:p>
    <w:p w14:paraId="225E188A" w14:textId="73D37855" w:rsidR="61015143" w:rsidRPr="00132CBE" w:rsidRDefault="61015143" w:rsidP="009164E7">
      <w:pPr>
        <w:tabs>
          <w:tab w:val="left" w:pos="5950"/>
        </w:tabs>
        <w:spacing w:line="276" w:lineRule="auto"/>
        <w:jc w:val="both"/>
        <w:rPr>
          <w:rFonts w:ascii="Arial" w:hAnsi="Arial" w:cs="Arial"/>
          <w:sz w:val="22"/>
          <w:szCs w:val="22"/>
        </w:rPr>
      </w:pPr>
      <w:r w:rsidRPr="00132CBE">
        <w:rPr>
          <w:rFonts w:ascii="Arial" w:hAnsi="Arial" w:cs="Arial"/>
          <w:sz w:val="22"/>
          <w:szCs w:val="22"/>
        </w:rPr>
        <w:t xml:space="preserve">CCM report reflects </w:t>
      </w:r>
      <w:r w:rsidR="008461B2" w:rsidRPr="00132CBE">
        <w:rPr>
          <w:rFonts w:ascii="Arial" w:hAnsi="Arial" w:cs="Arial"/>
          <w:sz w:val="22"/>
          <w:szCs w:val="22"/>
        </w:rPr>
        <w:t>123</w:t>
      </w:r>
      <w:r w:rsidRPr="00132CBE">
        <w:rPr>
          <w:rFonts w:ascii="Arial" w:hAnsi="Arial" w:cs="Arial"/>
          <w:sz w:val="22"/>
          <w:szCs w:val="22"/>
        </w:rPr>
        <w:t xml:space="preserve"> participan</w:t>
      </w:r>
      <w:r w:rsidR="00894373" w:rsidRPr="00132CBE">
        <w:rPr>
          <w:rFonts w:ascii="Arial" w:hAnsi="Arial" w:cs="Arial"/>
          <w:sz w:val="22"/>
          <w:szCs w:val="22"/>
        </w:rPr>
        <w:t>ts served in housing retention.</w:t>
      </w:r>
      <w:r w:rsidRPr="00132CBE">
        <w:rPr>
          <w:rFonts w:ascii="Arial" w:hAnsi="Arial" w:cs="Arial"/>
          <w:sz w:val="22"/>
          <w:szCs w:val="22"/>
        </w:rPr>
        <w:t xml:space="preserve"> This figure includes </w:t>
      </w:r>
      <w:r w:rsidR="00894373" w:rsidRPr="00132CBE">
        <w:rPr>
          <w:rFonts w:ascii="Arial" w:hAnsi="Arial" w:cs="Arial"/>
          <w:sz w:val="22"/>
          <w:szCs w:val="22"/>
        </w:rPr>
        <w:t>116</w:t>
      </w:r>
      <w:r w:rsidR="430DFB90" w:rsidRPr="00132CBE">
        <w:rPr>
          <w:rFonts w:ascii="Arial" w:hAnsi="Arial" w:cs="Arial"/>
          <w:sz w:val="22"/>
          <w:szCs w:val="22"/>
        </w:rPr>
        <w:t xml:space="preserve"> </w:t>
      </w:r>
      <w:r w:rsidRPr="00132CBE">
        <w:rPr>
          <w:rFonts w:ascii="Arial" w:hAnsi="Arial" w:cs="Arial"/>
          <w:sz w:val="22"/>
          <w:szCs w:val="22"/>
        </w:rPr>
        <w:t xml:space="preserve">participants previously housed and </w:t>
      </w:r>
      <w:r w:rsidR="00894373" w:rsidRPr="00132CBE">
        <w:rPr>
          <w:rFonts w:ascii="Arial" w:hAnsi="Arial" w:cs="Arial"/>
          <w:sz w:val="22"/>
          <w:szCs w:val="22"/>
        </w:rPr>
        <w:t>7</w:t>
      </w:r>
      <w:r w:rsidR="69E2F61C" w:rsidRPr="00132CBE">
        <w:rPr>
          <w:rFonts w:ascii="Arial" w:hAnsi="Arial" w:cs="Arial"/>
          <w:sz w:val="22"/>
          <w:szCs w:val="22"/>
        </w:rPr>
        <w:t xml:space="preserve"> of the </w:t>
      </w:r>
      <w:r w:rsidR="00894373" w:rsidRPr="00132CBE">
        <w:rPr>
          <w:rFonts w:ascii="Arial" w:hAnsi="Arial" w:cs="Arial"/>
          <w:sz w:val="22"/>
          <w:szCs w:val="22"/>
        </w:rPr>
        <w:t>123</w:t>
      </w:r>
      <w:r w:rsidR="69E2F61C" w:rsidRPr="00132CBE">
        <w:rPr>
          <w:rFonts w:ascii="Arial" w:hAnsi="Arial" w:cs="Arial"/>
          <w:sz w:val="22"/>
          <w:szCs w:val="22"/>
        </w:rPr>
        <w:t xml:space="preserve"> participants housed during this period. </w:t>
      </w:r>
      <w:r w:rsidR="00894373" w:rsidRPr="00132CBE">
        <w:rPr>
          <w:rFonts w:ascii="Arial" w:hAnsi="Arial" w:cs="Arial"/>
          <w:sz w:val="22"/>
          <w:szCs w:val="22"/>
        </w:rPr>
        <w:t>10</w:t>
      </w:r>
      <w:r w:rsidR="69E2F61C" w:rsidRPr="00132CBE">
        <w:rPr>
          <w:rFonts w:ascii="Arial" w:hAnsi="Arial" w:cs="Arial"/>
          <w:sz w:val="22"/>
          <w:szCs w:val="22"/>
        </w:rPr>
        <w:t xml:space="preserve"> of the </w:t>
      </w:r>
      <w:r w:rsidR="00894373" w:rsidRPr="00132CBE">
        <w:rPr>
          <w:rFonts w:ascii="Arial" w:hAnsi="Arial" w:cs="Arial"/>
          <w:sz w:val="22"/>
          <w:szCs w:val="22"/>
        </w:rPr>
        <w:t>17</w:t>
      </w:r>
      <w:r w:rsidR="69E2F61C" w:rsidRPr="00132CBE">
        <w:rPr>
          <w:rFonts w:ascii="Arial" w:hAnsi="Arial" w:cs="Arial"/>
          <w:sz w:val="22"/>
          <w:szCs w:val="22"/>
        </w:rPr>
        <w:t xml:space="preserve"> participants housed receive retention services from another agency. </w:t>
      </w:r>
    </w:p>
    <w:p w14:paraId="29C356D0" w14:textId="77777777" w:rsidR="006A4CFF" w:rsidRPr="00132CBE" w:rsidRDefault="006A4CFF"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2"/>
          <w:szCs w:val="22"/>
        </w:rPr>
      </w:pPr>
    </w:p>
    <w:p w14:paraId="45E63CCF" w14:textId="77777777" w:rsidR="00D04539" w:rsidRPr="00132CBE" w:rsidRDefault="00D04539" w:rsidP="009164E7">
      <w:pPr>
        <w:tabs>
          <w:tab w:val="left" w:pos="-720"/>
          <w:tab w:val="left" w:pos="114"/>
          <w:tab w:val="left" w:pos="294"/>
          <w:tab w:val="left" w:pos="2160"/>
          <w:tab w:val="left" w:pos="2520"/>
          <w:tab w:val="left" w:pos="3600"/>
          <w:tab w:val="left" w:pos="4320"/>
          <w:tab w:val="left" w:pos="4860"/>
          <w:tab w:val="left" w:pos="5760"/>
        </w:tabs>
        <w:spacing w:line="276" w:lineRule="auto"/>
        <w:jc w:val="both"/>
        <w:rPr>
          <w:rFonts w:ascii="Arial" w:hAnsi="Arial" w:cs="Arial"/>
          <w:b/>
          <w:sz w:val="22"/>
          <w:szCs w:val="22"/>
          <w:u w:val="single"/>
        </w:rPr>
      </w:pPr>
      <w:r w:rsidRPr="00132CBE">
        <w:rPr>
          <w:rFonts w:ascii="Arial" w:hAnsi="Arial" w:cs="Arial"/>
          <w:b/>
          <w:sz w:val="22"/>
          <w:szCs w:val="22"/>
          <w:u w:val="single"/>
        </w:rPr>
        <w:t>SECTION V</w:t>
      </w:r>
      <w:r w:rsidR="00AC15AF" w:rsidRPr="00132CBE">
        <w:rPr>
          <w:rFonts w:ascii="Arial" w:hAnsi="Arial" w:cs="Arial"/>
          <w:b/>
          <w:sz w:val="22"/>
          <w:szCs w:val="22"/>
          <w:u w:val="single"/>
        </w:rPr>
        <w:t>I</w:t>
      </w:r>
      <w:r w:rsidR="001403EB" w:rsidRPr="00132CBE">
        <w:rPr>
          <w:rFonts w:ascii="Arial" w:hAnsi="Arial" w:cs="Arial"/>
          <w:b/>
          <w:sz w:val="22"/>
          <w:szCs w:val="22"/>
          <w:u w:val="single"/>
        </w:rPr>
        <w:t>I</w:t>
      </w:r>
      <w:r w:rsidRPr="00132CBE">
        <w:rPr>
          <w:rFonts w:ascii="Arial" w:hAnsi="Arial" w:cs="Arial"/>
          <w:b/>
          <w:sz w:val="22"/>
          <w:szCs w:val="22"/>
          <w:u w:val="single"/>
        </w:rPr>
        <w:t xml:space="preserve">: PROPERTY </w:t>
      </w:r>
      <w:r w:rsidR="0090115A" w:rsidRPr="00132CBE">
        <w:rPr>
          <w:rFonts w:ascii="Arial" w:hAnsi="Arial" w:cs="Arial"/>
          <w:b/>
          <w:sz w:val="22"/>
          <w:szCs w:val="22"/>
          <w:u w:val="single"/>
        </w:rPr>
        <w:t>MANAGEMENT</w:t>
      </w:r>
    </w:p>
    <w:p w14:paraId="1C071D5E" w14:textId="77777777" w:rsidR="00D04539" w:rsidRPr="00132CBE" w:rsidRDefault="00D04539"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2"/>
          <w:szCs w:val="22"/>
        </w:rPr>
      </w:pPr>
    </w:p>
    <w:p w14:paraId="57FE72C4" w14:textId="2BDE77C7" w:rsidR="007A1512" w:rsidRPr="00132CBE" w:rsidRDefault="007A1512" w:rsidP="009164E7">
      <w:pPr>
        <w:spacing w:line="276" w:lineRule="auto"/>
        <w:rPr>
          <w:rFonts w:ascii="Arial" w:hAnsi="Arial" w:cs="Arial"/>
          <w:sz w:val="22"/>
          <w:szCs w:val="22"/>
        </w:rPr>
      </w:pPr>
      <w:r w:rsidRPr="00132CBE">
        <w:rPr>
          <w:rFonts w:ascii="Arial" w:hAnsi="Arial" w:cs="Arial"/>
          <w:sz w:val="22"/>
          <w:szCs w:val="22"/>
        </w:rPr>
        <w:t xml:space="preserve">The renovation of Samoshel </w:t>
      </w:r>
      <w:r w:rsidR="007C2756" w:rsidRPr="00132CBE">
        <w:rPr>
          <w:rFonts w:ascii="Arial" w:hAnsi="Arial" w:cs="Arial"/>
          <w:sz w:val="22"/>
          <w:szCs w:val="22"/>
        </w:rPr>
        <w:t xml:space="preserve">was </w:t>
      </w:r>
      <w:r w:rsidRPr="00132CBE">
        <w:rPr>
          <w:rFonts w:ascii="Arial" w:hAnsi="Arial" w:cs="Arial"/>
          <w:sz w:val="22"/>
          <w:szCs w:val="22"/>
        </w:rPr>
        <w:t xml:space="preserve">completed </w:t>
      </w:r>
      <w:r w:rsidR="007C2756" w:rsidRPr="00132CBE">
        <w:rPr>
          <w:rFonts w:ascii="Arial" w:hAnsi="Arial" w:cs="Arial"/>
          <w:sz w:val="22"/>
          <w:szCs w:val="22"/>
        </w:rPr>
        <w:t>in</w:t>
      </w:r>
      <w:r w:rsidRPr="00132CBE">
        <w:rPr>
          <w:rFonts w:ascii="Arial" w:hAnsi="Arial" w:cs="Arial"/>
          <w:sz w:val="22"/>
          <w:szCs w:val="22"/>
        </w:rPr>
        <w:t xml:space="preserve"> February 2021.</w:t>
      </w:r>
    </w:p>
    <w:p w14:paraId="5785BE51" w14:textId="77777777" w:rsidR="007A1512" w:rsidRPr="00132CBE" w:rsidRDefault="007A1512" w:rsidP="009164E7">
      <w:pPr>
        <w:spacing w:line="276" w:lineRule="auto"/>
        <w:rPr>
          <w:rFonts w:ascii="Arial" w:hAnsi="Arial" w:cs="Arial"/>
          <w:sz w:val="22"/>
          <w:szCs w:val="22"/>
        </w:rPr>
      </w:pPr>
    </w:p>
    <w:p w14:paraId="40E2FF98" w14:textId="01260D72" w:rsidR="007A1512" w:rsidRPr="00132CBE" w:rsidRDefault="007A1512" w:rsidP="009164E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hAnsi="Arial" w:cs="Arial"/>
          <w:sz w:val="22"/>
          <w:szCs w:val="22"/>
        </w:rPr>
      </w:pPr>
      <w:r w:rsidRPr="00132CBE">
        <w:rPr>
          <w:rFonts w:ascii="Arial" w:hAnsi="Arial" w:cs="Arial"/>
          <w:sz w:val="22"/>
          <w:szCs w:val="22"/>
        </w:rPr>
        <w:t xml:space="preserve">At Turning Point, The People Concern’s facilities team </w:t>
      </w:r>
      <w:r w:rsidR="004D10F9" w:rsidRPr="00132CBE">
        <w:rPr>
          <w:rFonts w:ascii="Arial" w:hAnsi="Arial" w:cs="Arial"/>
          <w:sz w:val="22"/>
          <w:szCs w:val="22"/>
        </w:rPr>
        <w:t>completed a facility wide COVID-19 disinfection, waxed and buffed flooring</w:t>
      </w:r>
      <w:r w:rsidRPr="00132CBE">
        <w:rPr>
          <w:rFonts w:ascii="Arial" w:hAnsi="Arial" w:cs="Arial"/>
          <w:sz w:val="22"/>
          <w:szCs w:val="22"/>
        </w:rPr>
        <w:t xml:space="preserve"> and power-washed the facility. Minor repairs and painting were conducted routinely during this reporting period.</w:t>
      </w:r>
    </w:p>
    <w:p w14:paraId="5F743FB6" w14:textId="77777777" w:rsidR="00D04539" w:rsidRPr="00132CBE" w:rsidRDefault="00D04539" w:rsidP="002C42F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09BD0CA0" w14:textId="77777777" w:rsidR="006A4CFF" w:rsidRPr="00132CBE" w:rsidRDefault="006A4CFF" w:rsidP="002C42F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349A11FE" w14:textId="77777777" w:rsidR="006A4CFF" w:rsidRPr="00132CBE" w:rsidRDefault="006A4CFF" w:rsidP="002C42F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15B11C23" w14:textId="77777777" w:rsidR="006A4CFF" w:rsidRPr="00132CBE" w:rsidRDefault="006A4CFF" w:rsidP="002C42F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46911C8B" w14:textId="77777777" w:rsidR="00B46717" w:rsidRPr="007D3B4E" w:rsidRDefault="007D3B4E" w:rsidP="002C42F6">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132CBE">
        <w:rPr>
          <w:rFonts w:ascii="Arial" w:hAnsi="Arial"/>
          <w:b/>
          <w:sz w:val="21"/>
        </w:rPr>
        <w:t xml:space="preserve">By submitting this report to the </w:t>
      </w:r>
      <w:r w:rsidR="006113D2" w:rsidRPr="00132CBE">
        <w:rPr>
          <w:rFonts w:ascii="Arial" w:hAnsi="Arial"/>
          <w:b/>
          <w:sz w:val="21"/>
        </w:rPr>
        <w:t xml:space="preserve">Housing and </w:t>
      </w:r>
      <w:r w:rsidRPr="00132CBE">
        <w:rPr>
          <w:rFonts w:ascii="Arial" w:hAnsi="Arial"/>
          <w:b/>
          <w:sz w:val="21"/>
        </w:rPr>
        <w:t xml:space="preserve">Human Services Division, I certify that this report is true, </w:t>
      </w:r>
      <w:proofErr w:type="gramStart"/>
      <w:r w:rsidRPr="00132CBE">
        <w:rPr>
          <w:rFonts w:ascii="Arial" w:hAnsi="Arial"/>
          <w:b/>
          <w:sz w:val="21"/>
        </w:rPr>
        <w:t>complete</w:t>
      </w:r>
      <w:proofErr w:type="gramEnd"/>
      <w:r w:rsidRPr="00132CBE">
        <w:rPr>
          <w:rFonts w:ascii="Arial" w:hAnsi="Arial"/>
          <w:b/>
          <w:sz w:val="21"/>
        </w:rPr>
        <w:t xml:space="preserve"> and accurate to the best of my knowledge and that all disbursements have been made in compliance with the conditions of the Grantee Agreement and for the purposes indicated.</w:t>
      </w:r>
    </w:p>
    <w:p w14:paraId="4800D251" w14:textId="77777777" w:rsidR="00A572B1" w:rsidRDefault="00A572B1" w:rsidP="002C42F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29154C0" w14:textId="77777777" w:rsidR="0015736F" w:rsidRDefault="0015736F" w:rsidP="002C42F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7C6D3618" w14:textId="77777777" w:rsidR="003C3283" w:rsidRDefault="003C3283" w:rsidP="002C42F6"/>
    <w:p w14:paraId="04C12996" w14:textId="77777777" w:rsidR="003C3283" w:rsidRDefault="003C3283" w:rsidP="002C42F6"/>
    <w:p w14:paraId="01652481" w14:textId="77777777" w:rsidR="003C3283" w:rsidRDefault="003C3283" w:rsidP="002C42F6"/>
    <w:p w14:paraId="20362781" w14:textId="77777777" w:rsidR="003C3283" w:rsidRDefault="003C3283" w:rsidP="002C42F6"/>
    <w:p w14:paraId="58965402" w14:textId="77777777" w:rsidR="003C3283" w:rsidRDefault="003C3283" w:rsidP="002C42F6"/>
    <w:p w14:paraId="1A21B565" w14:textId="77777777" w:rsidR="003C3283" w:rsidRDefault="003C3283" w:rsidP="002C42F6"/>
    <w:sectPr w:rsidR="003C3283" w:rsidSect="00B10B84">
      <w:headerReference w:type="even" r:id="rId18"/>
      <w:headerReference w:type="default" r:id="rId19"/>
      <w:footerReference w:type="default" r:id="rId20"/>
      <w:headerReference w:type="first" r:id="rId21"/>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3EE54" w14:textId="77777777" w:rsidR="007276C4" w:rsidRDefault="007276C4">
      <w:r>
        <w:separator/>
      </w:r>
    </w:p>
  </w:endnote>
  <w:endnote w:type="continuationSeparator" w:id="0">
    <w:p w14:paraId="6F3905C6" w14:textId="77777777" w:rsidR="007276C4" w:rsidRDefault="0072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387084"/>
      <w:docPartObj>
        <w:docPartGallery w:val="Page Numbers (Bottom of Page)"/>
        <w:docPartUnique/>
      </w:docPartObj>
    </w:sdtPr>
    <w:sdtEndPr>
      <w:rPr>
        <w:noProof/>
      </w:rPr>
    </w:sdtEndPr>
    <w:sdtContent>
      <w:p w14:paraId="73672AD7" w14:textId="48C76943" w:rsidR="00A24ACC" w:rsidRDefault="00A24A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9E32BE" w14:textId="5870AA15" w:rsidR="008461B2" w:rsidRPr="009D4C9F" w:rsidRDefault="008461B2" w:rsidP="009D4C9F">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90C8" w14:textId="77777777" w:rsidR="008461B2" w:rsidRPr="00F97AAC" w:rsidRDefault="008461B2"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Pr>
        <w:rFonts w:ascii="Arial" w:hAnsi="Arial" w:cs="Arial"/>
        <w:b/>
        <w:color w:val="FFFFFF"/>
        <w:sz w:val="24"/>
      </w:rPr>
      <w:t>7-18</w:t>
    </w:r>
    <w:r w:rsidRPr="00F97AAC">
      <w:rPr>
        <w:rFonts w:ascii="Arial" w:hAnsi="Arial" w:cs="Arial"/>
        <w:b/>
        <w:color w:val="FFFFFF"/>
        <w:sz w:val="24"/>
      </w:rPr>
      <w:t xml:space="preserve"> Human Services Grants Program</w:t>
    </w:r>
  </w:p>
  <w:p w14:paraId="71CE257D" w14:textId="77777777" w:rsidR="008461B2" w:rsidRPr="00F97AAC" w:rsidRDefault="008461B2" w:rsidP="00385BB6">
    <w:pPr>
      <w:shd w:val="solid" w:color="000000" w:fill="FFFFFF"/>
      <w:ind w:left="360" w:right="360"/>
      <w:jc w:val="center"/>
      <w:rPr>
        <w:rFonts w:ascii="Arial" w:hAnsi="Arial" w:cs="Arial"/>
        <w:b/>
        <w:color w:val="FFFFFF"/>
        <w:sz w:val="24"/>
      </w:rPr>
    </w:pPr>
  </w:p>
  <w:p w14:paraId="0C812EA4" w14:textId="77777777" w:rsidR="008461B2" w:rsidRPr="00385BB6" w:rsidRDefault="008461B2"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CFF3E" w14:textId="77777777" w:rsidR="007276C4" w:rsidRDefault="007276C4">
      <w:r>
        <w:separator/>
      </w:r>
    </w:p>
  </w:footnote>
  <w:footnote w:type="continuationSeparator" w:id="0">
    <w:p w14:paraId="3767E641" w14:textId="77777777" w:rsidR="007276C4" w:rsidRDefault="00727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61C7" w14:textId="77777777" w:rsidR="008461B2" w:rsidRDefault="00846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DD06F" w14:textId="77777777" w:rsidR="008461B2" w:rsidRDefault="00846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3FB68" w14:textId="77777777" w:rsidR="008461B2" w:rsidRDefault="008461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4033" w14:textId="77777777" w:rsidR="008461B2" w:rsidRDefault="008461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79B7" w14:textId="77777777" w:rsidR="008461B2" w:rsidRDefault="008461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67F0" w14:textId="77777777" w:rsidR="008461B2" w:rsidRDefault="00846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46361740">
      <w:start w:val="1"/>
      <w:numFmt w:val="decimal"/>
      <w:lvlText w:val="%1"/>
      <w:lvlJc w:val="left"/>
    </w:lvl>
    <w:lvl w:ilvl="1" w:tplc="76BECD6E">
      <w:start w:val="1"/>
      <w:numFmt w:val="decimal"/>
      <w:lvlText w:val="%2"/>
      <w:lvlJc w:val="left"/>
    </w:lvl>
    <w:lvl w:ilvl="2" w:tplc="706EA5F2">
      <w:start w:val="1"/>
      <w:numFmt w:val="decimal"/>
      <w:lvlText w:val="%3"/>
      <w:lvlJc w:val="left"/>
    </w:lvl>
    <w:lvl w:ilvl="3" w:tplc="BF465372">
      <w:start w:val="1"/>
      <w:numFmt w:val="decimal"/>
      <w:lvlText w:val="%4"/>
      <w:lvlJc w:val="left"/>
    </w:lvl>
    <w:lvl w:ilvl="4" w:tplc="D30604FA">
      <w:start w:val="1"/>
      <w:numFmt w:val="decimal"/>
      <w:lvlText w:val="%5"/>
      <w:lvlJc w:val="left"/>
    </w:lvl>
    <w:lvl w:ilvl="5" w:tplc="4A562482">
      <w:start w:val="1"/>
      <w:numFmt w:val="decimal"/>
      <w:lvlText w:val="%6"/>
      <w:lvlJc w:val="left"/>
    </w:lvl>
    <w:lvl w:ilvl="6" w:tplc="F0569370">
      <w:start w:val="1"/>
      <w:numFmt w:val="decimal"/>
      <w:lvlText w:val="%7"/>
      <w:lvlJc w:val="left"/>
    </w:lvl>
    <w:lvl w:ilvl="7" w:tplc="B98CA092">
      <w:start w:val="1"/>
      <w:numFmt w:val="decimal"/>
      <w:lvlText w:val="%8"/>
      <w:lvlJc w:val="left"/>
    </w:lvl>
    <w:lvl w:ilvl="8" w:tplc="A26ED1AC">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3CA0892"/>
    <w:multiLevelType w:val="hybridMultilevel"/>
    <w:tmpl w:val="FAE0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2743"/>
    <w:multiLevelType w:val="hybridMultilevel"/>
    <w:tmpl w:val="FFFFFFFF"/>
    <w:lvl w:ilvl="0" w:tplc="D15C50B6">
      <w:start w:val="1"/>
      <w:numFmt w:val="bullet"/>
      <w:lvlText w:val=""/>
      <w:lvlJc w:val="left"/>
      <w:pPr>
        <w:ind w:left="720" w:hanging="360"/>
      </w:pPr>
      <w:rPr>
        <w:rFonts w:ascii="Symbol" w:hAnsi="Symbol" w:hint="default"/>
      </w:rPr>
    </w:lvl>
    <w:lvl w:ilvl="1" w:tplc="E226596C">
      <w:start w:val="1"/>
      <w:numFmt w:val="bullet"/>
      <w:lvlText w:val=""/>
      <w:lvlJc w:val="left"/>
      <w:pPr>
        <w:ind w:left="1440" w:hanging="360"/>
      </w:pPr>
      <w:rPr>
        <w:rFonts w:ascii="Symbol" w:hAnsi="Symbol" w:hint="default"/>
      </w:rPr>
    </w:lvl>
    <w:lvl w:ilvl="2" w:tplc="1438FA8A">
      <w:start w:val="1"/>
      <w:numFmt w:val="bullet"/>
      <w:lvlText w:val=""/>
      <w:lvlJc w:val="left"/>
      <w:pPr>
        <w:ind w:left="2160" w:hanging="360"/>
      </w:pPr>
      <w:rPr>
        <w:rFonts w:ascii="Wingdings" w:hAnsi="Wingdings" w:hint="default"/>
      </w:rPr>
    </w:lvl>
    <w:lvl w:ilvl="3" w:tplc="485A1600">
      <w:start w:val="1"/>
      <w:numFmt w:val="bullet"/>
      <w:lvlText w:val=""/>
      <w:lvlJc w:val="left"/>
      <w:pPr>
        <w:ind w:left="2880" w:hanging="360"/>
      </w:pPr>
      <w:rPr>
        <w:rFonts w:ascii="Symbol" w:hAnsi="Symbol" w:hint="default"/>
      </w:rPr>
    </w:lvl>
    <w:lvl w:ilvl="4" w:tplc="469639CA">
      <w:start w:val="1"/>
      <w:numFmt w:val="bullet"/>
      <w:lvlText w:val="o"/>
      <w:lvlJc w:val="left"/>
      <w:pPr>
        <w:ind w:left="3600" w:hanging="360"/>
      </w:pPr>
      <w:rPr>
        <w:rFonts w:ascii="Courier New" w:hAnsi="Courier New" w:hint="default"/>
      </w:rPr>
    </w:lvl>
    <w:lvl w:ilvl="5" w:tplc="63F891E0">
      <w:start w:val="1"/>
      <w:numFmt w:val="bullet"/>
      <w:lvlText w:val=""/>
      <w:lvlJc w:val="left"/>
      <w:pPr>
        <w:ind w:left="4320" w:hanging="360"/>
      </w:pPr>
      <w:rPr>
        <w:rFonts w:ascii="Wingdings" w:hAnsi="Wingdings" w:hint="default"/>
      </w:rPr>
    </w:lvl>
    <w:lvl w:ilvl="6" w:tplc="C9869C66">
      <w:start w:val="1"/>
      <w:numFmt w:val="bullet"/>
      <w:lvlText w:val=""/>
      <w:lvlJc w:val="left"/>
      <w:pPr>
        <w:ind w:left="5040" w:hanging="360"/>
      </w:pPr>
      <w:rPr>
        <w:rFonts w:ascii="Symbol" w:hAnsi="Symbol" w:hint="default"/>
      </w:rPr>
    </w:lvl>
    <w:lvl w:ilvl="7" w:tplc="A44ECB18">
      <w:start w:val="1"/>
      <w:numFmt w:val="bullet"/>
      <w:lvlText w:val="o"/>
      <w:lvlJc w:val="left"/>
      <w:pPr>
        <w:ind w:left="5760" w:hanging="360"/>
      </w:pPr>
      <w:rPr>
        <w:rFonts w:ascii="Courier New" w:hAnsi="Courier New" w:hint="default"/>
      </w:rPr>
    </w:lvl>
    <w:lvl w:ilvl="8" w:tplc="FA4AA502">
      <w:start w:val="1"/>
      <w:numFmt w:val="bullet"/>
      <w:lvlText w:val=""/>
      <w:lvlJc w:val="left"/>
      <w:pPr>
        <w:ind w:left="6480" w:hanging="360"/>
      </w:pPr>
      <w:rPr>
        <w:rFonts w:ascii="Wingdings" w:hAnsi="Wingdings" w:hint="default"/>
      </w:rPr>
    </w:lvl>
  </w:abstractNum>
  <w:abstractNum w:abstractNumId="5" w15:restartNumberingAfterBreak="0">
    <w:nsid w:val="17F4141C"/>
    <w:multiLevelType w:val="hybridMultilevel"/>
    <w:tmpl w:val="FFFFFFFF"/>
    <w:lvl w:ilvl="0" w:tplc="4D8C51CC">
      <w:start w:val="1"/>
      <w:numFmt w:val="bullet"/>
      <w:lvlText w:val=""/>
      <w:lvlJc w:val="left"/>
      <w:pPr>
        <w:ind w:left="720" w:hanging="360"/>
      </w:pPr>
      <w:rPr>
        <w:rFonts w:ascii="Symbol" w:hAnsi="Symbol" w:hint="default"/>
      </w:rPr>
    </w:lvl>
    <w:lvl w:ilvl="1" w:tplc="58BC792A">
      <w:start w:val="1"/>
      <w:numFmt w:val="bullet"/>
      <w:lvlText w:val="o"/>
      <w:lvlJc w:val="left"/>
      <w:pPr>
        <w:ind w:left="1440" w:hanging="360"/>
      </w:pPr>
      <w:rPr>
        <w:rFonts w:ascii="Courier New" w:hAnsi="Courier New" w:hint="default"/>
      </w:rPr>
    </w:lvl>
    <w:lvl w:ilvl="2" w:tplc="CD3C167E">
      <w:start w:val="1"/>
      <w:numFmt w:val="bullet"/>
      <w:lvlText w:val=""/>
      <w:lvlJc w:val="left"/>
      <w:pPr>
        <w:ind w:left="2160" w:hanging="360"/>
      </w:pPr>
      <w:rPr>
        <w:rFonts w:ascii="Wingdings" w:hAnsi="Wingdings" w:hint="default"/>
      </w:rPr>
    </w:lvl>
    <w:lvl w:ilvl="3" w:tplc="4E0A659E">
      <w:start w:val="1"/>
      <w:numFmt w:val="bullet"/>
      <w:lvlText w:val=""/>
      <w:lvlJc w:val="left"/>
      <w:pPr>
        <w:ind w:left="2880" w:hanging="360"/>
      </w:pPr>
      <w:rPr>
        <w:rFonts w:ascii="Symbol" w:hAnsi="Symbol" w:hint="default"/>
      </w:rPr>
    </w:lvl>
    <w:lvl w:ilvl="4" w:tplc="DA581216">
      <w:start w:val="1"/>
      <w:numFmt w:val="bullet"/>
      <w:lvlText w:val="o"/>
      <w:lvlJc w:val="left"/>
      <w:pPr>
        <w:ind w:left="3600" w:hanging="360"/>
      </w:pPr>
      <w:rPr>
        <w:rFonts w:ascii="Courier New" w:hAnsi="Courier New" w:hint="default"/>
      </w:rPr>
    </w:lvl>
    <w:lvl w:ilvl="5" w:tplc="435208CE">
      <w:start w:val="1"/>
      <w:numFmt w:val="bullet"/>
      <w:lvlText w:val=""/>
      <w:lvlJc w:val="left"/>
      <w:pPr>
        <w:ind w:left="4320" w:hanging="360"/>
      </w:pPr>
      <w:rPr>
        <w:rFonts w:ascii="Wingdings" w:hAnsi="Wingdings" w:hint="default"/>
      </w:rPr>
    </w:lvl>
    <w:lvl w:ilvl="6" w:tplc="1DDABFB4">
      <w:start w:val="1"/>
      <w:numFmt w:val="bullet"/>
      <w:lvlText w:val=""/>
      <w:lvlJc w:val="left"/>
      <w:pPr>
        <w:ind w:left="5040" w:hanging="360"/>
      </w:pPr>
      <w:rPr>
        <w:rFonts w:ascii="Symbol" w:hAnsi="Symbol" w:hint="default"/>
      </w:rPr>
    </w:lvl>
    <w:lvl w:ilvl="7" w:tplc="D1A64F12">
      <w:start w:val="1"/>
      <w:numFmt w:val="bullet"/>
      <w:lvlText w:val="o"/>
      <w:lvlJc w:val="left"/>
      <w:pPr>
        <w:ind w:left="5760" w:hanging="360"/>
      </w:pPr>
      <w:rPr>
        <w:rFonts w:ascii="Courier New" w:hAnsi="Courier New" w:hint="default"/>
      </w:rPr>
    </w:lvl>
    <w:lvl w:ilvl="8" w:tplc="BF4696C4">
      <w:start w:val="1"/>
      <w:numFmt w:val="bullet"/>
      <w:lvlText w:val=""/>
      <w:lvlJc w:val="left"/>
      <w:pPr>
        <w:ind w:left="6480" w:hanging="360"/>
      </w:pPr>
      <w:rPr>
        <w:rFonts w:ascii="Wingdings" w:hAnsi="Wingdings" w:hint="default"/>
      </w:rPr>
    </w:lvl>
  </w:abstractNum>
  <w:abstractNum w:abstractNumId="6" w15:restartNumberingAfterBreak="0">
    <w:nsid w:val="1CF81FCC"/>
    <w:multiLevelType w:val="hybridMultilevel"/>
    <w:tmpl w:val="1E4A6E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243D5"/>
    <w:multiLevelType w:val="hybridMultilevel"/>
    <w:tmpl w:val="F0244638"/>
    <w:lvl w:ilvl="0" w:tplc="631EDBCE">
      <w:start w:val="1"/>
      <w:numFmt w:val="bullet"/>
      <w:lvlText w:val=""/>
      <w:lvlJc w:val="left"/>
      <w:pPr>
        <w:ind w:left="720" w:hanging="360"/>
      </w:pPr>
      <w:rPr>
        <w:rFonts w:ascii="Symbol" w:hAnsi="Symbol" w:hint="default"/>
      </w:rPr>
    </w:lvl>
    <w:lvl w:ilvl="1" w:tplc="E7E2797C">
      <w:start w:val="1"/>
      <w:numFmt w:val="bullet"/>
      <w:lvlText w:val="o"/>
      <w:lvlJc w:val="left"/>
      <w:pPr>
        <w:ind w:left="1440" w:hanging="360"/>
      </w:pPr>
      <w:rPr>
        <w:rFonts w:ascii="Courier New" w:hAnsi="Courier New" w:hint="default"/>
      </w:rPr>
    </w:lvl>
    <w:lvl w:ilvl="2" w:tplc="03BEDE32">
      <w:start w:val="1"/>
      <w:numFmt w:val="bullet"/>
      <w:lvlText w:val=""/>
      <w:lvlJc w:val="left"/>
      <w:pPr>
        <w:ind w:left="2160" w:hanging="360"/>
      </w:pPr>
      <w:rPr>
        <w:rFonts w:ascii="Wingdings" w:hAnsi="Wingdings" w:hint="default"/>
      </w:rPr>
    </w:lvl>
    <w:lvl w:ilvl="3" w:tplc="E1448FEC">
      <w:start w:val="1"/>
      <w:numFmt w:val="bullet"/>
      <w:lvlText w:val=""/>
      <w:lvlJc w:val="left"/>
      <w:pPr>
        <w:ind w:left="2880" w:hanging="360"/>
      </w:pPr>
      <w:rPr>
        <w:rFonts w:ascii="Symbol" w:hAnsi="Symbol" w:hint="default"/>
      </w:rPr>
    </w:lvl>
    <w:lvl w:ilvl="4" w:tplc="C5DACA3C">
      <w:start w:val="1"/>
      <w:numFmt w:val="bullet"/>
      <w:lvlText w:val="o"/>
      <w:lvlJc w:val="left"/>
      <w:pPr>
        <w:ind w:left="3600" w:hanging="360"/>
      </w:pPr>
      <w:rPr>
        <w:rFonts w:ascii="Courier New" w:hAnsi="Courier New" w:hint="default"/>
      </w:rPr>
    </w:lvl>
    <w:lvl w:ilvl="5" w:tplc="F646990C">
      <w:start w:val="1"/>
      <w:numFmt w:val="bullet"/>
      <w:lvlText w:val=""/>
      <w:lvlJc w:val="left"/>
      <w:pPr>
        <w:ind w:left="4320" w:hanging="360"/>
      </w:pPr>
      <w:rPr>
        <w:rFonts w:ascii="Wingdings" w:hAnsi="Wingdings" w:hint="default"/>
      </w:rPr>
    </w:lvl>
    <w:lvl w:ilvl="6" w:tplc="DF44F0A6">
      <w:start w:val="1"/>
      <w:numFmt w:val="bullet"/>
      <w:lvlText w:val=""/>
      <w:lvlJc w:val="left"/>
      <w:pPr>
        <w:ind w:left="5040" w:hanging="360"/>
      </w:pPr>
      <w:rPr>
        <w:rFonts w:ascii="Symbol" w:hAnsi="Symbol" w:hint="default"/>
      </w:rPr>
    </w:lvl>
    <w:lvl w:ilvl="7" w:tplc="8FC86776">
      <w:start w:val="1"/>
      <w:numFmt w:val="bullet"/>
      <w:lvlText w:val="o"/>
      <w:lvlJc w:val="left"/>
      <w:pPr>
        <w:ind w:left="5760" w:hanging="360"/>
      </w:pPr>
      <w:rPr>
        <w:rFonts w:ascii="Courier New" w:hAnsi="Courier New" w:hint="default"/>
      </w:rPr>
    </w:lvl>
    <w:lvl w:ilvl="8" w:tplc="9C74BC12">
      <w:start w:val="1"/>
      <w:numFmt w:val="bullet"/>
      <w:lvlText w:val=""/>
      <w:lvlJc w:val="left"/>
      <w:pPr>
        <w:ind w:left="6480" w:hanging="360"/>
      </w:pPr>
      <w:rPr>
        <w:rFonts w:ascii="Wingdings" w:hAnsi="Wingdings" w:hint="default"/>
      </w:rPr>
    </w:lvl>
  </w:abstractNum>
  <w:abstractNum w:abstractNumId="8" w15:restartNumberingAfterBreak="0">
    <w:nsid w:val="37836985"/>
    <w:multiLevelType w:val="hybridMultilevel"/>
    <w:tmpl w:val="C5B06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DD2A1C"/>
    <w:multiLevelType w:val="hybridMultilevel"/>
    <w:tmpl w:val="8402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4D4401"/>
    <w:multiLevelType w:val="hybridMultilevel"/>
    <w:tmpl w:val="2B0C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5A5E2D"/>
    <w:multiLevelType w:val="hybridMultilevel"/>
    <w:tmpl w:val="F6C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C517F"/>
    <w:multiLevelType w:val="hybridMultilevel"/>
    <w:tmpl w:val="5630D1EA"/>
    <w:lvl w:ilvl="0" w:tplc="9A6EFCDE">
      <w:start w:val="1"/>
      <w:numFmt w:val="bullet"/>
      <w:lvlText w:val=""/>
      <w:lvlJc w:val="left"/>
      <w:pPr>
        <w:ind w:left="720" w:hanging="360"/>
      </w:pPr>
      <w:rPr>
        <w:rFonts w:ascii="Symbol" w:hAnsi="Symbol" w:hint="default"/>
      </w:rPr>
    </w:lvl>
    <w:lvl w:ilvl="1" w:tplc="70921B08">
      <w:start w:val="1"/>
      <w:numFmt w:val="bullet"/>
      <w:lvlText w:val="o"/>
      <w:lvlJc w:val="left"/>
      <w:pPr>
        <w:ind w:left="1440" w:hanging="360"/>
      </w:pPr>
      <w:rPr>
        <w:rFonts w:ascii="Courier New" w:hAnsi="Courier New" w:hint="default"/>
      </w:rPr>
    </w:lvl>
    <w:lvl w:ilvl="2" w:tplc="8444B3C4">
      <w:start w:val="1"/>
      <w:numFmt w:val="bullet"/>
      <w:lvlText w:val=""/>
      <w:lvlJc w:val="left"/>
      <w:pPr>
        <w:ind w:left="2160" w:hanging="360"/>
      </w:pPr>
      <w:rPr>
        <w:rFonts w:ascii="Wingdings" w:hAnsi="Wingdings" w:hint="default"/>
      </w:rPr>
    </w:lvl>
    <w:lvl w:ilvl="3" w:tplc="D9645A48">
      <w:start w:val="1"/>
      <w:numFmt w:val="bullet"/>
      <w:lvlText w:val=""/>
      <w:lvlJc w:val="left"/>
      <w:pPr>
        <w:ind w:left="2880" w:hanging="360"/>
      </w:pPr>
      <w:rPr>
        <w:rFonts w:ascii="Symbol" w:hAnsi="Symbol" w:hint="default"/>
      </w:rPr>
    </w:lvl>
    <w:lvl w:ilvl="4" w:tplc="DDBAA7EC">
      <w:start w:val="1"/>
      <w:numFmt w:val="bullet"/>
      <w:lvlText w:val="o"/>
      <w:lvlJc w:val="left"/>
      <w:pPr>
        <w:ind w:left="3600" w:hanging="360"/>
      </w:pPr>
      <w:rPr>
        <w:rFonts w:ascii="Courier New" w:hAnsi="Courier New" w:hint="default"/>
      </w:rPr>
    </w:lvl>
    <w:lvl w:ilvl="5" w:tplc="B3FA3420">
      <w:start w:val="1"/>
      <w:numFmt w:val="bullet"/>
      <w:lvlText w:val=""/>
      <w:lvlJc w:val="left"/>
      <w:pPr>
        <w:ind w:left="4320" w:hanging="360"/>
      </w:pPr>
      <w:rPr>
        <w:rFonts w:ascii="Wingdings" w:hAnsi="Wingdings" w:hint="default"/>
      </w:rPr>
    </w:lvl>
    <w:lvl w:ilvl="6" w:tplc="17FA5680">
      <w:start w:val="1"/>
      <w:numFmt w:val="bullet"/>
      <w:lvlText w:val=""/>
      <w:lvlJc w:val="left"/>
      <w:pPr>
        <w:ind w:left="5040" w:hanging="360"/>
      </w:pPr>
      <w:rPr>
        <w:rFonts w:ascii="Symbol" w:hAnsi="Symbol" w:hint="default"/>
      </w:rPr>
    </w:lvl>
    <w:lvl w:ilvl="7" w:tplc="C8701FAC">
      <w:start w:val="1"/>
      <w:numFmt w:val="bullet"/>
      <w:lvlText w:val="o"/>
      <w:lvlJc w:val="left"/>
      <w:pPr>
        <w:ind w:left="5760" w:hanging="360"/>
      </w:pPr>
      <w:rPr>
        <w:rFonts w:ascii="Courier New" w:hAnsi="Courier New" w:hint="default"/>
      </w:rPr>
    </w:lvl>
    <w:lvl w:ilvl="8" w:tplc="847C27AA">
      <w:start w:val="1"/>
      <w:numFmt w:val="bullet"/>
      <w:lvlText w:val=""/>
      <w:lvlJc w:val="left"/>
      <w:pPr>
        <w:ind w:left="6480" w:hanging="360"/>
      </w:pPr>
      <w:rPr>
        <w:rFonts w:ascii="Wingdings" w:hAnsi="Wingdings" w:hint="default"/>
      </w:rPr>
    </w:lvl>
  </w:abstractNum>
  <w:abstractNum w:abstractNumId="15" w15:restartNumberingAfterBreak="0">
    <w:nsid w:val="4F0A02B7"/>
    <w:multiLevelType w:val="hybridMultilevel"/>
    <w:tmpl w:val="9576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53897"/>
    <w:multiLevelType w:val="hybridMultilevel"/>
    <w:tmpl w:val="5BA6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966FE7"/>
    <w:multiLevelType w:val="hybridMultilevel"/>
    <w:tmpl w:val="2E04D0A0"/>
    <w:lvl w:ilvl="0" w:tplc="DA9296E4">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340CA1"/>
    <w:multiLevelType w:val="hybridMultilevel"/>
    <w:tmpl w:val="4978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2234D"/>
    <w:multiLevelType w:val="hybridMultilevel"/>
    <w:tmpl w:val="FFFFFFFF"/>
    <w:lvl w:ilvl="0" w:tplc="E3CEEB8C">
      <w:start w:val="1"/>
      <w:numFmt w:val="bullet"/>
      <w:lvlText w:val=""/>
      <w:lvlJc w:val="left"/>
      <w:pPr>
        <w:ind w:left="720" w:hanging="360"/>
      </w:pPr>
      <w:rPr>
        <w:rFonts w:ascii="Symbol" w:hAnsi="Symbol" w:hint="default"/>
      </w:rPr>
    </w:lvl>
    <w:lvl w:ilvl="1" w:tplc="22A80690">
      <w:start w:val="1"/>
      <w:numFmt w:val="bullet"/>
      <w:lvlText w:val="o"/>
      <w:lvlJc w:val="left"/>
      <w:pPr>
        <w:ind w:left="1440" w:hanging="360"/>
      </w:pPr>
      <w:rPr>
        <w:rFonts w:ascii="Courier New" w:hAnsi="Courier New" w:hint="default"/>
      </w:rPr>
    </w:lvl>
    <w:lvl w:ilvl="2" w:tplc="1ABA97DA">
      <w:start w:val="1"/>
      <w:numFmt w:val="bullet"/>
      <w:lvlText w:val=""/>
      <w:lvlJc w:val="left"/>
      <w:pPr>
        <w:ind w:left="2160" w:hanging="360"/>
      </w:pPr>
      <w:rPr>
        <w:rFonts w:ascii="Wingdings" w:hAnsi="Wingdings" w:hint="default"/>
      </w:rPr>
    </w:lvl>
    <w:lvl w:ilvl="3" w:tplc="20362106">
      <w:start w:val="1"/>
      <w:numFmt w:val="bullet"/>
      <w:lvlText w:val=""/>
      <w:lvlJc w:val="left"/>
      <w:pPr>
        <w:ind w:left="2880" w:hanging="360"/>
      </w:pPr>
      <w:rPr>
        <w:rFonts w:ascii="Symbol" w:hAnsi="Symbol" w:hint="default"/>
      </w:rPr>
    </w:lvl>
    <w:lvl w:ilvl="4" w:tplc="4F56EBD6">
      <w:start w:val="1"/>
      <w:numFmt w:val="bullet"/>
      <w:lvlText w:val="o"/>
      <w:lvlJc w:val="left"/>
      <w:pPr>
        <w:ind w:left="3600" w:hanging="360"/>
      </w:pPr>
      <w:rPr>
        <w:rFonts w:ascii="Courier New" w:hAnsi="Courier New" w:hint="default"/>
      </w:rPr>
    </w:lvl>
    <w:lvl w:ilvl="5" w:tplc="195C5B74">
      <w:start w:val="1"/>
      <w:numFmt w:val="bullet"/>
      <w:lvlText w:val=""/>
      <w:lvlJc w:val="left"/>
      <w:pPr>
        <w:ind w:left="4320" w:hanging="360"/>
      </w:pPr>
      <w:rPr>
        <w:rFonts w:ascii="Wingdings" w:hAnsi="Wingdings" w:hint="default"/>
      </w:rPr>
    </w:lvl>
    <w:lvl w:ilvl="6" w:tplc="EA9AD50E">
      <w:start w:val="1"/>
      <w:numFmt w:val="bullet"/>
      <w:lvlText w:val=""/>
      <w:lvlJc w:val="left"/>
      <w:pPr>
        <w:ind w:left="5040" w:hanging="360"/>
      </w:pPr>
      <w:rPr>
        <w:rFonts w:ascii="Symbol" w:hAnsi="Symbol" w:hint="default"/>
      </w:rPr>
    </w:lvl>
    <w:lvl w:ilvl="7" w:tplc="2CC866A0">
      <w:start w:val="1"/>
      <w:numFmt w:val="bullet"/>
      <w:lvlText w:val="o"/>
      <w:lvlJc w:val="left"/>
      <w:pPr>
        <w:ind w:left="5760" w:hanging="360"/>
      </w:pPr>
      <w:rPr>
        <w:rFonts w:ascii="Courier New" w:hAnsi="Courier New" w:hint="default"/>
      </w:rPr>
    </w:lvl>
    <w:lvl w:ilvl="8" w:tplc="A53C6786">
      <w:start w:val="1"/>
      <w:numFmt w:val="bullet"/>
      <w:lvlText w:val=""/>
      <w:lvlJc w:val="left"/>
      <w:pPr>
        <w:ind w:left="6480" w:hanging="360"/>
      </w:pPr>
      <w:rPr>
        <w:rFonts w:ascii="Wingdings" w:hAnsi="Wingdings" w:hint="default"/>
      </w:rPr>
    </w:lvl>
  </w:abstractNum>
  <w:abstractNum w:abstractNumId="23" w15:restartNumberingAfterBreak="0">
    <w:nsid w:val="6FBA03FE"/>
    <w:multiLevelType w:val="hybridMultilevel"/>
    <w:tmpl w:val="9572D492"/>
    <w:lvl w:ilvl="0" w:tplc="71FE79EA">
      <w:start w:val="1"/>
      <w:numFmt w:val="bullet"/>
      <w:lvlText w:val=""/>
      <w:lvlJc w:val="left"/>
      <w:pPr>
        <w:ind w:left="720" w:hanging="360"/>
      </w:pPr>
      <w:rPr>
        <w:rFonts w:ascii="Symbol" w:hAnsi="Symbol" w:hint="default"/>
      </w:rPr>
    </w:lvl>
    <w:lvl w:ilvl="1" w:tplc="A420E746">
      <w:start w:val="1"/>
      <w:numFmt w:val="bullet"/>
      <w:lvlText w:val="o"/>
      <w:lvlJc w:val="left"/>
      <w:pPr>
        <w:ind w:left="1440" w:hanging="360"/>
      </w:pPr>
      <w:rPr>
        <w:rFonts w:ascii="Courier New" w:hAnsi="Courier New" w:hint="default"/>
      </w:rPr>
    </w:lvl>
    <w:lvl w:ilvl="2" w:tplc="F4F6328C">
      <w:start w:val="1"/>
      <w:numFmt w:val="bullet"/>
      <w:lvlText w:val=""/>
      <w:lvlJc w:val="left"/>
      <w:pPr>
        <w:ind w:left="2160" w:hanging="360"/>
      </w:pPr>
      <w:rPr>
        <w:rFonts w:ascii="Wingdings" w:hAnsi="Wingdings" w:hint="default"/>
      </w:rPr>
    </w:lvl>
    <w:lvl w:ilvl="3" w:tplc="B3D0A4D0">
      <w:start w:val="1"/>
      <w:numFmt w:val="bullet"/>
      <w:lvlText w:val=""/>
      <w:lvlJc w:val="left"/>
      <w:pPr>
        <w:ind w:left="2880" w:hanging="360"/>
      </w:pPr>
      <w:rPr>
        <w:rFonts w:ascii="Symbol" w:hAnsi="Symbol" w:hint="default"/>
      </w:rPr>
    </w:lvl>
    <w:lvl w:ilvl="4" w:tplc="69E29424">
      <w:start w:val="1"/>
      <w:numFmt w:val="bullet"/>
      <w:lvlText w:val="o"/>
      <w:lvlJc w:val="left"/>
      <w:pPr>
        <w:ind w:left="3600" w:hanging="360"/>
      </w:pPr>
      <w:rPr>
        <w:rFonts w:ascii="Courier New" w:hAnsi="Courier New" w:hint="default"/>
      </w:rPr>
    </w:lvl>
    <w:lvl w:ilvl="5" w:tplc="CB68D51E">
      <w:start w:val="1"/>
      <w:numFmt w:val="bullet"/>
      <w:lvlText w:val=""/>
      <w:lvlJc w:val="left"/>
      <w:pPr>
        <w:ind w:left="4320" w:hanging="360"/>
      </w:pPr>
      <w:rPr>
        <w:rFonts w:ascii="Wingdings" w:hAnsi="Wingdings" w:hint="default"/>
      </w:rPr>
    </w:lvl>
    <w:lvl w:ilvl="6" w:tplc="74569A06">
      <w:start w:val="1"/>
      <w:numFmt w:val="bullet"/>
      <w:lvlText w:val=""/>
      <w:lvlJc w:val="left"/>
      <w:pPr>
        <w:ind w:left="5040" w:hanging="360"/>
      </w:pPr>
      <w:rPr>
        <w:rFonts w:ascii="Symbol" w:hAnsi="Symbol" w:hint="default"/>
      </w:rPr>
    </w:lvl>
    <w:lvl w:ilvl="7" w:tplc="787EDF22">
      <w:start w:val="1"/>
      <w:numFmt w:val="bullet"/>
      <w:lvlText w:val="o"/>
      <w:lvlJc w:val="left"/>
      <w:pPr>
        <w:ind w:left="5760" w:hanging="360"/>
      </w:pPr>
      <w:rPr>
        <w:rFonts w:ascii="Courier New" w:hAnsi="Courier New" w:hint="default"/>
      </w:rPr>
    </w:lvl>
    <w:lvl w:ilvl="8" w:tplc="CF86BF74">
      <w:start w:val="1"/>
      <w:numFmt w:val="bullet"/>
      <w:lvlText w:val=""/>
      <w:lvlJc w:val="left"/>
      <w:pPr>
        <w:ind w:left="6480" w:hanging="360"/>
      </w:pPr>
      <w:rPr>
        <w:rFonts w:ascii="Wingdings" w:hAnsi="Wingdings" w:hint="default"/>
      </w:rPr>
    </w:lvl>
  </w:abstractNum>
  <w:abstractNum w:abstractNumId="24" w15:restartNumberingAfterBreak="0">
    <w:nsid w:val="720339A0"/>
    <w:multiLevelType w:val="hybridMultilevel"/>
    <w:tmpl w:val="FFFFFFFF"/>
    <w:lvl w:ilvl="0" w:tplc="F7807982">
      <w:start w:val="1"/>
      <w:numFmt w:val="bullet"/>
      <w:lvlText w:val=""/>
      <w:lvlJc w:val="left"/>
      <w:pPr>
        <w:ind w:left="720" w:hanging="360"/>
      </w:pPr>
      <w:rPr>
        <w:rFonts w:ascii="Symbol" w:hAnsi="Symbol" w:hint="default"/>
      </w:rPr>
    </w:lvl>
    <w:lvl w:ilvl="1" w:tplc="CB7015FA">
      <w:start w:val="1"/>
      <w:numFmt w:val="bullet"/>
      <w:lvlText w:val=""/>
      <w:lvlJc w:val="left"/>
      <w:pPr>
        <w:ind w:left="1440" w:hanging="360"/>
      </w:pPr>
      <w:rPr>
        <w:rFonts w:ascii="Symbol" w:hAnsi="Symbol" w:hint="default"/>
      </w:rPr>
    </w:lvl>
    <w:lvl w:ilvl="2" w:tplc="5986E804">
      <w:start w:val="1"/>
      <w:numFmt w:val="bullet"/>
      <w:lvlText w:val=""/>
      <w:lvlJc w:val="left"/>
      <w:pPr>
        <w:ind w:left="2160" w:hanging="360"/>
      </w:pPr>
      <w:rPr>
        <w:rFonts w:ascii="Wingdings" w:hAnsi="Wingdings" w:hint="default"/>
      </w:rPr>
    </w:lvl>
    <w:lvl w:ilvl="3" w:tplc="94F8534A">
      <w:start w:val="1"/>
      <w:numFmt w:val="bullet"/>
      <w:lvlText w:val=""/>
      <w:lvlJc w:val="left"/>
      <w:pPr>
        <w:ind w:left="2880" w:hanging="360"/>
      </w:pPr>
      <w:rPr>
        <w:rFonts w:ascii="Symbol" w:hAnsi="Symbol" w:hint="default"/>
      </w:rPr>
    </w:lvl>
    <w:lvl w:ilvl="4" w:tplc="A5EA9362">
      <w:start w:val="1"/>
      <w:numFmt w:val="bullet"/>
      <w:lvlText w:val="o"/>
      <w:lvlJc w:val="left"/>
      <w:pPr>
        <w:ind w:left="3600" w:hanging="360"/>
      </w:pPr>
      <w:rPr>
        <w:rFonts w:ascii="Courier New" w:hAnsi="Courier New" w:hint="default"/>
      </w:rPr>
    </w:lvl>
    <w:lvl w:ilvl="5" w:tplc="B426AA74">
      <w:start w:val="1"/>
      <w:numFmt w:val="bullet"/>
      <w:lvlText w:val=""/>
      <w:lvlJc w:val="left"/>
      <w:pPr>
        <w:ind w:left="4320" w:hanging="360"/>
      </w:pPr>
      <w:rPr>
        <w:rFonts w:ascii="Wingdings" w:hAnsi="Wingdings" w:hint="default"/>
      </w:rPr>
    </w:lvl>
    <w:lvl w:ilvl="6" w:tplc="A3A6BDE2">
      <w:start w:val="1"/>
      <w:numFmt w:val="bullet"/>
      <w:lvlText w:val=""/>
      <w:lvlJc w:val="left"/>
      <w:pPr>
        <w:ind w:left="5040" w:hanging="360"/>
      </w:pPr>
      <w:rPr>
        <w:rFonts w:ascii="Symbol" w:hAnsi="Symbol" w:hint="default"/>
      </w:rPr>
    </w:lvl>
    <w:lvl w:ilvl="7" w:tplc="F72AA818">
      <w:start w:val="1"/>
      <w:numFmt w:val="bullet"/>
      <w:lvlText w:val="o"/>
      <w:lvlJc w:val="left"/>
      <w:pPr>
        <w:ind w:left="5760" w:hanging="360"/>
      </w:pPr>
      <w:rPr>
        <w:rFonts w:ascii="Courier New" w:hAnsi="Courier New" w:hint="default"/>
      </w:rPr>
    </w:lvl>
    <w:lvl w:ilvl="8" w:tplc="1C402588">
      <w:start w:val="1"/>
      <w:numFmt w:val="bullet"/>
      <w:lvlText w:val=""/>
      <w:lvlJc w:val="left"/>
      <w:pPr>
        <w:ind w:left="6480" w:hanging="360"/>
      </w:pPr>
      <w:rPr>
        <w:rFonts w:ascii="Wingdings" w:hAnsi="Wingdings" w:hint="default"/>
      </w:rPr>
    </w:lvl>
  </w:abstractNum>
  <w:abstractNum w:abstractNumId="25"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F08372C"/>
    <w:multiLevelType w:val="hybridMultilevel"/>
    <w:tmpl w:val="8B8CF55A"/>
    <w:lvl w:ilvl="0" w:tplc="0E30C3A8">
      <w:start w:val="1"/>
      <w:numFmt w:val="bullet"/>
      <w:lvlText w:val="·"/>
      <w:lvlJc w:val="left"/>
      <w:pPr>
        <w:ind w:left="720" w:hanging="360"/>
      </w:pPr>
      <w:rPr>
        <w:rFonts w:ascii="Symbol" w:hAnsi="Symbol" w:hint="default"/>
      </w:rPr>
    </w:lvl>
    <w:lvl w:ilvl="1" w:tplc="8860644E">
      <w:start w:val="1"/>
      <w:numFmt w:val="bullet"/>
      <w:lvlText w:val="o"/>
      <w:lvlJc w:val="left"/>
      <w:pPr>
        <w:ind w:left="1440" w:hanging="360"/>
      </w:pPr>
      <w:rPr>
        <w:rFonts w:ascii="Courier New" w:hAnsi="Courier New" w:hint="default"/>
      </w:rPr>
    </w:lvl>
    <w:lvl w:ilvl="2" w:tplc="59EACA28">
      <w:start w:val="1"/>
      <w:numFmt w:val="bullet"/>
      <w:lvlText w:val=""/>
      <w:lvlJc w:val="left"/>
      <w:pPr>
        <w:ind w:left="2160" w:hanging="360"/>
      </w:pPr>
      <w:rPr>
        <w:rFonts w:ascii="Wingdings" w:hAnsi="Wingdings" w:hint="default"/>
      </w:rPr>
    </w:lvl>
    <w:lvl w:ilvl="3" w:tplc="F024316E">
      <w:start w:val="1"/>
      <w:numFmt w:val="bullet"/>
      <w:lvlText w:val=""/>
      <w:lvlJc w:val="left"/>
      <w:pPr>
        <w:ind w:left="2880" w:hanging="360"/>
      </w:pPr>
      <w:rPr>
        <w:rFonts w:ascii="Symbol" w:hAnsi="Symbol" w:hint="default"/>
      </w:rPr>
    </w:lvl>
    <w:lvl w:ilvl="4" w:tplc="C8A63B88">
      <w:start w:val="1"/>
      <w:numFmt w:val="bullet"/>
      <w:lvlText w:val="o"/>
      <w:lvlJc w:val="left"/>
      <w:pPr>
        <w:ind w:left="3600" w:hanging="360"/>
      </w:pPr>
      <w:rPr>
        <w:rFonts w:ascii="Courier New" w:hAnsi="Courier New" w:hint="default"/>
      </w:rPr>
    </w:lvl>
    <w:lvl w:ilvl="5" w:tplc="383CB840">
      <w:start w:val="1"/>
      <w:numFmt w:val="bullet"/>
      <w:lvlText w:val=""/>
      <w:lvlJc w:val="left"/>
      <w:pPr>
        <w:ind w:left="4320" w:hanging="360"/>
      </w:pPr>
      <w:rPr>
        <w:rFonts w:ascii="Wingdings" w:hAnsi="Wingdings" w:hint="default"/>
      </w:rPr>
    </w:lvl>
    <w:lvl w:ilvl="6" w:tplc="11228230">
      <w:start w:val="1"/>
      <w:numFmt w:val="bullet"/>
      <w:lvlText w:val=""/>
      <w:lvlJc w:val="left"/>
      <w:pPr>
        <w:ind w:left="5040" w:hanging="360"/>
      </w:pPr>
      <w:rPr>
        <w:rFonts w:ascii="Symbol" w:hAnsi="Symbol" w:hint="default"/>
      </w:rPr>
    </w:lvl>
    <w:lvl w:ilvl="7" w:tplc="F838FD9E">
      <w:start w:val="1"/>
      <w:numFmt w:val="bullet"/>
      <w:lvlText w:val="o"/>
      <w:lvlJc w:val="left"/>
      <w:pPr>
        <w:ind w:left="5760" w:hanging="360"/>
      </w:pPr>
      <w:rPr>
        <w:rFonts w:ascii="Courier New" w:hAnsi="Courier New" w:hint="default"/>
      </w:rPr>
    </w:lvl>
    <w:lvl w:ilvl="8" w:tplc="2CAE8278">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3"/>
  </w:num>
  <w:num w:numId="4">
    <w:abstractNumId w:val="7"/>
  </w:num>
  <w:num w:numId="5">
    <w:abstractNumId w:val="24"/>
  </w:num>
  <w:num w:numId="6">
    <w:abstractNumId w:val="4"/>
  </w:num>
  <w:num w:numId="7">
    <w:abstractNumId w:val="22"/>
  </w:num>
  <w:num w:numId="8">
    <w:abstractNumId w:val="5"/>
  </w:num>
  <w:num w:numId="9">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10">
    <w:abstractNumId w:val="20"/>
  </w:num>
  <w:num w:numId="11">
    <w:abstractNumId w:val="25"/>
  </w:num>
  <w:num w:numId="12">
    <w:abstractNumId w:val="26"/>
  </w:num>
  <w:num w:numId="13">
    <w:abstractNumId w:val="10"/>
  </w:num>
  <w:num w:numId="14">
    <w:abstractNumId w:val="18"/>
  </w:num>
  <w:num w:numId="15">
    <w:abstractNumId w:val="12"/>
  </w:num>
  <w:num w:numId="16">
    <w:abstractNumId w:val="17"/>
  </w:num>
  <w:num w:numId="17">
    <w:abstractNumId w:val="0"/>
  </w:num>
  <w:num w:numId="18">
    <w:abstractNumId w:val="8"/>
  </w:num>
  <w:num w:numId="19">
    <w:abstractNumId w:val="19"/>
  </w:num>
  <w:num w:numId="20">
    <w:abstractNumId w:val="15"/>
  </w:num>
  <w:num w:numId="21">
    <w:abstractNumId w:val="11"/>
  </w:num>
  <w:num w:numId="22">
    <w:abstractNumId w:val="13"/>
  </w:num>
  <w:num w:numId="23">
    <w:abstractNumId w:val="21"/>
  </w:num>
  <w:num w:numId="24">
    <w:abstractNumId w:val="16"/>
  </w:num>
  <w:num w:numId="25">
    <w:abstractNumId w:val="3"/>
  </w:num>
  <w:num w:numId="26">
    <w:abstractNumId w:val="6"/>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Hwuzp0W4KMzGD8FtpDPB+1R7jLCQ3jmbXPKZpXCit3FsYeyo+PDvbj3SYqSXXjUKaXCAgzz1QQwLOE5tLwufQ==" w:salt="c9om+RQcQHPk0tTIS3c7l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04E5C"/>
    <w:rsid w:val="00010A02"/>
    <w:rsid w:val="00014DB8"/>
    <w:rsid w:val="00021A8C"/>
    <w:rsid w:val="00025785"/>
    <w:rsid w:val="00030419"/>
    <w:rsid w:val="000427D8"/>
    <w:rsid w:val="0004505E"/>
    <w:rsid w:val="000649AB"/>
    <w:rsid w:val="0006686C"/>
    <w:rsid w:val="000671D7"/>
    <w:rsid w:val="00073932"/>
    <w:rsid w:val="00074739"/>
    <w:rsid w:val="00084501"/>
    <w:rsid w:val="00096E95"/>
    <w:rsid w:val="000A0D90"/>
    <w:rsid w:val="000A0DD0"/>
    <w:rsid w:val="000AE208"/>
    <w:rsid w:val="000D00C6"/>
    <w:rsid w:val="000D0462"/>
    <w:rsid w:val="000D17F3"/>
    <w:rsid w:val="000D1F72"/>
    <w:rsid w:val="000D4844"/>
    <w:rsid w:val="000D6203"/>
    <w:rsid w:val="000E17E5"/>
    <w:rsid w:val="000E2B35"/>
    <w:rsid w:val="001003A7"/>
    <w:rsid w:val="00101CF0"/>
    <w:rsid w:val="00102FF0"/>
    <w:rsid w:val="00112FB5"/>
    <w:rsid w:val="00116F52"/>
    <w:rsid w:val="00130E96"/>
    <w:rsid w:val="00132CBE"/>
    <w:rsid w:val="00136CED"/>
    <w:rsid w:val="001403EB"/>
    <w:rsid w:val="001455DC"/>
    <w:rsid w:val="00147ACE"/>
    <w:rsid w:val="00150071"/>
    <w:rsid w:val="00154DE6"/>
    <w:rsid w:val="0015652F"/>
    <w:rsid w:val="0015736F"/>
    <w:rsid w:val="00160FC3"/>
    <w:rsid w:val="00162235"/>
    <w:rsid w:val="00164A6B"/>
    <w:rsid w:val="00167A68"/>
    <w:rsid w:val="00184580"/>
    <w:rsid w:val="00196ED6"/>
    <w:rsid w:val="001A2CEE"/>
    <w:rsid w:val="001A437B"/>
    <w:rsid w:val="001A5225"/>
    <w:rsid w:val="001A585B"/>
    <w:rsid w:val="001B0D28"/>
    <w:rsid w:val="001C0602"/>
    <w:rsid w:val="001C53E1"/>
    <w:rsid w:val="001D1E7C"/>
    <w:rsid w:val="001D51B9"/>
    <w:rsid w:val="001D5FDA"/>
    <w:rsid w:val="001D66A0"/>
    <w:rsid w:val="001D6D0C"/>
    <w:rsid w:val="001D7B66"/>
    <w:rsid w:val="001E2D62"/>
    <w:rsid w:val="001F5ABD"/>
    <w:rsid w:val="001F7B08"/>
    <w:rsid w:val="00207187"/>
    <w:rsid w:val="00214DE8"/>
    <w:rsid w:val="00220DB9"/>
    <w:rsid w:val="00223BCA"/>
    <w:rsid w:val="002257DA"/>
    <w:rsid w:val="00232788"/>
    <w:rsid w:val="00240F54"/>
    <w:rsid w:val="00264A0A"/>
    <w:rsid w:val="00267EE7"/>
    <w:rsid w:val="00273CEB"/>
    <w:rsid w:val="00276BDB"/>
    <w:rsid w:val="00281F80"/>
    <w:rsid w:val="002827C8"/>
    <w:rsid w:val="00294752"/>
    <w:rsid w:val="00294B42"/>
    <w:rsid w:val="002A2A24"/>
    <w:rsid w:val="002A6257"/>
    <w:rsid w:val="002B285D"/>
    <w:rsid w:val="002B382B"/>
    <w:rsid w:val="002B697F"/>
    <w:rsid w:val="002C2AF7"/>
    <w:rsid w:val="002C42F6"/>
    <w:rsid w:val="002D19DE"/>
    <w:rsid w:val="002D253A"/>
    <w:rsid w:val="002D29CC"/>
    <w:rsid w:val="002D679C"/>
    <w:rsid w:val="002D72D7"/>
    <w:rsid w:val="002E4E34"/>
    <w:rsid w:val="002E6DC6"/>
    <w:rsid w:val="002F1257"/>
    <w:rsid w:val="002F36CA"/>
    <w:rsid w:val="00301CD9"/>
    <w:rsid w:val="0031094E"/>
    <w:rsid w:val="00313BC3"/>
    <w:rsid w:val="00323E6E"/>
    <w:rsid w:val="00327893"/>
    <w:rsid w:val="0033463C"/>
    <w:rsid w:val="00343095"/>
    <w:rsid w:val="00345380"/>
    <w:rsid w:val="003503D4"/>
    <w:rsid w:val="0035550F"/>
    <w:rsid w:val="00356A1C"/>
    <w:rsid w:val="00360132"/>
    <w:rsid w:val="0038119B"/>
    <w:rsid w:val="00384FFC"/>
    <w:rsid w:val="0038584A"/>
    <w:rsid w:val="00385BB6"/>
    <w:rsid w:val="00387FBA"/>
    <w:rsid w:val="0039034A"/>
    <w:rsid w:val="00393C17"/>
    <w:rsid w:val="003A4A9E"/>
    <w:rsid w:val="003C21BA"/>
    <w:rsid w:val="003C3283"/>
    <w:rsid w:val="003D1A1E"/>
    <w:rsid w:val="003E0C5F"/>
    <w:rsid w:val="003F1394"/>
    <w:rsid w:val="004005B1"/>
    <w:rsid w:val="004008FB"/>
    <w:rsid w:val="00407667"/>
    <w:rsid w:val="004112F0"/>
    <w:rsid w:val="00413E09"/>
    <w:rsid w:val="004350B2"/>
    <w:rsid w:val="00440133"/>
    <w:rsid w:val="004427FE"/>
    <w:rsid w:val="00442F0A"/>
    <w:rsid w:val="004434EE"/>
    <w:rsid w:val="004506F9"/>
    <w:rsid w:val="004536FC"/>
    <w:rsid w:val="00461D4F"/>
    <w:rsid w:val="00467E06"/>
    <w:rsid w:val="00467E2B"/>
    <w:rsid w:val="0047140E"/>
    <w:rsid w:val="0047716F"/>
    <w:rsid w:val="00480B1F"/>
    <w:rsid w:val="00480C95"/>
    <w:rsid w:val="004812B8"/>
    <w:rsid w:val="004815F9"/>
    <w:rsid w:val="0049006F"/>
    <w:rsid w:val="00494BFC"/>
    <w:rsid w:val="00495B97"/>
    <w:rsid w:val="004974FD"/>
    <w:rsid w:val="004A15D6"/>
    <w:rsid w:val="004A403C"/>
    <w:rsid w:val="004A520F"/>
    <w:rsid w:val="004B0B88"/>
    <w:rsid w:val="004B2A13"/>
    <w:rsid w:val="004B329E"/>
    <w:rsid w:val="004B3471"/>
    <w:rsid w:val="004B5247"/>
    <w:rsid w:val="004C0103"/>
    <w:rsid w:val="004C7792"/>
    <w:rsid w:val="004D10F9"/>
    <w:rsid w:val="004D545D"/>
    <w:rsid w:val="004E5A9F"/>
    <w:rsid w:val="004E7611"/>
    <w:rsid w:val="004F08F9"/>
    <w:rsid w:val="004F6026"/>
    <w:rsid w:val="00503BD7"/>
    <w:rsid w:val="005073AF"/>
    <w:rsid w:val="0051201C"/>
    <w:rsid w:val="00523BF3"/>
    <w:rsid w:val="005535D2"/>
    <w:rsid w:val="005555E0"/>
    <w:rsid w:val="00561EC8"/>
    <w:rsid w:val="005625C3"/>
    <w:rsid w:val="0056412E"/>
    <w:rsid w:val="0056620F"/>
    <w:rsid w:val="00573256"/>
    <w:rsid w:val="005768BD"/>
    <w:rsid w:val="005A7B83"/>
    <w:rsid w:val="005B6277"/>
    <w:rsid w:val="005C303F"/>
    <w:rsid w:val="005C384E"/>
    <w:rsid w:val="005C3BEA"/>
    <w:rsid w:val="005D236A"/>
    <w:rsid w:val="005E68CF"/>
    <w:rsid w:val="005F0249"/>
    <w:rsid w:val="005F4D91"/>
    <w:rsid w:val="005F4DD6"/>
    <w:rsid w:val="005F70D4"/>
    <w:rsid w:val="00601825"/>
    <w:rsid w:val="00602155"/>
    <w:rsid w:val="006113D2"/>
    <w:rsid w:val="00613D86"/>
    <w:rsid w:val="006215D2"/>
    <w:rsid w:val="006221AE"/>
    <w:rsid w:val="006237ED"/>
    <w:rsid w:val="0062632F"/>
    <w:rsid w:val="0063393A"/>
    <w:rsid w:val="00653FEF"/>
    <w:rsid w:val="00655F09"/>
    <w:rsid w:val="00665614"/>
    <w:rsid w:val="00677974"/>
    <w:rsid w:val="00682652"/>
    <w:rsid w:val="00682886"/>
    <w:rsid w:val="00683C34"/>
    <w:rsid w:val="006904A6"/>
    <w:rsid w:val="00691214"/>
    <w:rsid w:val="006914D6"/>
    <w:rsid w:val="00694D7F"/>
    <w:rsid w:val="00695545"/>
    <w:rsid w:val="00696AFE"/>
    <w:rsid w:val="006A30B4"/>
    <w:rsid w:val="006A34CB"/>
    <w:rsid w:val="006A4CFF"/>
    <w:rsid w:val="006A51F3"/>
    <w:rsid w:val="006A541F"/>
    <w:rsid w:val="006B33CC"/>
    <w:rsid w:val="006B4622"/>
    <w:rsid w:val="006B7F30"/>
    <w:rsid w:val="006C151B"/>
    <w:rsid w:val="006C75F8"/>
    <w:rsid w:val="006D7CDA"/>
    <w:rsid w:val="006E6CB8"/>
    <w:rsid w:val="006E7836"/>
    <w:rsid w:val="006F1821"/>
    <w:rsid w:val="006F3506"/>
    <w:rsid w:val="00706935"/>
    <w:rsid w:val="00706F5B"/>
    <w:rsid w:val="0070741D"/>
    <w:rsid w:val="0071303B"/>
    <w:rsid w:val="0071455A"/>
    <w:rsid w:val="00716911"/>
    <w:rsid w:val="007243F3"/>
    <w:rsid w:val="00724953"/>
    <w:rsid w:val="007256EB"/>
    <w:rsid w:val="00725CE0"/>
    <w:rsid w:val="007276C4"/>
    <w:rsid w:val="00730113"/>
    <w:rsid w:val="00733486"/>
    <w:rsid w:val="00734285"/>
    <w:rsid w:val="00740169"/>
    <w:rsid w:val="00745CBD"/>
    <w:rsid w:val="00751762"/>
    <w:rsid w:val="00764538"/>
    <w:rsid w:val="00771C80"/>
    <w:rsid w:val="007748D4"/>
    <w:rsid w:val="00787298"/>
    <w:rsid w:val="007947AD"/>
    <w:rsid w:val="00797370"/>
    <w:rsid w:val="007A1512"/>
    <w:rsid w:val="007A1FBA"/>
    <w:rsid w:val="007B0D4E"/>
    <w:rsid w:val="007B0EAD"/>
    <w:rsid w:val="007C0726"/>
    <w:rsid w:val="007C206D"/>
    <w:rsid w:val="007C2756"/>
    <w:rsid w:val="007D1E16"/>
    <w:rsid w:val="007D3A0D"/>
    <w:rsid w:val="007D3B4E"/>
    <w:rsid w:val="007E2F35"/>
    <w:rsid w:val="007E64E4"/>
    <w:rsid w:val="007E73C3"/>
    <w:rsid w:val="007E73F4"/>
    <w:rsid w:val="007F35E4"/>
    <w:rsid w:val="007F5008"/>
    <w:rsid w:val="007F7596"/>
    <w:rsid w:val="00800215"/>
    <w:rsid w:val="008013DA"/>
    <w:rsid w:val="0081214E"/>
    <w:rsid w:val="00813A82"/>
    <w:rsid w:val="008151FF"/>
    <w:rsid w:val="00827EF8"/>
    <w:rsid w:val="00830AB2"/>
    <w:rsid w:val="00833CDE"/>
    <w:rsid w:val="00837E7E"/>
    <w:rsid w:val="0084269F"/>
    <w:rsid w:val="00842F67"/>
    <w:rsid w:val="00843D48"/>
    <w:rsid w:val="008461B2"/>
    <w:rsid w:val="008467FF"/>
    <w:rsid w:val="00855B5F"/>
    <w:rsid w:val="0086217B"/>
    <w:rsid w:val="008645F7"/>
    <w:rsid w:val="008655A1"/>
    <w:rsid w:val="008656CE"/>
    <w:rsid w:val="00874BF4"/>
    <w:rsid w:val="00874F46"/>
    <w:rsid w:val="0088465B"/>
    <w:rsid w:val="008864F2"/>
    <w:rsid w:val="00886E5A"/>
    <w:rsid w:val="0089353F"/>
    <w:rsid w:val="00894373"/>
    <w:rsid w:val="008A01EE"/>
    <w:rsid w:val="008A3694"/>
    <w:rsid w:val="008B1337"/>
    <w:rsid w:val="008B3791"/>
    <w:rsid w:val="008B71F0"/>
    <w:rsid w:val="008C30F0"/>
    <w:rsid w:val="008D7287"/>
    <w:rsid w:val="008E3960"/>
    <w:rsid w:val="008E4487"/>
    <w:rsid w:val="008E54B0"/>
    <w:rsid w:val="008F67FE"/>
    <w:rsid w:val="0090115A"/>
    <w:rsid w:val="009101D4"/>
    <w:rsid w:val="00910CED"/>
    <w:rsid w:val="0091273B"/>
    <w:rsid w:val="0091377E"/>
    <w:rsid w:val="00913CC6"/>
    <w:rsid w:val="009164E7"/>
    <w:rsid w:val="00916740"/>
    <w:rsid w:val="00925583"/>
    <w:rsid w:val="0094026D"/>
    <w:rsid w:val="009469F2"/>
    <w:rsid w:val="0095241B"/>
    <w:rsid w:val="00965C3B"/>
    <w:rsid w:val="00971A32"/>
    <w:rsid w:val="00973888"/>
    <w:rsid w:val="00977FF0"/>
    <w:rsid w:val="009839C2"/>
    <w:rsid w:val="00984220"/>
    <w:rsid w:val="009A01AA"/>
    <w:rsid w:val="009A74D7"/>
    <w:rsid w:val="009C1C82"/>
    <w:rsid w:val="009C5560"/>
    <w:rsid w:val="009D44AF"/>
    <w:rsid w:val="009D4C9F"/>
    <w:rsid w:val="009D7F05"/>
    <w:rsid w:val="009E25A3"/>
    <w:rsid w:val="009E4005"/>
    <w:rsid w:val="009F5C63"/>
    <w:rsid w:val="009F5ED5"/>
    <w:rsid w:val="00A02D1F"/>
    <w:rsid w:val="00A06050"/>
    <w:rsid w:val="00A11F5C"/>
    <w:rsid w:val="00A15F1F"/>
    <w:rsid w:val="00A15FDD"/>
    <w:rsid w:val="00A21A7A"/>
    <w:rsid w:val="00A24ACC"/>
    <w:rsid w:val="00A27D5E"/>
    <w:rsid w:val="00A30D21"/>
    <w:rsid w:val="00A3154A"/>
    <w:rsid w:val="00A36EB0"/>
    <w:rsid w:val="00A41DA0"/>
    <w:rsid w:val="00A46292"/>
    <w:rsid w:val="00A47B45"/>
    <w:rsid w:val="00A51DDF"/>
    <w:rsid w:val="00A522E6"/>
    <w:rsid w:val="00A547CC"/>
    <w:rsid w:val="00A56F56"/>
    <w:rsid w:val="00A572B1"/>
    <w:rsid w:val="00A65FD8"/>
    <w:rsid w:val="00A75424"/>
    <w:rsid w:val="00A807CC"/>
    <w:rsid w:val="00A82F9E"/>
    <w:rsid w:val="00A9090C"/>
    <w:rsid w:val="00AB1E64"/>
    <w:rsid w:val="00AC15AF"/>
    <w:rsid w:val="00AC1F84"/>
    <w:rsid w:val="00AC24E9"/>
    <w:rsid w:val="00AC5951"/>
    <w:rsid w:val="00AD79D4"/>
    <w:rsid w:val="00AF0EA2"/>
    <w:rsid w:val="00AF68BC"/>
    <w:rsid w:val="00B10B84"/>
    <w:rsid w:val="00B23FF2"/>
    <w:rsid w:val="00B405F5"/>
    <w:rsid w:val="00B41563"/>
    <w:rsid w:val="00B46717"/>
    <w:rsid w:val="00B50804"/>
    <w:rsid w:val="00B51104"/>
    <w:rsid w:val="00B51A0C"/>
    <w:rsid w:val="00B623C6"/>
    <w:rsid w:val="00B63CFC"/>
    <w:rsid w:val="00B64078"/>
    <w:rsid w:val="00B66994"/>
    <w:rsid w:val="00B754AF"/>
    <w:rsid w:val="00B826E1"/>
    <w:rsid w:val="00B82F2B"/>
    <w:rsid w:val="00BA092F"/>
    <w:rsid w:val="00BA10DB"/>
    <w:rsid w:val="00BA60F1"/>
    <w:rsid w:val="00BB1D38"/>
    <w:rsid w:val="00BB3E85"/>
    <w:rsid w:val="00BB4E27"/>
    <w:rsid w:val="00BE5D6A"/>
    <w:rsid w:val="00BF149E"/>
    <w:rsid w:val="00BF310E"/>
    <w:rsid w:val="00BF7E36"/>
    <w:rsid w:val="00C15A48"/>
    <w:rsid w:val="00C201E7"/>
    <w:rsid w:val="00C2336C"/>
    <w:rsid w:val="00C260CB"/>
    <w:rsid w:val="00C36B26"/>
    <w:rsid w:val="00C448C7"/>
    <w:rsid w:val="00C53543"/>
    <w:rsid w:val="00C55C48"/>
    <w:rsid w:val="00C6094C"/>
    <w:rsid w:val="00C6470A"/>
    <w:rsid w:val="00C70238"/>
    <w:rsid w:val="00C7112E"/>
    <w:rsid w:val="00C71290"/>
    <w:rsid w:val="00C7250D"/>
    <w:rsid w:val="00C8173D"/>
    <w:rsid w:val="00C8409E"/>
    <w:rsid w:val="00C8427A"/>
    <w:rsid w:val="00C90C76"/>
    <w:rsid w:val="00C94224"/>
    <w:rsid w:val="00CB038B"/>
    <w:rsid w:val="00CB3DAF"/>
    <w:rsid w:val="00CB7706"/>
    <w:rsid w:val="00CD29B4"/>
    <w:rsid w:val="00CE5FE8"/>
    <w:rsid w:val="00CF13EA"/>
    <w:rsid w:val="00CF70D5"/>
    <w:rsid w:val="00D008FE"/>
    <w:rsid w:val="00D04009"/>
    <w:rsid w:val="00D04539"/>
    <w:rsid w:val="00D14303"/>
    <w:rsid w:val="00D15AC6"/>
    <w:rsid w:val="00D25DB7"/>
    <w:rsid w:val="00D27C92"/>
    <w:rsid w:val="00D34B6B"/>
    <w:rsid w:val="00D4152E"/>
    <w:rsid w:val="00D41D04"/>
    <w:rsid w:val="00D50D8F"/>
    <w:rsid w:val="00D65E16"/>
    <w:rsid w:val="00D70008"/>
    <w:rsid w:val="00D83451"/>
    <w:rsid w:val="00D856BF"/>
    <w:rsid w:val="00D85773"/>
    <w:rsid w:val="00D87B13"/>
    <w:rsid w:val="00D9693C"/>
    <w:rsid w:val="00DA334B"/>
    <w:rsid w:val="00DA7553"/>
    <w:rsid w:val="00DA79AF"/>
    <w:rsid w:val="00DB1AA2"/>
    <w:rsid w:val="00DC50FE"/>
    <w:rsid w:val="00DC6F2A"/>
    <w:rsid w:val="00DC7F05"/>
    <w:rsid w:val="00DE1175"/>
    <w:rsid w:val="00DE230B"/>
    <w:rsid w:val="00DE3ECD"/>
    <w:rsid w:val="00DE6928"/>
    <w:rsid w:val="00DF0295"/>
    <w:rsid w:val="00DF193E"/>
    <w:rsid w:val="00DF3B2C"/>
    <w:rsid w:val="00E10B51"/>
    <w:rsid w:val="00E26C4B"/>
    <w:rsid w:val="00E26D0F"/>
    <w:rsid w:val="00E332A6"/>
    <w:rsid w:val="00E40A58"/>
    <w:rsid w:val="00E4243F"/>
    <w:rsid w:val="00E460E1"/>
    <w:rsid w:val="00E804C4"/>
    <w:rsid w:val="00E8224C"/>
    <w:rsid w:val="00E8288E"/>
    <w:rsid w:val="00E85348"/>
    <w:rsid w:val="00E90110"/>
    <w:rsid w:val="00E94509"/>
    <w:rsid w:val="00E97B1A"/>
    <w:rsid w:val="00EA19F1"/>
    <w:rsid w:val="00EA4A27"/>
    <w:rsid w:val="00EA7BC5"/>
    <w:rsid w:val="00EB146B"/>
    <w:rsid w:val="00EB434E"/>
    <w:rsid w:val="00EB5934"/>
    <w:rsid w:val="00ED00C9"/>
    <w:rsid w:val="00F06431"/>
    <w:rsid w:val="00F10DDB"/>
    <w:rsid w:val="00F117A0"/>
    <w:rsid w:val="00F11814"/>
    <w:rsid w:val="00F22E42"/>
    <w:rsid w:val="00F33036"/>
    <w:rsid w:val="00F36446"/>
    <w:rsid w:val="00F430E0"/>
    <w:rsid w:val="00F437FC"/>
    <w:rsid w:val="00F45014"/>
    <w:rsid w:val="00F46A6A"/>
    <w:rsid w:val="00F5624D"/>
    <w:rsid w:val="00F63043"/>
    <w:rsid w:val="00F65407"/>
    <w:rsid w:val="00F671F9"/>
    <w:rsid w:val="00F67C4C"/>
    <w:rsid w:val="00F72903"/>
    <w:rsid w:val="00F75E8B"/>
    <w:rsid w:val="00F771E5"/>
    <w:rsid w:val="00F812B7"/>
    <w:rsid w:val="00F830B1"/>
    <w:rsid w:val="00F851D6"/>
    <w:rsid w:val="00F91277"/>
    <w:rsid w:val="00F954CB"/>
    <w:rsid w:val="00F97372"/>
    <w:rsid w:val="00F97AAC"/>
    <w:rsid w:val="00FA3B38"/>
    <w:rsid w:val="00FB4403"/>
    <w:rsid w:val="00FB50E7"/>
    <w:rsid w:val="00FB6058"/>
    <w:rsid w:val="00FB774B"/>
    <w:rsid w:val="00FC00D4"/>
    <w:rsid w:val="00FC1ED0"/>
    <w:rsid w:val="00FC6CA1"/>
    <w:rsid w:val="00FC6CBD"/>
    <w:rsid w:val="00FD11B9"/>
    <w:rsid w:val="00FD274C"/>
    <w:rsid w:val="00FD7085"/>
    <w:rsid w:val="00FD7F51"/>
    <w:rsid w:val="00FE51DC"/>
    <w:rsid w:val="00FE70C1"/>
    <w:rsid w:val="00FF167B"/>
    <w:rsid w:val="00FF4127"/>
    <w:rsid w:val="011400A1"/>
    <w:rsid w:val="011B84B2"/>
    <w:rsid w:val="017BCCAF"/>
    <w:rsid w:val="01982BA2"/>
    <w:rsid w:val="01AF55F6"/>
    <w:rsid w:val="01E86399"/>
    <w:rsid w:val="0237D149"/>
    <w:rsid w:val="023B1C88"/>
    <w:rsid w:val="027D2CE1"/>
    <w:rsid w:val="028A57D4"/>
    <w:rsid w:val="029009F9"/>
    <w:rsid w:val="02AC7026"/>
    <w:rsid w:val="02EA9611"/>
    <w:rsid w:val="034A4A98"/>
    <w:rsid w:val="037C4707"/>
    <w:rsid w:val="045E37CA"/>
    <w:rsid w:val="046A6CDD"/>
    <w:rsid w:val="04F73570"/>
    <w:rsid w:val="05032068"/>
    <w:rsid w:val="0583DB9F"/>
    <w:rsid w:val="0586FC4C"/>
    <w:rsid w:val="058BE5A7"/>
    <w:rsid w:val="059156D3"/>
    <w:rsid w:val="05A75966"/>
    <w:rsid w:val="060DD2B8"/>
    <w:rsid w:val="06CD4330"/>
    <w:rsid w:val="0750E46B"/>
    <w:rsid w:val="075A0BE2"/>
    <w:rsid w:val="079A1903"/>
    <w:rsid w:val="07C9979E"/>
    <w:rsid w:val="09437B3C"/>
    <w:rsid w:val="096FE414"/>
    <w:rsid w:val="09BEE67B"/>
    <w:rsid w:val="09C6A809"/>
    <w:rsid w:val="0A2BF7A5"/>
    <w:rsid w:val="0A868C7F"/>
    <w:rsid w:val="0A9626C9"/>
    <w:rsid w:val="0AD6F800"/>
    <w:rsid w:val="0B15C6C0"/>
    <w:rsid w:val="0B221C43"/>
    <w:rsid w:val="0B388021"/>
    <w:rsid w:val="0B3B1235"/>
    <w:rsid w:val="0B6676F4"/>
    <w:rsid w:val="0C07D9C1"/>
    <w:rsid w:val="0C6E443B"/>
    <w:rsid w:val="0C7F1403"/>
    <w:rsid w:val="0CA729EA"/>
    <w:rsid w:val="0CA784D6"/>
    <w:rsid w:val="0CB53C6C"/>
    <w:rsid w:val="0CBF6E60"/>
    <w:rsid w:val="0D4A6572"/>
    <w:rsid w:val="0DCDC78B"/>
    <w:rsid w:val="0DDD6ECB"/>
    <w:rsid w:val="0DE5CB90"/>
    <w:rsid w:val="0DF0B619"/>
    <w:rsid w:val="0E342E67"/>
    <w:rsid w:val="0E397733"/>
    <w:rsid w:val="0EC6E753"/>
    <w:rsid w:val="0EF0B521"/>
    <w:rsid w:val="0F13AEED"/>
    <w:rsid w:val="0F3A52BE"/>
    <w:rsid w:val="0F78F864"/>
    <w:rsid w:val="0F7AAE53"/>
    <w:rsid w:val="0FA51587"/>
    <w:rsid w:val="0FB9B2A4"/>
    <w:rsid w:val="0FCB0B6D"/>
    <w:rsid w:val="0FE359BF"/>
    <w:rsid w:val="1039E340"/>
    <w:rsid w:val="103DB3B3"/>
    <w:rsid w:val="104E6FAD"/>
    <w:rsid w:val="106D9A74"/>
    <w:rsid w:val="10737B27"/>
    <w:rsid w:val="1076A4C6"/>
    <w:rsid w:val="114F651E"/>
    <w:rsid w:val="1176AC4A"/>
    <w:rsid w:val="11A54E52"/>
    <w:rsid w:val="11D8CE8C"/>
    <w:rsid w:val="123D97AD"/>
    <w:rsid w:val="123DA0DD"/>
    <w:rsid w:val="12D4385D"/>
    <w:rsid w:val="12F2901B"/>
    <w:rsid w:val="130642DE"/>
    <w:rsid w:val="1324C00F"/>
    <w:rsid w:val="1383ACF0"/>
    <w:rsid w:val="13B2E23E"/>
    <w:rsid w:val="13CE07CF"/>
    <w:rsid w:val="13D300F1"/>
    <w:rsid w:val="13E6AADA"/>
    <w:rsid w:val="1423E0B2"/>
    <w:rsid w:val="144F09E6"/>
    <w:rsid w:val="14DFB611"/>
    <w:rsid w:val="156CF5F2"/>
    <w:rsid w:val="15DE3F43"/>
    <w:rsid w:val="15E10605"/>
    <w:rsid w:val="161EBEC0"/>
    <w:rsid w:val="162D9B60"/>
    <w:rsid w:val="16487410"/>
    <w:rsid w:val="1651DAF3"/>
    <w:rsid w:val="16577A09"/>
    <w:rsid w:val="166DFD24"/>
    <w:rsid w:val="16A2F0E2"/>
    <w:rsid w:val="16AD2945"/>
    <w:rsid w:val="17444DDD"/>
    <w:rsid w:val="17AEDD59"/>
    <w:rsid w:val="17CCE786"/>
    <w:rsid w:val="17FC39F7"/>
    <w:rsid w:val="181FF516"/>
    <w:rsid w:val="182FC5E4"/>
    <w:rsid w:val="1830FC9E"/>
    <w:rsid w:val="188117A9"/>
    <w:rsid w:val="18CC7F62"/>
    <w:rsid w:val="18E1ABC7"/>
    <w:rsid w:val="1928E57F"/>
    <w:rsid w:val="19897BB5"/>
    <w:rsid w:val="19CC37A2"/>
    <w:rsid w:val="19DA671F"/>
    <w:rsid w:val="1A22674D"/>
    <w:rsid w:val="1A643FBD"/>
    <w:rsid w:val="1A9F71B8"/>
    <w:rsid w:val="1AF8ADB6"/>
    <w:rsid w:val="1B049692"/>
    <w:rsid w:val="1BA642BA"/>
    <w:rsid w:val="1BBE37AE"/>
    <w:rsid w:val="1BDF7374"/>
    <w:rsid w:val="1C00101E"/>
    <w:rsid w:val="1C280274"/>
    <w:rsid w:val="1C4E2ADC"/>
    <w:rsid w:val="1C692F13"/>
    <w:rsid w:val="1C761888"/>
    <w:rsid w:val="1C919706"/>
    <w:rsid w:val="1C9C6272"/>
    <w:rsid w:val="1CAC2B65"/>
    <w:rsid w:val="1CB6A389"/>
    <w:rsid w:val="1CCFAE3F"/>
    <w:rsid w:val="1CD2BD2E"/>
    <w:rsid w:val="1D0CB45B"/>
    <w:rsid w:val="1D78FE58"/>
    <w:rsid w:val="1DB30952"/>
    <w:rsid w:val="1EF0592D"/>
    <w:rsid w:val="1EF5D870"/>
    <w:rsid w:val="1EFF1527"/>
    <w:rsid w:val="1F12093A"/>
    <w:rsid w:val="1F1B50DC"/>
    <w:rsid w:val="1F46958A"/>
    <w:rsid w:val="1F80F84F"/>
    <w:rsid w:val="1F9AC10E"/>
    <w:rsid w:val="1FB183C9"/>
    <w:rsid w:val="1FFE8BA3"/>
    <w:rsid w:val="2077FD3E"/>
    <w:rsid w:val="21729FB4"/>
    <w:rsid w:val="22C6AC4A"/>
    <w:rsid w:val="22C8A4B5"/>
    <w:rsid w:val="22DDB26E"/>
    <w:rsid w:val="22EF4675"/>
    <w:rsid w:val="22FA18F1"/>
    <w:rsid w:val="230172EA"/>
    <w:rsid w:val="235B270F"/>
    <w:rsid w:val="23659352"/>
    <w:rsid w:val="2396E65F"/>
    <w:rsid w:val="2398510F"/>
    <w:rsid w:val="23F05067"/>
    <w:rsid w:val="247D1528"/>
    <w:rsid w:val="248B16D6"/>
    <w:rsid w:val="248D1C4D"/>
    <w:rsid w:val="24D0D713"/>
    <w:rsid w:val="24E17969"/>
    <w:rsid w:val="25949673"/>
    <w:rsid w:val="25C1F5CD"/>
    <w:rsid w:val="26222ED0"/>
    <w:rsid w:val="268512C1"/>
    <w:rsid w:val="26963BE4"/>
    <w:rsid w:val="2769F87A"/>
    <w:rsid w:val="27810BEB"/>
    <w:rsid w:val="27822DCF"/>
    <w:rsid w:val="2799E7FB"/>
    <w:rsid w:val="279EDF64"/>
    <w:rsid w:val="28156FD5"/>
    <w:rsid w:val="283A1C25"/>
    <w:rsid w:val="2853FCAB"/>
    <w:rsid w:val="285BA04C"/>
    <w:rsid w:val="28AE8D05"/>
    <w:rsid w:val="28B3B7A2"/>
    <w:rsid w:val="28C56AC9"/>
    <w:rsid w:val="293A5E28"/>
    <w:rsid w:val="29FD75F0"/>
    <w:rsid w:val="2A10990A"/>
    <w:rsid w:val="2A7A04D1"/>
    <w:rsid w:val="2B11BC06"/>
    <w:rsid w:val="2B31BC3B"/>
    <w:rsid w:val="2BF6CFF9"/>
    <w:rsid w:val="2C90FC53"/>
    <w:rsid w:val="2D01AEC3"/>
    <w:rsid w:val="2D1016AD"/>
    <w:rsid w:val="2D230AF6"/>
    <w:rsid w:val="2D230EE9"/>
    <w:rsid w:val="2D4AA83C"/>
    <w:rsid w:val="2D71207C"/>
    <w:rsid w:val="2D9044A2"/>
    <w:rsid w:val="2DE99162"/>
    <w:rsid w:val="2DE9ADF9"/>
    <w:rsid w:val="2E262984"/>
    <w:rsid w:val="2E31F91C"/>
    <w:rsid w:val="2E3C1DEF"/>
    <w:rsid w:val="2E4299CA"/>
    <w:rsid w:val="2E4BF9D8"/>
    <w:rsid w:val="2E56426B"/>
    <w:rsid w:val="2E77FF71"/>
    <w:rsid w:val="2E956639"/>
    <w:rsid w:val="2ECAE1D0"/>
    <w:rsid w:val="2ED3855D"/>
    <w:rsid w:val="2EFB0D27"/>
    <w:rsid w:val="2F0E6A7D"/>
    <w:rsid w:val="2F359496"/>
    <w:rsid w:val="2FB72E47"/>
    <w:rsid w:val="2FD4B594"/>
    <w:rsid w:val="2FE7CA39"/>
    <w:rsid w:val="2FEFCEE7"/>
    <w:rsid w:val="305751B9"/>
    <w:rsid w:val="307BCA9A"/>
    <w:rsid w:val="317186B2"/>
    <w:rsid w:val="31833448"/>
    <w:rsid w:val="31B142C4"/>
    <w:rsid w:val="31F5D45C"/>
    <w:rsid w:val="321158CE"/>
    <w:rsid w:val="32273BCC"/>
    <w:rsid w:val="32460B3F"/>
    <w:rsid w:val="32475A7F"/>
    <w:rsid w:val="3255914B"/>
    <w:rsid w:val="32A77DC4"/>
    <w:rsid w:val="32CBA5E3"/>
    <w:rsid w:val="32FF9295"/>
    <w:rsid w:val="3306429E"/>
    <w:rsid w:val="333AF8BA"/>
    <w:rsid w:val="338DB3D2"/>
    <w:rsid w:val="34650DCC"/>
    <w:rsid w:val="347091BF"/>
    <w:rsid w:val="347B3A80"/>
    <w:rsid w:val="34805889"/>
    <w:rsid w:val="34F2E6B8"/>
    <w:rsid w:val="34F9D1B6"/>
    <w:rsid w:val="35090590"/>
    <w:rsid w:val="35132652"/>
    <w:rsid w:val="3543A470"/>
    <w:rsid w:val="35B18804"/>
    <w:rsid w:val="35CCFB9E"/>
    <w:rsid w:val="35F864C2"/>
    <w:rsid w:val="363DE360"/>
    <w:rsid w:val="365724FC"/>
    <w:rsid w:val="3673FB3D"/>
    <w:rsid w:val="3689C7C8"/>
    <w:rsid w:val="374C7D92"/>
    <w:rsid w:val="376CC757"/>
    <w:rsid w:val="378F4D09"/>
    <w:rsid w:val="382F5C8F"/>
    <w:rsid w:val="384AA9F8"/>
    <w:rsid w:val="39A1B854"/>
    <w:rsid w:val="39CF5186"/>
    <w:rsid w:val="3A62F29A"/>
    <w:rsid w:val="3AEF9A0D"/>
    <w:rsid w:val="3C105F53"/>
    <w:rsid w:val="3C708C93"/>
    <w:rsid w:val="3C79D5BE"/>
    <w:rsid w:val="3D19A715"/>
    <w:rsid w:val="3D3468CA"/>
    <w:rsid w:val="3D3DC247"/>
    <w:rsid w:val="3D96EFB4"/>
    <w:rsid w:val="3DF25504"/>
    <w:rsid w:val="3DF943FC"/>
    <w:rsid w:val="3E2BD326"/>
    <w:rsid w:val="3E33178A"/>
    <w:rsid w:val="3E8B28C1"/>
    <w:rsid w:val="3EA3FF0E"/>
    <w:rsid w:val="3ED992A8"/>
    <w:rsid w:val="3FC0E021"/>
    <w:rsid w:val="4027E6E8"/>
    <w:rsid w:val="4084C381"/>
    <w:rsid w:val="40F1B0F6"/>
    <w:rsid w:val="40F57E79"/>
    <w:rsid w:val="41219E5C"/>
    <w:rsid w:val="4161C33F"/>
    <w:rsid w:val="42D1A55B"/>
    <w:rsid w:val="42E18395"/>
    <w:rsid w:val="4308C585"/>
    <w:rsid w:val="430DFB90"/>
    <w:rsid w:val="432950DB"/>
    <w:rsid w:val="43B8ED85"/>
    <w:rsid w:val="44369DE9"/>
    <w:rsid w:val="44539B55"/>
    <w:rsid w:val="44830ECD"/>
    <w:rsid w:val="4498A1DD"/>
    <w:rsid w:val="44B013FF"/>
    <w:rsid w:val="451FBA19"/>
    <w:rsid w:val="453F0C47"/>
    <w:rsid w:val="454C12E8"/>
    <w:rsid w:val="455764CA"/>
    <w:rsid w:val="45859B4F"/>
    <w:rsid w:val="458C3596"/>
    <w:rsid w:val="45F4E456"/>
    <w:rsid w:val="463EFE34"/>
    <w:rsid w:val="46753BAD"/>
    <w:rsid w:val="4693147F"/>
    <w:rsid w:val="4697E868"/>
    <w:rsid w:val="46E3CA86"/>
    <w:rsid w:val="46F42635"/>
    <w:rsid w:val="470199D2"/>
    <w:rsid w:val="476CD8F9"/>
    <w:rsid w:val="478DCD9B"/>
    <w:rsid w:val="47C859A3"/>
    <w:rsid w:val="47F8F229"/>
    <w:rsid w:val="483BD0EC"/>
    <w:rsid w:val="485A0DC9"/>
    <w:rsid w:val="4863CBAC"/>
    <w:rsid w:val="487C8DC6"/>
    <w:rsid w:val="49503D44"/>
    <w:rsid w:val="4950C519"/>
    <w:rsid w:val="49A60B23"/>
    <w:rsid w:val="4A26D808"/>
    <w:rsid w:val="4A36C5EA"/>
    <w:rsid w:val="4A3D37E4"/>
    <w:rsid w:val="4A656A23"/>
    <w:rsid w:val="4AE989DF"/>
    <w:rsid w:val="4B0F4B32"/>
    <w:rsid w:val="4B86507D"/>
    <w:rsid w:val="4C092758"/>
    <w:rsid w:val="4C134CDD"/>
    <w:rsid w:val="4C520FBE"/>
    <w:rsid w:val="4CA1788F"/>
    <w:rsid w:val="4D1E04DE"/>
    <w:rsid w:val="4D4F0571"/>
    <w:rsid w:val="4D52C1B9"/>
    <w:rsid w:val="4E10D905"/>
    <w:rsid w:val="4E7EFB89"/>
    <w:rsid w:val="4EA7AB9C"/>
    <w:rsid w:val="4EBD3683"/>
    <w:rsid w:val="4F6571D1"/>
    <w:rsid w:val="501E9E3F"/>
    <w:rsid w:val="50DE9EA4"/>
    <w:rsid w:val="51A651EC"/>
    <w:rsid w:val="51F4D772"/>
    <w:rsid w:val="52603116"/>
    <w:rsid w:val="5298FF3F"/>
    <w:rsid w:val="52C74546"/>
    <w:rsid w:val="532AC244"/>
    <w:rsid w:val="53359964"/>
    <w:rsid w:val="53465E37"/>
    <w:rsid w:val="534A468C"/>
    <w:rsid w:val="542876FA"/>
    <w:rsid w:val="54AD22A3"/>
    <w:rsid w:val="54C60F4E"/>
    <w:rsid w:val="54D7453F"/>
    <w:rsid w:val="54ED3E03"/>
    <w:rsid w:val="552E15F3"/>
    <w:rsid w:val="554C381C"/>
    <w:rsid w:val="562C97C5"/>
    <w:rsid w:val="56DAEF55"/>
    <w:rsid w:val="56F39FA0"/>
    <w:rsid w:val="57E0ED44"/>
    <w:rsid w:val="57E4C365"/>
    <w:rsid w:val="585C00E7"/>
    <w:rsid w:val="596917B2"/>
    <w:rsid w:val="59D03EAE"/>
    <w:rsid w:val="59D5EB55"/>
    <w:rsid w:val="5AD56411"/>
    <w:rsid w:val="5B0DFB12"/>
    <w:rsid w:val="5B1C6427"/>
    <w:rsid w:val="5B2A3A55"/>
    <w:rsid w:val="5B2AAAA1"/>
    <w:rsid w:val="5B2D8E58"/>
    <w:rsid w:val="5B3472B8"/>
    <w:rsid w:val="5BD563A1"/>
    <w:rsid w:val="5BDE884B"/>
    <w:rsid w:val="5C2738A8"/>
    <w:rsid w:val="5C780C03"/>
    <w:rsid w:val="5CAA42C7"/>
    <w:rsid w:val="5CC85E6D"/>
    <w:rsid w:val="5D9A11E5"/>
    <w:rsid w:val="5E5404E9"/>
    <w:rsid w:val="5E761A07"/>
    <w:rsid w:val="5E815F71"/>
    <w:rsid w:val="5E91FA83"/>
    <w:rsid w:val="5EC78417"/>
    <w:rsid w:val="5EE6FDC9"/>
    <w:rsid w:val="5F62004F"/>
    <w:rsid w:val="5F708E8B"/>
    <w:rsid w:val="5F743243"/>
    <w:rsid w:val="5FA24711"/>
    <w:rsid w:val="60D7281C"/>
    <w:rsid w:val="61015143"/>
    <w:rsid w:val="6148D0C4"/>
    <w:rsid w:val="61D90960"/>
    <w:rsid w:val="62180BB5"/>
    <w:rsid w:val="624DC6EF"/>
    <w:rsid w:val="63292BFB"/>
    <w:rsid w:val="6338BB54"/>
    <w:rsid w:val="63458C54"/>
    <w:rsid w:val="63C584BB"/>
    <w:rsid w:val="64C0BA3E"/>
    <w:rsid w:val="64C7750A"/>
    <w:rsid w:val="64F32600"/>
    <w:rsid w:val="651D15A5"/>
    <w:rsid w:val="65F95B3A"/>
    <w:rsid w:val="6665B59F"/>
    <w:rsid w:val="66824F73"/>
    <w:rsid w:val="66AFB8EE"/>
    <w:rsid w:val="6764FBE1"/>
    <w:rsid w:val="685DF032"/>
    <w:rsid w:val="68694928"/>
    <w:rsid w:val="686F29E5"/>
    <w:rsid w:val="697F2E1A"/>
    <w:rsid w:val="69C85B52"/>
    <w:rsid w:val="69E2F61C"/>
    <w:rsid w:val="6A35E064"/>
    <w:rsid w:val="6A4F788D"/>
    <w:rsid w:val="6AAAFE58"/>
    <w:rsid w:val="6B193C28"/>
    <w:rsid w:val="6B8F6136"/>
    <w:rsid w:val="6B927B33"/>
    <w:rsid w:val="6BAFDBFC"/>
    <w:rsid w:val="6BE01A6D"/>
    <w:rsid w:val="6C2EDBCE"/>
    <w:rsid w:val="6C7690C6"/>
    <w:rsid w:val="6C998D81"/>
    <w:rsid w:val="6D100A34"/>
    <w:rsid w:val="6E1E403A"/>
    <w:rsid w:val="6E6174A1"/>
    <w:rsid w:val="6EF5FB88"/>
    <w:rsid w:val="6F23245F"/>
    <w:rsid w:val="6F5ED71F"/>
    <w:rsid w:val="6F8A79EC"/>
    <w:rsid w:val="6F8B2BA7"/>
    <w:rsid w:val="6F96CD45"/>
    <w:rsid w:val="6FD797B0"/>
    <w:rsid w:val="6FDD4147"/>
    <w:rsid w:val="6FE79282"/>
    <w:rsid w:val="702E9F0B"/>
    <w:rsid w:val="7030158F"/>
    <w:rsid w:val="7053AC27"/>
    <w:rsid w:val="705627F5"/>
    <w:rsid w:val="70690F29"/>
    <w:rsid w:val="711F9513"/>
    <w:rsid w:val="714A5E27"/>
    <w:rsid w:val="71BF4411"/>
    <w:rsid w:val="71D1A5FD"/>
    <w:rsid w:val="72016141"/>
    <w:rsid w:val="72C5341E"/>
    <w:rsid w:val="73586A2E"/>
    <w:rsid w:val="737F4BB8"/>
    <w:rsid w:val="73AD524F"/>
    <w:rsid w:val="73D203F5"/>
    <w:rsid w:val="7452BA51"/>
    <w:rsid w:val="74C6808B"/>
    <w:rsid w:val="755A6F17"/>
    <w:rsid w:val="75713158"/>
    <w:rsid w:val="7639E892"/>
    <w:rsid w:val="7672653E"/>
    <w:rsid w:val="7683472F"/>
    <w:rsid w:val="76BCBE59"/>
    <w:rsid w:val="76DC8E61"/>
    <w:rsid w:val="775878BB"/>
    <w:rsid w:val="77C856F9"/>
    <w:rsid w:val="77D6A97C"/>
    <w:rsid w:val="786CBD97"/>
    <w:rsid w:val="78C292C6"/>
    <w:rsid w:val="78CCB2B3"/>
    <w:rsid w:val="78D4449A"/>
    <w:rsid w:val="792C2B10"/>
    <w:rsid w:val="795B670B"/>
    <w:rsid w:val="79817843"/>
    <w:rsid w:val="7A345AB2"/>
    <w:rsid w:val="7A7A50EA"/>
    <w:rsid w:val="7A884727"/>
    <w:rsid w:val="7ACD54BF"/>
    <w:rsid w:val="7ADDAEBE"/>
    <w:rsid w:val="7B311037"/>
    <w:rsid w:val="7BA09D74"/>
    <w:rsid w:val="7BA8C061"/>
    <w:rsid w:val="7BA8EA0D"/>
    <w:rsid w:val="7BB51DF2"/>
    <w:rsid w:val="7BD3C705"/>
    <w:rsid w:val="7C66CEFE"/>
    <w:rsid w:val="7C6F1B39"/>
    <w:rsid w:val="7C9064BF"/>
    <w:rsid w:val="7D038A6A"/>
    <w:rsid w:val="7D0D05A1"/>
    <w:rsid w:val="7D0F4C30"/>
    <w:rsid w:val="7DDD5F44"/>
    <w:rsid w:val="7DE13CAB"/>
    <w:rsid w:val="7DF6440E"/>
    <w:rsid w:val="7E408AFF"/>
    <w:rsid w:val="7E481C3E"/>
    <w:rsid w:val="7EC2D6BE"/>
    <w:rsid w:val="7ED22EA6"/>
    <w:rsid w:val="7ED8BF78"/>
    <w:rsid w:val="7F12DDE3"/>
    <w:rsid w:val="7FA74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589C6"/>
  <w15:chartTrackingRefBased/>
  <w15:docId w15:val="{AA43EBE7-3359-4A20-A7A4-0E019A36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link w:val="Heading5Char"/>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9"/>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17"/>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6A541F"/>
    <w:pPr>
      <w:ind w:left="720"/>
      <w:contextualSpacing/>
    </w:pPr>
  </w:style>
  <w:style w:type="paragraph" w:customStyle="1" w:styleId="s3">
    <w:name w:val="s3"/>
    <w:basedOn w:val="Normal"/>
    <w:rsid w:val="004350B2"/>
    <w:pPr>
      <w:widowControl/>
      <w:autoSpaceDE/>
      <w:autoSpaceDN/>
      <w:adjustRightInd/>
      <w:spacing w:before="100" w:beforeAutospacing="1" w:after="100" w:afterAutospacing="1"/>
    </w:pPr>
    <w:rPr>
      <w:rFonts w:ascii="Times New Roman" w:eastAsia="Times New Roman"/>
      <w:color w:val="000000"/>
      <w:sz w:val="24"/>
    </w:rPr>
  </w:style>
  <w:style w:type="paragraph" w:customStyle="1" w:styleId="paragraph">
    <w:name w:val="paragraph"/>
    <w:basedOn w:val="Normal"/>
    <w:rsid w:val="004350B2"/>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rsid w:val="004350B2"/>
  </w:style>
  <w:style w:type="character" w:customStyle="1" w:styleId="eop">
    <w:name w:val="eop"/>
    <w:rsid w:val="004350B2"/>
  </w:style>
  <w:style w:type="paragraph" w:customStyle="1" w:styleId="xmsonormal">
    <w:name w:val="x_msonormal"/>
    <w:basedOn w:val="Normal"/>
    <w:rsid w:val="006A34CB"/>
    <w:pPr>
      <w:widowControl/>
      <w:autoSpaceDE/>
      <w:autoSpaceDN/>
      <w:adjustRightInd/>
      <w:spacing w:before="100" w:beforeAutospacing="1" w:after="100" w:afterAutospacing="1"/>
    </w:pPr>
    <w:rPr>
      <w:rFonts w:ascii="Times New Roman" w:eastAsia="Times New Roman"/>
      <w:sz w:val="24"/>
    </w:rPr>
  </w:style>
  <w:style w:type="character" w:customStyle="1" w:styleId="FooterChar">
    <w:name w:val="Footer Char"/>
    <w:link w:val="Footer"/>
    <w:uiPriority w:val="99"/>
    <w:rsid w:val="0071303B"/>
    <w:rPr>
      <w:rFonts w:ascii="Arial Unicode MS" w:eastAsia="Arial Unicode MS"/>
      <w:szCs w:val="24"/>
    </w:rPr>
  </w:style>
  <w:style w:type="character" w:customStyle="1" w:styleId="Heading5Char">
    <w:name w:val="Heading 5 Char"/>
    <w:basedOn w:val="DefaultParagraphFont"/>
    <w:link w:val="Heading5"/>
    <w:rsid w:val="00E460E1"/>
    <w:rPr>
      <w:rFonts w:ascii="Arial" w:eastAsia="Arial Unicode MS" w:hAnsi="Arial"/>
      <w:b/>
      <w:bCs/>
      <w:sz w:val="21"/>
      <w:szCs w:val="24"/>
    </w:rPr>
  </w:style>
  <w:style w:type="paragraph" w:styleId="Revision">
    <w:name w:val="Revision"/>
    <w:hidden/>
    <w:uiPriority w:val="99"/>
    <w:semiHidden/>
    <w:rsid w:val="00FF167B"/>
    <w:rPr>
      <w:rFonts w:ascii="Arial Unicode MS" w:eastAsia="Arial Unicode MS"/>
      <w:szCs w:val="24"/>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224528464">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F853E-7FEC-4DFB-9A5A-75C78F7E0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D2DB6F52-A780-43CF-A7AF-781F4F1C3A51}">
  <ds:schemaRefs>
    <ds:schemaRef ds:uri="http://schemas.openxmlformats.org/officeDocument/2006/bibliography"/>
  </ds:schemaRefs>
</ds:datastoreItem>
</file>

<file path=customXml/itemProps4.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c503424b-3e12-4ddd-ab41-5c8973ad5bb3"/>
    <ds:schemaRef ds:uri="bdb8ef80-3d76-4f2b-ba95-731db74cbb70"/>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7123</Words>
  <Characters>40607</Characters>
  <Application>Microsoft Office Word</Application>
  <DocSecurity>8</DocSecurity>
  <Lines>338</Lines>
  <Paragraphs>95</Paragraphs>
  <ScaleCrop>false</ScaleCrop>
  <Company>City Of Santa Monica</Company>
  <LinksUpToDate>false</LinksUpToDate>
  <CharactersWithSpaces>47635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13</cp:revision>
  <cp:lastPrinted>2015-09-17T16:45:00Z</cp:lastPrinted>
  <dcterms:created xsi:type="dcterms:W3CDTF">2021-07-30T16:00:00Z</dcterms:created>
  <dcterms:modified xsi:type="dcterms:W3CDTF">2023-02-20T16:45:00Z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