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C78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4E259A36"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8C6A"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7CDF245B" w14:textId="7A457182" w:rsidR="00F97372" w:rsidRDefault="00F97372" w:rsidP="00122E0D">
      <w:pPr>
        <w:tabs>
          <w:tab w:val="left" w:pos="-1440"/>
        </w:tabs>
        <w:ind w:left="720"/>
        <w:rPr>
          <w:rFonts w:ascii="Arial" w:hAnsi="Arial"/>
          <w:sz w:val="22"/>
          <w:szCs w:val="22"/>
        </w:rPr>
      </w:pPr>
      <w:r>
        <w:rPr>
          <w:rFonts w:ascii="Arial" w:hAnsi="Arial"/>
          <w:sz w:val="22"/>
          <w:szCs w:val="22"/>
        </w:rPr>
        <w:t>Agency:</w:t>
      </w:r>
      <w:r w:rsidR="00122E0D">
        <w:rPr>
          <w:rFonts w:ascii="Arial" w:hAnsi="Arial"/>
          <w:sz w:val="22"/>
          <w:szCs w:val="22"/>
        </w:rPr>
        <w:tab/>
      </w:r>
      <w:r w:rsidR="00122E0D">
        <w:rPr>
          <w:rFonts w:ascii="Arial" w:hAnsi="Arial"/>
          <w:sz w:val="22"/>
          <w:szCs w:val="22"/>
        </w:rPr>
        <w:tab/>
      </w:r>
      <w:r w:rsidR="00122E0D" w:rsidRPr="00122E0D">
        <w:rPr>
          <w:rFonts w:ascii="Arial" w:hAnsi="Arial"/>
          <w:sz w:val="22"/>
          <w:szCs w:val="22"/>
          <w:u w:val="single"/>
        </w:rPr>
        <w:t xml:space="preserve">Venice Family </w:t>
      </w:r>
      <w:r w:rsidR="00122E0D">
        <w:rPr>
          <w:rFonts w:ascii="Arial" w:hAnsi="Arial"/>
          <w:sz w:val="22"/>
          <w:szCs w:val="22"/>
          <w:u w:val="single"/>
        </w:rPr>
        <w:t>Clinic</w:t>
      </w:r>
      <w:r w:rsidR="00122E0D">
        <w:rPr>
          <w:rFonts w:ascii="Arial" w:hAnsi="Arial"/>
          <w:sz w:val="22"/>
          <w:szCs w:val="22"/>
          <w:u w:val="single"/>
        </w:rPr>
        <w:tab/>
      </w:r>
      <w:r w:rsidR="00122E0D">
        <w:rPr>
          <w:rFonts w:ascii="Arial" w:hAnsi="Arial"/>
          <w:sz w:val="22"/>
          <w:szCs w:val="22"/>
          <w:u w:val="single"/>
        </w:rPr>
        <w:tab/>
      </w:r>
      <w:r w:rsidR="00122E0D">
        <w:rPr>
          <w:rFonts w:ascii="Arial" w:hAnsi="Arial"/>
          <w:sz w:val="22"/>
          <w:szCs w:val="22"/>
          <w:u w:val="single"/>
        </w:rPr>
        <w:tab/>
      </w:r>
      <w:r w:rsidR="00122E0D">
        <w:rPr>
          <w:rFonts w:ascii="Arial" w:hAnsi="Arial"/>
          <w:sz w:val="22"/>
          <w:szCs w:val="22"/>
          <w:u w:val="single"/>
        </w:rPr>
        <w:tab/>
      </w:r>
      <w:r w:rsidR="00122E0D">
        <w:rPr>
          <w:rFonts w:ascii="Arial" w:hAnsi="Arial"/>
          <w:sz w:val="22"/>
          <w:szCs w:val="22"/>
          <w:u w:val="single"/>
        </w:rPr>
        <w:tab/>
      </w:r>
      <w:r w:rsidR="00122E0D">
        <w:rPr>
          <w:rFonts w:ascii="Arial" w:hAnsi="Arial"/>
          <w:sz w:val="22"/>
          <w:szCs w:val="22"/>
          <w:u w:val="single"/>
        </w:rPr>
        <w:tab/>
      </w:r>
    </w:p>
    <w:p w14:paraId="1782B038" w14:textId="77777777" w:rsidR="007D3B4E" w:rsidRDefault="007D3B4E" w:rsidP="00122E0D">
      <w:pPr>
        <w:tabs>
          <w:tab w:val="left" w:pos="-1440"/>
        </w:tabs>
        <w:ind w:left="2880" w:hanging="2160"/>
        <w:jc w:val="center"/>
        <w:rPr>
          <w:rFonts w:ascii="Arial" w:hAnsi="Arial"/>
          <w:sz w:val="22"/>
          <w:szCs w:val="22"/>
        </w:rPr>
      </w:pPr>
    </w:p>
    <w:p w14:paraId="0BAF233F" w14:textId="410FF11C" w:rsidR="00F97372" w:rsidRPr="00122E0D" w:rsidRDefault="00F97372" w:rsidP="00122E0D">
      <w:pPr>
        <w:tabs>
          <w:tab w:val="left" w:pos="-1440"/>
        </w:tabs>
        <w:ind w:left="2880" w:hanging="2160"/>
        <w:rPr>
          <w:rFonts w:ascii="Arial" w:hAnsi="Arial"/>
          <w:sz w:val="22"/>
          <w:szCs w:val="22"/>
          <w:u w:val="single"/>
        </w:rPr>
      </w:pPr>
      <w:r>
        <w:rPr>
          <w:rFonts w:ascii="Arial" w:hAnsi="Arial"/>
          <w:sz w:val="22"/>
          <w:szCs w:val="22"/>
        </w:rPr>
        <w:t>Program:</w:t>
      </w:r>
      <w:r w:rsidR="00122E0D">
        <w:rPr>
          <w:rFonts w:ascii="Arial" w:hAnsi="Arial"/>
          <w:sz w:val="22"/>
          <w:szCs w:val="22"/>
        </w:rPr>
        <w:tab/>
      </w:r>
      <w:r w:rsidR="00122E0D" w:rsidRPr="00122E0D">
        <w:rPr>
          <w:rFonts w:ascii="Arial" w:hAnsi="Arial"/>
          <w:sz w:val="22"/>
          <w:szCs w:val="22"/>
          <w:u w:val="single"/>
        </w:rPr>
        <w:t>SAMOHI Wellness Center</w:t>
      </w:r>
      <w:r w:rsidR="00122E0D">
        <w:rPr>
          <w:rFonts w:ascii="Arial" w:hAnsi="Arial"/>
          <w:sz w:val="22"/>
          <w:szCs w:val="22"/>
          <w:u w:val="single"/>
        </w:rPr>
        <w:tab/>
      </w:r>
      <w:r w:rsidR="00122E0D">
        <w:rPr>
          <w:rFonts w:ascii="Arial" w:hAnsi="Arial"/>
          <w:sz w:val="22"/>
          <w:szCs w:val="22"/>
          <w:u w:val="single"/>
        </w:rPr>
        <w:tab/>
      </w:r>
      <w:r w:rsidR="00122E0D">
        <w:rPr>
          <w:rFonts w:ascii="Arial" w:hAnsi="Arial"/>
          <w:sz w:val="22"/>
          <w:szCs w:val="22"/>
          <w:u w:val="single"/>
        </w:rPr>
        <w:tab/>
      </w:r>
      <w:r w:rsidR="00122E0D">
        <w:rPr>
          <w:rFonts w:ascii="Arial" w:hAnsi="Arial"/>
          <w:sz w:val="22"/>
          <w:szCs w:val="22"/>
          <w:u w:val="single"/>
        </w:rPr>
        <w:tab/>
      </w:r>
      <w:r w:rsidR="00122E0D">
        <w:rPr>
          <w:rFonts w:ascii="Arial" w:hAnsi="Arial"/>
          <w:sz w:val="22"/>
          <w:szCs w:val="22"/>
          <w:u w:val="single"/>
        </w:rPr>
        <w:tab/>
      </w:r>
    </w:p>
    <w:p w14:paraId="58E7E5A0" w14:textId="77777777" w:rsidR="00184580" w:rsidRPr="00122E0D" w:rsidRDefault="00184580" w:rsidP="001F7B08">
      <w:pPr>
        <w:pStyle w:val="Heading6"/>
        <w:jc w:val="center"/>
        <w:rPr>
          <w:sz w:val="24"/>
        </w:rPr>
      </w:pPr>
    </w:p>
    <w:p w14:paraId="53611EBD" w14:textId="77777777" w:rsidR="007D3B4E" w:rsidRPr="007D3B4E" w:rsidRDefault="007D3B4E" w:rsidP="007D3B4E"/>
    <w:p w14:paraId="4FE51CEA" w14:textId="044DA4CF"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001F7B08" w:rsidRPr="00184580">
        <w:rPr>
          <w:sz w:val="24"/>
          <w:u w:val="none"/>
        </w:rPr>
        <w:t xml:space="preserve"> SUBMI</w:t>
      </w:r>
      <w:r w:rsidR="004812B8">
        <w:rPr>
          <w:sz w:val="24"/>
          <w:u w:val="none"/>
        </w:rPr>
        <w:t>S</w:t>
      </w:r>
      <w:r w:rsidR="007D3B4E">
        <w:rPr>
          <w:sz w:val="24"/>
          <w:u w:val="none"/>
        </w:rPr>
        <w:t>SION CALENDAR</w:t>
      </w:r>
    </w:p>
    <w:tbl>
      <w:tblPr>
        <w:tblpPr w:leftFromText="180" w:rightFromText="180" w:vertAnchor="text" w:horzAnchor="page" w:tblpX="1729" w:tblpY="-15"/>
        <w:tblW w:w="854" w:type="dxa"/>
        <w:tblLook w:val="04A0" w:firstRow="1" w:lastRow="0" w:firstColumn="1" w:lastColumn="0" w:noHBand="0" w:noVBand="1"/>
      </w:tblPr>
      <w:tblGrid>
        <w:gridCol w:w="854"/>
      </w:tblGrid>
      <w:tr w:rsidR="00C74BB2" w:rsidRPr="00C74BB2" w14:paraId="3600A311" w14:textId="77777777" w:rsidTr="00C74BB2">
        <w:trPr>
          <w:trHeight w:val="300"/>
        </w:trPr>
        <w:tc>
          <w:tcPr>
            <w:tcW w:w="854"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AD12EE4" w14:textId="77777777" w:rsidR="00C74BB2" w:rsidRPr="00C74BB2" w:rsidRDefault="00C74BB2" w:rsidP="00C74BB2">
            <w:pPr>
              <w:widowControl/>
              <w:autoSpaceDE/>
              <w:autoSpaceDN/>
              <w:adjustRightInd/>
              <w:jc w:val="center"/>
              <w:rPr>
                <w:rFonts w:ascii="Calibri" w:eastAsia="Times New Roman" w:hAnsi="Calibri" w:cs="Calibri"/>
                <w:b/>
                <w:bCs/>
                <w:color w:val="FFFFFF"/>
                <w:sz w:val="22"/>
                <w:szCs w:val="22"/>
              </w:rPr>
            </w:pPr>
            <w:r w:rsidRPr="00C74BB2">
              <w:rPr>
                <w:rFonts w:ascii="Calibri" w:eastAsia="Times New Roman" w:hAnsi="Calibri" w:cs="Calibri"/>
                <w:b/>
                <w:bCs/>
                <w:color w:val="FFFFFF"/>
                <w:sz w:val="22"/>
                <w:szCs w:val="22"/>
              </w:rPr>
              <w:t>SELECT</w:t>
            </w:r>
          </w:p>
        </w:tc>
      </w:tr>
      <w:tr w:rsidR="00C74BB2" w:rsidRPr="00C74BB2" w14:paraId="32281094" w14:textId="77777777" w:rsidTr="00C74BB2">
        <w:trPr>
          <w:trHeight w:val="660"/>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14:paraId="517C8C88" w14:textId="53832B39" w:rsidR="00C74BB2" w:rsidRPr="00C74BB2" w:rsidRDefault="00C74BB2" w:rsidP="00C74BB2">
            <w:pPr>
              <w:widowControl/>
              <w:autoSpaceDE/>
              <w:autoSpaceDN/>
              <w:adjustRightInd/>
              <w:rPr>
                <w:rFonts w:ascii="Calibri" w:eastAsia="Times New Roman" w:hAnsi="Calibri" w:cs="Calibri"/>
                <w:sz w:val="22"/>
                <w:szCs w:val="22"/>
              </w:rPr>
            </w:pPr>
          </w:p>
        </w:tc>
      </w:tr>
      <w:tr w:rsidR="00C74BB2" w:rsidRPr="00C74BB2" w14:paraId="0CFE8013" w14:textId="77777777" w:rsidTr="00122E0D">
        <w:trPr>
          <w:trHeight w:val="615"/>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4610C912" w14:textId="17E8CFFB" w:rsidR="00C74BB2" w:rsidRPr="00C74BB2" w:rsidRDefault="00122E0D" w:rsidP="00122E0D">
            <w:pPr>
              <w:widowControl/>
              <w:autoSpaceDE/>
              <w:autoSpaceDN/>
              <w:adjustRightInd/>
              <w:jc w:val="center"/>
              <w:rPr>
                <w:rFonts w:ascii="Calibri" w:eastAsia="Times New Roman" w:hAnsi="Calibri" w:cs="Calibri"/>
                <w:sz w:val="22"/>
                <w:szCs w:val="22"/>
              </w:rPr>
            </w:pPr>
            <w:r>
              <w:rPr>
                <w:rFonts w:ascii="Calibri" w:eastAsia="Times New Roman" w:hAnsi="Calibri" w:cs="Calibri"/>
                <w:sz w:val="22"/>
                <w:szCs w:val="22"/>
              </w:rPr>
              <w:t>X</w:t>
            </w:r>
          </w:p>
        </w:tc>
      </w:tr>
    </w:tbl>
    <w:p w14:paraId="23931833" w14:textId="1B7334FC" w:rsidR="00F97372" w:rsidRDefault="00C74BB2" w:rsidP="004812B8">
      <w:pPr>
        <w:jc w:val="center"/>
      </w:pPr>
      <w:r w:rsidRPr="00C74BB2">
        <w:rPr>
          <w:noProof/>
        </w:rPr>
        <w:drawing>
          <wp:inline distT="0" distB="0" distL="0" distR="0" wp14:anchorId="298386F1" wp14:editId="60363A9B">
            <wp:extent cx="4476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1009650"/>
                    </a:xfrm>
                    <a:prstGeom prst="rect">
                      <a:avLst/>
                    </a:prstGeom>
                    <a:noFill/>
                    <a:ln>
                      <a:noFill/>
                    </a:ln>
                  </pic:spPr>
                </pic:pic>
              </a:graphicData>
            </a:graphic>
          </wp:inline>
        </w:drawing>
      </w:r>
    </w:p>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2C682E"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567BA734" w14:textId="65F2D3F9" w:rsidR="00C6470A" w:rsidRDefault="00C6470A" w:rsidP="00B40EA6">
      <w:pPr>
        <w:ind w:left="3600"/>
        <w:rPr>
          <w:rFonts w:ascii="Arial" w:hAnsi="Arial"/>
          <w:b/>
          <w:sz w:val="21"/>
          <w:u w:val="single"/>
        </w:rPr>
      </w:pPr>
    </w:p>
    <w:p w14:paraId="2FBAE7C7" w14:textId="1370120C" w:rsidR="00C6470A" w:rsidRDefault="00C6470A" w:rsidP="00C6470A">
      <w:pPr>
        <w:tabs>
          <w:tab w:val="left" w:pos="4350"/>
        </w:tabs>
        <w:rPr>
          <w:rFonts w:ascii="Arial" w:hAnsi="Arial"/>
          <w:b/>
          <w:sz w:val="21"/>
          <w:u w:val="single"/>
        </w:rPr>
      </w:pPr>
      <w:r>
        <w:tab/>
      </w:r>
    </w:p>
    <w:p w14:paraId="45E78220" w14:textId="174D7742" w:rsidR="00925583" w:rsidRDefault="007D3B4E" w:rsidP="00925583">
      <w:pPr>
        <w:pStyle w:val="Heading6"/>
        <w:rPr>
          <w:i/>
        </w:rPr>
      </w:pPr>
      <w:r w:rsidRPr="00837E7E">
        <w:br w:type="page"/>
      </w:r>
      <w:r w:rsidR="00925583">
        <w:rPr>
          <w:rFonts w:hint="eastAsia"/>
        </w:rPr>
        <w:lastRenderedPageBreak/>
        <w:t>SECTION I: PROGRAM ACCOMPLISHMENTS</w:t>
      </w:r>
      <w:r w:rsidR="00925583">
        <w:t>, CHALLENGES, AND CHANGES</w:t>
      </w:r>
    </w:p>
    <w:p w14:paraId="5D77E395" w14:textId="77777777"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5B62C2CA" w14:textId="77777777" w:rsidR="00925583" w:rsidRDefault="00925583" w:rsidP="00925583">
      <w:pPr>
        <w:jc w:val="both"/>
        <w:rPr>
          <w:rFonts w:ascii="Arial" w:hAnsi="Arial"/>
          <w:sz w:val="21"/>
        </w:rPr>
      </w:pPr>
    </w:p>
    <w:p w14:paraId="35C14D01" w14:textId="1395530D" w:rsidR="00122E0D" w:rsidRPr="00122E0D" w:rsidRDefault="00122E0D" w:rsidP="00122E0D">
      <w:pPr>
        <w:pStyle w:val="BodyText2"/>
        <w:spacing w:after="120"/>
        <w:jc w:val="left"/>
        <w:rPr>
          <w:rFonts w:ascii="Calibri" w:hAnsi="Calibri" w:cstheme="majorHAnsi"/>
          <w:b/>
          <w:i w:val="0"/>
          <w:color w:val="000000"/>
          <w:sz w:val="22"/>
          <w:szCs w:val="22"/>
          <w:u w:val="single"/>
        </w:rPr>
      </w:pPr>
      <w:r w:rsidRPr="00122E0D">
        <w:rPr>
          <w:rFonts w:ascii="Calibri" w:hAnsi="Calibri" w:cstheme="majorHAnsi"/>
          <w:b/>
          <w:i w:val="0"/>
          <w:color w:val="000000"/>
          <w:sz w:val="22"/>
          <w:szCs w:val="22"/>
          <w:u w:val="single"/>
        </w:rPr>
        <w:t>SAMOHI Medical Care (Venice Family Clinic):</w:t>
      </w:r>
    </w:p>
    <w:p w14:paraId="629FDFB4" w14:textId="533A3A21" w:rsidR="00122E0D" w:rsidRPr="00122E0D" w:rsidRDefault="00122E0D" w:rsidP="00122E0D">
      <w:pPr>
        <w:spacing w:after="120"/>
        <w:rPr>
          <w:rFonts w:ascii="Calibri" w:hAnsi="Calibri" w:cstheme="majorHAnsi"/>
          <w:sz w:val="22"/>
          <w:szCs w:val="22"/>
        </w:rPr>
      </w:pPr>
      <w:r w:rsidRPr="00122E0D">
        <w:rPr>
          <w:rFonts w:ascii="Calibri" w:hAnsi="Calibri" w:cstheme="majorHAnsi"/>
          <w:color w:val="000000" w:themeColor="text1"/>
          <w:sz w:val="22"/>
          <w:szCs w:val="22"/>
        </w:rPr>
        <w:t xml:space="preserve">Like many organizations and individuals around the world, we at Venice Family Clinic have felt a strong sense of relief as we begin to emerge from one of the most difficult periods in recent memory. Most staff and a growing number of our patients have received the vaccine, allowing us to resume more in-person services. </w:t>
      </w:r>
      <w:r w:rsidR="00630B54">
        <w:rPr>
          <w:rFonts w:ascii="Calibri" w:hAnsi="Calibri" w:cstheme="majorHAnsi"/>
          <w:color w:val="000000" w:themeColor="text1"/>
          <w:sz w:val="22"/>
          <w:szCs w:val="22"/>
        </w:rPr>
        <w:t>Until recently, t</w:t>
      </w:r>
      <w:r w:rsidRPr="00122E0D">
        <w:rPr>
          <w:rFonts w:ascii="Calibri" w:hAnsi="Calibri" w:cstheme="majorHAnsi"/>
          <w:sz w:val="22"/>
          <w:szCs w:val="22"/>
        </w:rPr>
        <w:t xml:space="preserve">he continued </w:t>
      </w:r>
      <w:r w:rsidRPr="00122E0D">
        <w:rPr>
          <w:rFonts w:ascii="Calibri" w:hAnsi="Calibri" w:cstheme="majorHAnsi"/>
          <w:color w:val="000000" w:themeColor="text1"/>
          <w:sz w:val="22"/>
          <w:szCs w:val="22"/>
        </w:rPr>
        <w:t xml:space="preserve">decline of local case rates </w:t>
      </w:r>
      <w:r w:rsidR="00630B54">
        <w:rPr>
          <w:rFonts w:ascii="Calibri" w:hAnsi="Calibri" w:cstheme="majorHAnsi"/>
          <w:color w:val="000000" w:themeColor="text1"/>
          <w:sz w:val="22"/>
          <w:szCs w:val="22"/>
        </w:rPr>
        <w:t xml:space="preserve">has allowed </w:t>
      </w:r>
      <w:r w:rsidRPr="00122E0D">
        <w:rPr>
          <w:rFonts w:ascii="Calibri" w:hAnsi="Calibri" w:cstheme="majorHAnsi"/>
          <w:color w:val="000000" w:themeColor="text1"/>
          <w:sz w:val="22"/>
          <w:szCs w:val="22"/>
        </w:rPr>
        <w:t>us to focus on patients whose health needs have been delayed or care deferred due to the pandemic. Understandably, some patients have been hesitant to come see us at our clinic sites, but this</w:t>
      </w:r>
      <w:r w:rsidRPr="00122E0D">
        <w:rPr>
          <w:rFonts w:ascii="Calibri" w:hAnsi="Calibri" w:cstheme="majorHAnsi"/>
          <w:sz w:val="22"/>
          <w:szCs w:val="22"/>
        </w:rPr>
        <w:t xml:space="preserve"> means they have fallen behind in crucial routine and specialized services that require being seen in person. </w:t>
      </w:r>
      <w:r w:rsidRPr="00122E0D">
        <w:rPr>
          <w:rFonts w:ascii="Calibri" w:hAnsi="Calibri" w:cstheme="majorHAnsi"/>
          <w:color w:val="000000" w:themeColor="text1"/>
          <w:sz w:val="22"/>
          <w:szCs w:val="22"/>
        </w:rPr>
        <w:t xml:space="preserve">However, as cases begin to climb and new variants emerge we will continue to respond in appropriate and nimble ways to ensure patient and staff safety. </w:t>
      </w:r>
    </w:p>
    <w:p w14:paraId="44C29A92" w14:textId="77777777" w:rsidR="00122E0D" w:rsidRDefault="00122E0D" w:rsidP="00122E0D">
      <w:pPr>
        <w:spacing w:after="120"/>
        <w:rPr>
          <w:rFonts w:ascii="Calibri" w:hAnsi="Calibri" w:cstheme="majorHAnsi"/>
          <w:sz w:val="22"/>
          <w:szCs w:val="22"/>
        </w:rPr>
      </w:pPr>
      <w:r w:rsidRPr="00122E0D">
        <w:rPr>
          <w:rFonts w:ascii="Calibri" w:hAnsi="Calibri" w:cstheme="majorHAnsi"/>
          <w:color w:val="000000" w:themeColor="text1"/>
          <w:sz w:val="22"/>
          <w:szCs w:val="22"/>
        </w:rPr>
        <w:t xml:space="preserve">As indicated in prior reports, in response to COVID-19 we rapidly expanded our telemedicine infrastructure, transitioning a high volume of visits to phone or video. After reaching as high as 71% during the winter’s severe COVID-19 surge, telehealth currently accounts for under half of all visits. </w:t>
      </w:r>
      <w:r w:rsidRPr="00122E0D">
        <w:rPr>
          <w:rFonts w:ascii="Calibri" w:hAnsi="Calibri" w:cstheme="majorHAnsi"/>
          <w:sz w:val="22"/>
          <w:szCs w:val="22"/>
        </w:rPr>
        <w:t xml:space="preserve">We have focused on vaccinating as many patients as possible with the COVID vaccines in the latter half of this year, and made a concerted effort to reach our teenage patients once the vaccines were approved for use in twelve and above. We are focusing on neighborhoods both within and outside of our usual service area to be sure we reach areas most impacted by COVID that have lower vaccine rates. We have also done a number of one-time vaccine events that we plan to continue offering as needed. With these efforts, we have administered over 14,500 doses to patients and community members thus far, and more patients have received vaccines elsewhere in Los Angeles. We believe that at this point, those that remain unvaccinated are more hesitant and will likely require additional outreach and health education. To that end, we are shifting gears to focus more resources on outreach efforts so we ensure everyone eligible for the vaccine has the information they need to make an informed choice and access the vaccine. </w:t>
      </w:r>
    </w:p>
    <w:p w14:paraId="2BCBDEC5" w14:textId="66AF3B2D" w:rsidR="00E3790B" w:rsidRPr="00122E0D" w:rsidRDefault="00122E0D" w:rsidP="00122E0D">
      <w:pPr>
        <w:spacing w:after="120"/>
        <w:rPr>
          <w:rFonts w:ascii="Times New Roman"/>
          <w:color w:val="000000" w:themeColor="text1"/>
        </w:rPr>
      </w:pPr>
      <w:r w:rsidRPr="10D61C88">
        <w:rPr>
          <w:rFonts w:ascii="Calibri" w:hAnsi="Calibri" w:cs="Calibri Light"/>
          <w:color w:val="000000" w:themeColor="text1"/>
          <w:sz w:val="22"/>
          <w:szCs w:val="22"/>
        </w:rPr>
        <w:t>As discussed in detail in our mid-year report and FY21-22 Program Plan, beginning in March 2020 the COVID-19 pandemic upended Venice Family Clinic’s typical operations. Santa Monica High School, and all on-site services offered there, was required to close</w:t>
      </w:r>
      <w:r w:rsidR="002A034A" w:rsidRPr="10D61C88">
        <w:rPr>
          <w:rFonts w:ascii="Calibri" w:hAnsi="Calibri" w:cs="Calibri Light"/>
          <w:color w:val="000000" w:themeColor="text1"/>
          <w:sz w:val="22"/>
          <w:szCs w:val="22"/>
        </w:rPr>
        <w:t>.</w:t>
      </w:r>
      <w:r w:rsidRPr="10D61C88">
        <w:rPr>
          <w:rFonts w:ascii="Calibri" w:hAnsi="Calibri" w:cs="Calibri Light"/>
          <w:color w:val="000000" w:themeColor="text1"/>
          <w:sz w:val="22"/>
          <w:szCs w:val="22"/>
        </w:rPr>
        <w:t xml:space="preserve"> Our provider usually at SAMOHI</w:t>
      </w:r>
      <w:r w:rsidR="00F03ABD">
        <w:rPr>
          <w:rFonts w:ascii="Calibri" w:hAnsi="Calibri" w:cs="Calibri Light"/>
          <w:color w:val="000000" w:themeColor="text1"/>
          <w:sz w:val="22"/>
          <w:szCs w:val="22"/>
        </w:rPr>
        <w:t xml:space="preserve"> </w:t>
      </w:r>
      <w:r w:rsidRPr="10D61C88">
        <w:rPr>
          <w:rFonts w:ascii="Calibri" w:hAnsi="Calibri" w:cs="Calibri Light"/>
          <w:color w:val="000000" w:themeColor="text1"/>
          <w:sz w:val="22"/>
          <w:szCs w:val="22"/>
        </w:rPr>
        <w:t xml:space="preserve">continued to provide care to students throughout, either in person at our open clinical sites or, if less urgent, virtually. She has been and will continue to engage in active outreach to SAMOHI students, particularly those that need ongoing care. </w:t>
      </w:r>
      <w:r w:rsidR="002A034A" w:rsidRPr="10D61C88">
        <w:rPr>
          <w:rFonts w:ascii="Calibri" w:hAnsi="Calibri" w:cs="Calibri Light"/>
          <w:color w:val="000000" w:themeColor="text1"/>
          <w:sz w:val="22"/>
          <w:szCs w:val="22"/>
        </w:rPr>
        <w:t>The school recently reopened in April 2021 for the remainder of the school year, and w</w:t>
      </w:r>
      <w:r w:rsidRPr="10D61C88">
        <w:rPr>
          <w:rFonts w:ascii="Calibri" w:hAnsi="Calibri" w:cs="Calibri Light"/>
          <w:color w:val="000000" w:themeColor="text1"/>
          <w:sz w:val="22"/>
          <w:szCs w:val="22"/>
        </w:rPr>
        <w:t xml:space="preserve">e resumed limited in-person services </w:t>
      </w:r>
      <w:r w:rsidR="0070449E" w:rsidRPr="10D61C88">
        <w:rPr>
          <w:rFonts w:ascii="Calibri" w:hAnsi="Calibri" w:cs="Calibri Light"/>
          <w:color w:val="000000" w:themeColor="text1"/>
          <w:sz w:val="22"/>
          <w:szCs w:val="22"/>
        </w:rPr>
        <w:t xml:space="preserve">once a week </w:t>
      </w:r>
      <w:r w:rsidRPr="10D61C88">
        <w:rPr>
          <w:rFonts w:ascii="Calibri" w:hAnsi="Calibri" w:cs="Calibri Light"/>
          <w:color w:val="000000" w:themeColor="text1"/>
          <w:sz w:val="22"/>
          <w:szCs w:val="22"/>
        </w:rPr>
        <w:t>on campus</w:t>
      </w:r>
      <w:r w:rsidR="002A034A" w:rsidRPr="10D61C88">
        <w:rPr>
          <w:rFonts w:ascii="Calibri" w:hAnsi="Calibri" w:cs="Calibri Light"/>
          <w:color w:val="000000" w:themeColor="text1"/>
          <w:sz w:val="22"/>
          <w:szCs w:val="22"/>
        </w:rPr>
        <w:t xml:space="preserve">. After </w:t>
      </w:r>
      <w:r w:rsidRPr="10D61C88">
        <w:rPr>
          <w:rFonts w:ascii="Calibri" w:hAnsi="Calibri" w:cs="Calibri Light"/>
          <w:color w:val="000000" w:themeColor="text1"/>
          <w:sz w:val="22"/>
          <w:szCs w:val="22"/>
        </w:rPr>
        <w:t>the summer brea</w:t>
      </w:r>
      <w:r w:rsidR="002A034A" w:rsidRPr="10D61C88">
        <w:rPr>
          <w:rFonts w:ascii="Calibri" w:hAnsi="Calibri" w:cs="Calibri Light"/>
          <w:color w:val="000000" w:themeColor="text1"/>
          <w:sz w:val="22"/>
          <w:szCs w:val="22"/>
        </w:rPr>
        <w:t>k we</w:t>
      </w:r>
      <w:r w:rsidRPr="10D61C88">
        <w:rPr>
          <w:rFonts w:ascii="Calibri" w:hAnsi="Calibri" w:cs="Calibri Light"/>
          <w:color w:val="000000" w:themeColor="text1"/>
          <w:sz w:val="22"/>
          <w:szCs w:val="22"/>
        </w:rPr>
        <w:t xml:space="preserve"> plan to be back to </w:t>
      </w:r>
      <w:r w:rsidR="0070449E" w:rsidRPr="10D61C88">
        <w:rPr>
          <w:rFonts w:ascii="Calibri" w:hAnsi="Calibri" w:cs="Calibri Light"/>
          <w:color w:val="000000" w:themeColor="text1"/>
          <w:sz w:val="22"/>
          <w:szCs w:val="22"/>
        </w:rPr>
        <w:t>our two-day-a-week schedule</w:t>
      </w:r>
      <w:r w:rsidRPr="10D61C88">
        <w:rPr>
          <w:rFonts w:ascii="Calibri" w:hAnsi="Calibri" w:cs="Calibri Light"/>
          <w:color w:val="000000" w:themeColor="text1"/>
          <w:sz w:val="22"/>
          <w:szCs w:val="22"/>
        </w:rPr>
        <w:t>, assuming that CDC and local County guidelines allow it. We will continue to do outreach to students to update them on any changes. We will also continue STD testing and birth control counseling as needed over the phone or in person at our other clinical sites as well as on campus. Lastly, we have been and will continue to offer access to the COVID vaccine to students now that anyone ages twelve and up are eligible to receive it.</w:t>
      </w:r>
      <w:r w:rsidRPr="10D61C88">
        <w:rPr>
          <w:rFonts w:ascii="Times New Roman"/>
          <w:color w:val="000000" w:themeColor="text1"/>
        </w:rPr>
        <w:t xml:space="preserve"> </w:t>
      </w:r>
    </w:p>
    <w:p w14:paraId="7A273522" w14:textId="77777777" w:rsidR="00122E0D" w:rsidRPr="00180FAD" w:rsidRDefault="00122E0D" w:rsidP="00180FAD">
      <w:pPr>
        <w:spacing w:after="120"/>
        <w:rPr>
          <w:rFonts w:ascii="Calibri" w:hAnsi="Calibri" w:cs="Calibri Light"/>
          <w:b/>
          <w:color w:val="000000" w:themeColor="text1"/>
          <w:sz w:val="22"/>
          <w:szCs w:val="22"/>
        </w:rPr>
      </w:pPr>
      <w:r w:rsidRPr="00180FAD">
        <w:rPr>
          <w:rFonts w:ascii="Calibri" w:hAnsi="Calibri" w:cs="Calibri Light"/>
          <w:b/>
          <w:color w:val="000000" w:themeColor="text1"/>
          <w:sz w:val="22"/>
          <w:szCs w:val="22"/>
          <w:u w:val="single"/>
        </w:rPr>
        <w:t>Mental Health Services at Olympic High School (Illuminating SOL Therapy)</w:t>
      </w:r>
      <w:r w:rsidRPr="00180FAD">
        <w:rPr>
          <w:rFonts w:ascii="Calibri" w:hAnsi="Calibri" w:cs="Calibri Light"/>
          <w:b/>
          <w:color w:val="000000" w:themeColor="text1"/>
          <w:sz w:val="22"/>
          <w:szCs w:val="22"/>
        </w:rPr>
        <w:t xml:space="preserve">: </w:t>
      </w:r>
    </w:p>
    <w:p w14:paraId="23D694DF" w14:textId="77777777" w:rsidR="00180FAD" w:rsidRPr="00180FAD" w:rsidRDefault="00122E0D" w:rsidP="00180FAD">
      <w:pPr>
        <w:pStyle w:val="BodyText2"/>
        <w:spacing w:after="120"/>
        <w:jc w:val="left"/>
        <w:rPr>
          <w:rFonts w:ascii="Calibri" w:eastAsia="Times New Roman" w:hAnsi="Calibri" w:cs="Calibri"/>
          <w:i w:val="0"/>
          <w:iCs/>
          <w:color w:val="000000" w:themeColor="text1"/>
          <w:sz w:val="22"/>
          <w:szCs w:val="22"/>
          <w:shd w:val="clear" w:color="auto" w:fill="FFFFFF"/>
        </w:rPr>
      </w:pPr>
      <w:r w:rsidRPr="00180FAD">
        <w:rPr>
          <w:rFonts w:ascii="Calibri" w:eastAsia="Times New Roman" w:hAnsi="Calibri" w:cs="Calibri"/>
          <w:i w:val="0"/>
          <w:iCs/>
          <w:color w:val="000000" w:themeColor="text1"/>
          <w:sz w:val="22"/>
          <w:szCs w:val="22"/>
          <w:shd w:val="clear" w:color="auto" w:fill="FFFFFF"/>
        </w:rPr>
        <w:t>During this reporting period, Illuminating SOL Therapy, Inc. (ISTI) came in as a service provider for a second year to provide the school community with behavioral health services and support.</w:t>
      </w:r>
      <w:r w:rsidR="00180FAD" w:rsidRPr="00180FAD">
        <w:rPr>
          <w:rFonts w:ascii="Calibri" w:eastAsia="Times New Roman" w:hAnsi="Calibri" w:cs="Calibri"/>
          <w:i w:val="0"/>
          <w:iCs/>
          <w:color w:val="000000" w:themeColor="text1"/>
          <w:sz w:val="22"/>
          <w:szCs w:val="22"/>
          <w:shd w:val="clear" w:color="auto" w:fill="FFFFFF"/>
        </w:rPr>
        <w:t xml:space="preserve"> Liz Cruz from Illuminating SOL Therapy provided the following updates.</w:t>
      </w:r>
    </w:p>
    <w:p w14:paraId="6D174DC6" w14:textId="22E377F8" w:rsidR="00180FAD" w:rsidRPr="00180FAD" w:rsidRDefault="00122E0D" w:rsidP="00180FAD">
      <w:pPr>
        <w:spacing w:after="120"/>
        <w:rPr>
          <w:rFonts w:ascii="Calibri" w:hAnsi="Calibri"/>
          <w:color w:val="000000" w:themeColor="text1"/>
          <w:sz w:val="22"/>
          <w:szCs w:val="22"/>
        </w:rPr>
      </w:pPr>
      <w:r w:rsidRPr="00180FAD">
        <w:rPr>
          <w:rFonts w:ascii="Calibri" w:eastAsia="Times New Roman" w:hAnsi="Calibri" w:cs="Calibri"/>
          <w:iCs/>
          <w:color w:val="000000" w:themeColor="text1"/>
          <w:sz w:val="22"/>
          <w:szCs w:val="22"/>
          <w:shd w:val="clear" w:color="auto" w:fill="FFFFFF"/>
        </w:rPr>
        <w:t xml:space="preserve"> </w:t>
      </w:r>
      <w:r w:rsidR="00180FAD" w:rsidRPr="00180FAD">
        <w:rPr>
          <w:rFonts w:ascii="Calibri" w:hAnsi="Calibri"/>
          <w:color w:val="000000" w:themeColor="text1"/>
          <w:sz w:val="22"/>
          <w:szCs w:val="22"/>
        </w:rPr>
        <w:t xml:space="preserve">Accomplishments during this reporting period by Illuminating SOL Therapy, Inc. is its continued support to Olympic High campus during a difficult year due to the current pandemic, COVID-19 and shortage of staff as a result of budget cuts in the previous academic year. Illuminating SOL Therapy, Inc., played a key role in supporting the school milieu while also providing behavioral health services. Illuminating SOL Therapy, Inc. was able to obtain referrals that led to direct services: case management and mental health services. This was a significant accomplishment given that in the previous reporting period strategic efforts were made in outreach </w:t>
      </w:r>
      <w:r w:rsidR="00180FAD" w:rsidRPr="00180FAD">
        <w:rPr>
          <w:rFonts w:ascii="Calibri" w:hAnsi="Calibri"/>
          <w:color w:val="000000" w:themeColor="text1"/>
          <w:sz w:val="22"/>
          <w:szCs w:val="22"/>
        </w:rPr>
        <w:lastRenderedPageBreak/>
        <w:t xml:space="preserve">and engagement to students and parents that led to no direct services being provided.  Services were made available via virtual platform and/or by phone, with students overall, being engaged and forthcoming during sessions. Students disclosed the following: “weekly check-ins were very helpful”, “I enjoyed getting help into calling my teacher so I could get feedback on stuff”, “it was nice to have someone to talk to….to have someone who just made themselves available”, “knowing that if I needed anything, I could call you”.  For Illuminating SOL Therapy, Inc. receiving such feedback is what this service is all about, illuminating the importance of connection and authenticity. The students at Olympic High already have challenges to manage day-to-day; however, the students served by Illuminating SOL Therapy, Inc. were able to obtain support, connection, and much needed resources through the client support funds. Parents expressed immense gratitude in being able to access these funds that provided financial relief during a critical time for their families. </w:t>
      </w:r>
    </w:p>
    <w:p w14:paraId="18ACEFA9" w14:textId="33349D8D" w:rsidR="00180FAD" w:rsidRDefault="00180FAD" w:rsidP="00180FAD">
      <w:pPr>
        <w:spacing w:after="120"/>
        <w:rPr>
          <w:rFonts w:ascii="Calibri" w:hAnsi="Calibri" w:cs="Arial"/>
          <w:color w:val="000000" w:themeColor="text1"/>
          <w:sz w:val="22"/>
          <w:szCs w:val="22"/>
        </w:rPr>
      </w:pPr>
      <w:r w:rsidRPr="00180FAD">
        <w:rPr>
          <w:rFonts w:ascii="Calibri" w:hAnsi="Calibri" w:cs="Arial"/>
          <w:color w:val="000000" w:themeColor="text1"/>
          <w:sz w:val="22"/>
          <w:szCs w:val="22"/>
        </w:rPr>
        <w:t xml:space="preserve">Another accomplishment is the many accolades and appreciation expressed by the school principal to Illuminating SOL Therapy, Inc, including providing a shout-out during the senior commencement in June. The principal shared how supported he felt during the school year, not only from Illuminating SOL Therapy, Inc. but also from the other service providers in helping him and his staff get through this difficult and unique school year. The principal appreciated the weekly check-ins, the monthly provider team meetings, the monthly attendance of the student support team meetings, and always be available to address any needs that surfaced during the week. Illuminating SOL therapy, Inc. stayed consistently connected with the school to ensure the school was getting the support needed, as this unprecedented year continued to unfold especially with the staff shortage. Illuminating SOL supported the school milieu from coordinating meetings as mentioned above, to outreaching to parents and students, to setting up student and/or parent meetings with principal and/or teachers, and making home visits. This was significant given the challenges in the previous reporting period with connecting with students and their families.   </w:t>
      </w:r>
    </w:p>
    <w:p w14:paraId="048CFC20" w14:textId="2FB0F932" w:rsidR="00C01D4D" w:rsidRPr="00180FAD" w:rsidRDefault="00C01D4D" w:rsidP="00180FAD">
      <w:pPr>
        <w:spacing w:after="120"/>
        <w:rPr>
          <w:rFonts w:ascii="Calibri" w:hAnsi="Calibri" w:cs="Arial"/>
          <w:color w:val="000000" w:themeColor="text1"/>
          <w:sz w:val="22"/>
          <w:szCs w:val="22"/>
        </w:rPr>
      </w:pPr>
      <w:r w:rsidRPr="00C01D4D">
        <w:rPr>
          <w:rFonts w:ascii="Calibri" w:eastAsia="Times New Roman" w:hAnsi="Calibri"/>
          <w:color w:val="000000" w:themeColor="text1"/>
          <w:sz w:val="22"/>
          <w:szCs w:val="22"/>
          <w:shd w:val="clear" w:color="auto" w:fill="FFFFFF"/>
        </w:rPr>
        <w:t>One of the efforts this reporting period in promoting socio-emotional wellness was the initiation of the College and Career Success Skills elective class, utilizing the C.A.R.E. (communicators, analytical thinkers, responsible individuals, ethical citizens, scholars) approach along with embedding soft skills in the curriculum: problem-solving, leadership, self-motivation, team work, flexibility, communication, decisiveness, and responsibility. This course was developed to help promote connection, motivation, and address any barriers and/or challenges students were encountering during this difficult time pursuing their academic endeavors.  The elective class included our service providers to help promote self-care and problem solving techniques along with tips on effective communication. As reported in the previous reporting period, many students were not receptive to groups and although efforts were made again to do groups and to do brief classroom workshops, the response and interest from students were minimal.  Therefore, the elective class, College and Career Skills, was one method to outreach and engage students.</w:t>
      </w:r>
    </w:p>
    <w:p w14:paraId="7E3082BC" w14:textId="040D9657" w:rsidR="00180FAD" w:rsidRPr="00180FAD" w:rsidRDefault="00180FAD" w:rsidP="00180FAD">
      <w:pPr>
        <w:spacing w:after="120"/>
        <w:rPr>
          <w:rFonts w:ascii="Calibri" w:hAnsi="Calibri"/>
          <w:color w:val="000000" w:themeColor="text1"/>
          <w:sz w:val="22"/>
          <w:szCs w:val="22"/>
        </w:rPr>
      </w:pPr>
      <w:r w:rsidRPr="00180FAD">
        <w:rPr>
          <w:rFonts w:ascii="Calibri" w:hAnsi="Calibri"/>
          <w:color w:val="000000" w:themeColor="text1"/>
          <w:sz w:val="22"/>
          <w:szCs w:val="22"/>
        </w:rPr>
        <w:t xml:space="preserve">Challenges presented during this reporting period, was the continuation of the global pandemic, and its impact on the students and the school. Many students as well as parents were hesitant to return back to in-person sessions due to fears related to COVID-19.  Therefore, all services continued to be provided via phone or a virtual platform. Efforts were made by other service providers to provide groups; however, that did not pan-out, as students were not interested in having virtual groups. Teachers attempted to make additional student referrals for behavioral health service; however, many students declined or were difficult to engage and/or connect too. The 3 referrals that did not pan-out for Illuminating SOL Therapy, Inc, did not pan-out due to students expressing already having a difficult time managing their home and school responsibilities; therefore, did not want to add another service to their already overwhelming schedule. Given this feedback, Illuminating SOL Therapy, Inc. checked-in periodically with students to assess if they were open to accessing services.  And, the principal requested to keep periodic connection with the students should they need support during the semester.  </w:t>
      </w:r>
    </w:p>
    <w:p w14:paraId="154E79E7" w14:textId="184D273A" w:rsidR="00E26D0F" w:rsidRPr="00180FAD" w:rsidRDefault="00180FAD" w:rsidP="00180FAD">
      <w:pPr>
        <w:pStyle w:val="BodyText2"/>
        <w:spacing w:after="120"/>
        <w:jc w:val="left"/>
        <w:rPr>
          <w:rFonts w:ascii="Calibri" w:hAnsi="Calibri"/>
          <w:i w:val="0"/>
          <w:iCs/>
          <w:color w:val="000000" w:themeColor="text1"/>
        </w:rPr>
      </w:pPr>
      <w:r w:rsidRPr="00180FAD">
        <w:rPr>
          <w:rFonts w:ascii="Calibri" w:hAnsi="Calibri"/>
          <w:i w:val="0"/>
          <w:iCs/>
          <w:color w:val="000000" w:themeColor="text1"/>
          <w:sz w:val="22"/>
          <w:szCs w:val="22"/>
        </w:rPr>
        <w:t xml:space="preserve">Overall, Illuminating SOL Therapy Inc. continues to be vital in the Olympic High school community, being a support to the school principal, teachers, and other school staff, parents and above all, students. Although there were less hours for this academic year for Illuminating SOL Therapy, Inc., the integrity of the service delivery </w:t>
      </w:r>
      <w:r w:rsidRPr="00180FAD">
        <w:rPr>
          <w:rFonts w:ascii="Calibri" w:hAnsi="Calibri"/>
          <w:i w:val="0"/>
          <w:iCs/>
          <w:color w:val="000000" w:themeColor="text1"/>
          <w:sz w:val="22"/>
          <w:szCs w:val="22"/>
        </w:rPr>
        <w:lastRenderedPageBreak/>
        <w:t>remained intact and invaluable. Illuminating SOL Therapy, Inc. continues to leave in imprint each year, which speaks to the commitment, passion, knowledge, and value Illuminating SOL Therapy, Inc. brings to Olympic High school community.</w:t>
      </w: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t>SECTION I</w:t>
      </w:r>
      <w:r>
        <w:t>I</w:t>
      </w:r>
      <w:r w:rsidRPr="00407667">
        <w:rPr>
          <w:rFonts w:hint="eastAsia"/>
        </w:rPr>
        <w:t>:  ASSESSMENT, EVALUATION AND PARTICIPANT INVOLVEMENT</w:t>
      </w:r>
    </w:p>
    <w:p w14:paraId="12C80D10" w14:textId="77777777" w:rsidR="00180FAD"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r w:rsidR="00180FAD">
        <w:rPr>
          <w:i w:val="0"/>
          <w:sz w:val="21"/>
        </w:rPr>
        <w:t xml:space="preserve"> </w:t>
      </w:r>
    </w:p>
    <w:p w14:paraId="50CCF45D" w14:textId="77777777" w:rsidR="00180FAD" w:rsidRDefault="00180FAD" w:rsidP="00D04539">
      <w:pPr>
        <w:pStyle w:val="BodyText"/>
        <w:rPr>
          <w:i w:val="0"/>
          <w:sz w:val="21"/>
        </w:rPr>
      </w:pPr>
    </w:p>
    <w:p w14:paraId="2D514AE9" w14:textId="1FA9D13E" w:rsidR="00D04539" w:rsidRPr="00BF7E36"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611AD3D0"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4E71FC1" w14:textId="77777777" w:rsidR="004671AE" w:rsidRDefault="004671AE" w:rsidP="004671AE">
      <w:pPr>
        <w:pStyle w:val="BodyText2"/>
        <w:spacing w:after="120"/>
        <w:jc w:val="left"/>
        <w:rPr>
          <w:rFonts w:ascii="Calibri" w:hAnsi="Calibri" w:cs="Calibri"/>
          <w:i w:val="0"/>
          <w:iCs/>
          <w:color w:val="000000" w:themeColor="text1"/>
          <w:sz w:val="22"/>
          <w:szCs w:val="22"/>
        </w:rPr>
      </w:pPr>
      <w:r w:rsidRPr="007A41F9">
        <w:rPr>
          <w:rFonts w:ascii="Calibri" w:hAnsi="Calibri" w:cs="Calibri"/>
          <w:b/>
          <w:bCs/>
          <w:i w:val="0"/>
          <w:iCs/>
          <w:color w:val="000000" w:themeColor="text1"/>
          <w:sz w:val="22"/>
          <w:szCs w:val="22"/>
          <w:u w:val="single"/>
        </w:rPr>
        <w:t>SAMOHI Medical Care (Venice Family Clinic)</w:t>
      </w:r>
      <w:r w:rsidRPr="007A41F9">
        <w:rPr>
          <w:rFonts w:ascii="Calibri" w:hAnsi="Calibri" w:cs="Calibri"/>
          <w:i w:val="0"/>
          <w:iCs/>
          <w:color w:val="000000" w:themeColor="text1"/>
          <w:sz w:val="22"/>
          <w:szCs w:val="22"/>
        </w:rPr>
        <w:t xml:space="preserve">: </w:t>
      </w:r>
    </w:p>
    <w:p w14:paraId="51B9E79C" w14:textId="6325F615" w:rsidR="004671AE" w:rsidRPr="00450035" w:rsidRDefault="004671AE" w:rsidP="004671AE">
      <w:pPr>
        <w:pStyle w:val="BodyText2"/>
        <w:spacing w:after="120"/>
        <w:jc w:val="left"/>
        <w:rPr>
          <w:rFonts w:ascii="Calibri" w:hAnsi="Calibri" w:cs="Calibri"/>
          <w:i w:val="0"/>
          <w:sz w:val="22"/>
          <w:szCs w:val="22"/>
        </w:rPr>
      </w:pPr>
      <w:r>
        <w:rPr>
          <w:rFonts w:ascii="Calibri" w:hAnsi="Calibri" w:cs="Calibri"/>
          <w:i w:val="0"/>
          <w:sz w:val="22"/>
          <w:szCs w:val="22"/>
        </w:rPr>
        <w:t xml:space="preserve">The </w:t>
      </w:r>
      <w:r w:rsidRPr="00450035">
        <w:rPr>
          <w:rFonts w:ascii="Calibri" w:hAnsi="Calibri" w:cs="Calibri"/>
          <w:i w:val="0"/>
          <w:sz w:val="22"/>
          <w:szCs w:val="22"/>
        </w:rPr>
        <w:t>Director of Program Management</w:t>
      </w:r>
      <w:r>
        <w:rPr>
          <w:rFonts w:ascii="Calibri" w:hAnsi="Calibri" w:cs="Calibri"/>
          <w:i w:val="0"/>
          <w:sz w:val="22"/>
          <w:szCs w:val="22"/>
        </w:rPr>
        <w:t xml:space="preserve"> and</w:t>
      </w:r>
      <w:r w:rsidRPr="00450035">
        <w:rPr>
          <w:rFonts w:ascii="Calibri" w:hAnsi="Calibri" w:cs="Calibri"/>
          <w:i w:val="0"/>
          <w:sz w:val="22"/>
          <w:szCs w:val="22"/>
        </w:rPr>
        <w:t xml:space="preserve"> Director of Behavioral Health </w:t>
      </w:r>
      <w:r w:rsidR="009F2DA9">
        <w:rPr>
          <w:rFonts w:ascii="Calibri" w:hAnsi="Calibri" w:cs="Calibri"/>
          <w:i w:val="0"/>
          <w:sz w:val="22"/>
          <w:szCs w:val="22"/>
        </w:rPr>
        <w:t>continued to attend</w:t>
      </w:r>
      <w:r w:rsidRPr="00450035">
        <w:rPr>
          <w:rFonts w:ascii="Calibri" w:hAnsi="Calibri" w:cs="Calibri"/>
          <w:i w:val="0"/>
          <w:sz w:val="22"/>
          <w:szCs w:val="22"/>
        </w:rPr>
        <w:t xml:space="preserve"> virtual Cradle to Career meetings in the fall</w:t>
      </w:r>
      <w:r>
        <w:rPr>
          <w:rFonts w:ascii="Calibri" w:hAnsi="Calibri" w:cs="Calibri"/>
          <w:i w:val="0"/>
          <w:sz w:val="22"/>
          <w:szCs w:val="22"/>
        </w:rPr>
        <w:t xml:space="preserve"> and spring</w:t>
      </w:r>
      <w:r w:rsidRPr="00450035">
        <w:rPr>
          <w:rFonts w:ascii="Calibri" w:hAnsi="Calibri" w:cs="Calibri"/>
          <w:i w:val="0"/>
          <w:sz w:val="22"/>
          <w:szCs w:val="22"/>
        </w:rPr>
        <w:t xml:space="preserve">. </w:t>
      </w:r>
      <w:r>
        <w:rPr>
          <w:rFonts w:ascii="Calibri" w:hAnsi="Calibri" w:cs="Calibri"/>
          <w:i w:val="0"/>
          <w:sz w:val="22"/>
          <w:szCs w:val="22"/>
        </w:rPr>
        <w:t>They</w:t>
      </w:r>
      <w:r w:rsidRPr="00450035">
        <w:rPr>
          <w:rFonts w:ascii="Calibri" w:hAnsi="Calibri" w:cs="Calibri"/>
          <w:i w:val="0"/>
          <w:sz w:val="22"/>
          <w:szCs w:val="22"/>
        </w:rPr>
        <w:t xml:space="preserve"> also met with </w:t>
      </w:r>
      <w:r w:rsidR="004374DA">
        <w:rPr>
          <w:rFonts w:ascii="Calibri" w:hAnsi="Calibri" w:cs="Calibri"/>
          <w:i w:val="0"/>
          <w:sz w:val="22"/>
          <w:szCs w:val="22"/>
        </w:rPr>
        <w:t>a number of</w:t>
      </w:r>
      <w:r w:rsidRPr="00450035">
        <w:rPr>
          <w:rFonts w:ascii="Calibri" w:hAnsi="Calibri" w:cs="Calibri"/>
          <w:i w:val="0"/>
          <w:sz w:val="22"/>
          <w:szCs w:val="22"/>
        </w:rPr>
        <w:t xml:space="preserve"> partners (</w:t>
      </w:r>
      <w:r>
        <w:rPr>
          <w:rFonts w:ascii="Calibri" w:hAnsi="Calibri" w:cs="Calibri"/>
          <w:i w:val="0"/>
          <w:sz w:val="22"/>
          <w:szCs w:val="22"/>
        </w:rPr>
        <w:t>SMMUSD</w:t>
      </w:r>
      <w:r w:rsidRPr="00450035">
        <w:rPr>
          <w:rFonts w:ascii="Calibri" w:hAnsi="Calibri" w:cs="Calibri"/>
          <w:i w:val="0"/>
          <w:sz w:val="22"/>
          <w:szCs w:val="22"/>
        </w:rPr>
        <w:t xml:space="preserve"> and representatives from the City of Santa Monica HSGP program), to discuss referral systems, and separately with </w:t>
      </w:r>
      <w:r>
        <w:rPr>
          <w:rFonts w:ascii="Calibri" w:hAnsi="Calibri" w:cs="Calibri"/>
          <w:i w:val="0"/>
          <w:sz w:val="22"/>
          <w:szCs w:val="22"/>
        </w:rPr>
        <w:t>SMMUSD’s Mental Health Coordinator</w:t>
      </w:r>
      <w:r w:rsidRPr="00450035">
        <w:rPr>
          <w:rFonts w:ascii="Calibri" w:hAnsi="Calibri" w:cs="Calibri"/>
          <w:i w:val="0"/>
          <w:sz w:val="22"/>
          <w:szCs w:val="22"/>
        </w:rPr>
        <w:t xml:space="preserve"> to develop a workflow for students seen at VFC who may be in need of mental health or substance use services. In addition, </w:t>
      </w:r>
      <w:r w:rsidR="004374DA">
        <w:rPr>
          <w:rFonts w:ascii="Calibri" w:hAnsi="Calibri" w:cs="Calibri"/>
          <w:i w:val="0"/>
          <w:sz w:val="22"/>
          <w:szCs w:val="22"/>
        </w:rPr>
        <w:t>the team</w:t>
      </w:r>
      <w:r w:rsidRPr="00450035">
        <w:rPr>
          <w:rFonts w:ascii="Calibri" w:hAnsi="Calibri" w:cs="Calibri"/>
          <w:i w:val="0"/>
          <w:sz w:val="22"/>
          <w:szCs w:val="22"/>
        </w:rPr>
        <w:t xml:space="preserve"> developed materials to be distributed with the rest of the back-to-school paperwork students received at the beginning of the school year. </w:t>
      </w:r>
      <w:r w:rsidR="00630B54">
        <w:rPr>
          <w:rFonts w:ascii="Calibri" w:hAnsi="Calibri" w:cs="Calibri"/>
          <w:i w:val="0"/>
          <w:sz w:val="22"/>
          <w:szCs w:val="22"/>
        </w:rPr>
        <w:t>We also sent representatives—either the Director of Program Management or another Program Manager, to the Community Schools Advisory Council meetings this year.</w:t>
      </w:r>
    </w:p>
    <w:p w14:paraId="63F723DC" w14:textId="77777777" w:rsidR="004671AE" w:rsidRPr="00C01D4D" w:rsidRDefault="004671AE" w:rsidP="00C01D4D">
      <w:pPr>
        <w:pStyle w:val="BodyText2"/>
        <w:spacing w:after="120"/>
        <w:jc w:val="left"/>
        <w:rPr>
          <w:rFonts w:ascii="Calibri" w:hAnsi="Calibri" w:cs="Calibri"/>
          <w:i w:val="0"/>
          <w:iCs/>
          <w:color w:val="000000" w:themeColor="text1"/>
          <w:sz w:val="22"/>
          <w:szCs w:val="22"/>
          <w:u w:val="single"/>
        </w:rPr>
      </w:pPr>
      <w:r w:rsidRPr="00C01D4D">
        <w:rPr>
          <w:rFonts w:ascii="Calibri" w:hAnsi="Calibri" w:cs="Calibri"/>
          <w:b/>
          <w:bCs/>
          <w:i w:val="0"/>
          <w:iCs/>
          <w:color w:val="000000" w:themeColor="text1"/>
          <w:sz w:val="22"/>
          <w:szCs w:val="22"/>
          <w:u w:val="single"/>
        </w:rPr>
        <w:t>Mental Health Services at Olympic High</w:t>
      </w:r>
      <w:r w:rsidRPr="00C01D4D">
        <w:rPr>
          <w:rFonts w:ascii="Calibri" w:hAnsi="Calibri" w:cs="Calibri"/>
          <w:i w:val="0"/>
          <w:iCs/>
          <w:color w:val="000000" w:themeColor="text1"/>
          <w:sz w:val="22"/>
          <w:szCs w:val="22"/>
          <w:u w:val="single"/>
        </w:rPr>
        <w:t xml:space="preserve"> </w:t>
      </w:r>
      <w:r w:rsidRPr="00C01D4D">
        <w:rPr>
          <w:rFonts w:ascii="Calibri" w:hAnsi="Calibri" w:cs="Calibri"/>
          <w:b/>
          <w:bCs/>
          <w:i w:val="0"/>
          <w:iCs/>
          <w:color w:val="000000" w:themeColor="text1"/>
          <w:sz w:val="22"/>
          <w:szCs w:val="22"/>
          <w:u w:val="single"/>
        </w:rPr>
        <w:t>School (from Liz Cruz, Illuminating SOL Therapy)</w:t>
      </w:r>
      <w:r w:rsidRPr="00C01D4D">
        <w:rPr>
          <w:rFonts w:ascii="Calibri" w:hAnsi="Calibri" w:cs="Calibri"/>
          <w:i w:val="0"/>
          <w:iCs/>
          <w:color w:val="000000" w:themeColor="text1"/>
          <w:sz w:val="22"/>
          <w:szCs w:val="22"/>
          <w:u w:val="single"/>
        </w:rPr>
        <w:t xml:space="preserve">: </w:t>
      </w:r>
    </w:p>
    <w:p w14:paraId="22D0842C" w14:textId="055990E3" w:rsidR="00727732" w:rsidRPr="00C01D4D" w:rsidRDefault="00727732" w:rsidP="00C01D4D">
      <w:pPr>
        <w:widowControl/>
        <w:autoSpaceDE/>
        <w:autoSpaceDN/>
        <w:adjustRightInd/>
        <w:spacing w:after="120"/>
        <w:rPr>
          <w:rFonts w:ascii="Times New Roman" w:eastAsia="Times New Roman"/>
          <w:sz w:val="24"/>
        </w:rPr>
      </w:pPr>
      <w:r w:rsidRPr="00C01D4D">
        <w:rPr>
          <w:rFonts w:ascii="Calibri" w:hAnsi="Calibri"/>
          <w:color w:val="000000" w:themeColor="text1"/>
          <w:sz w:val="22"/>
          <w:szCs w:val="22"/>
        </w:rPr>
        <w:t xml:space="preserve">Illuminating SOL Therapy </w:t>
      </w:r>
      <w:r w:rsidR="00C01D4D">
        <w:rPr>
          <w:rFonts w:ascii="Calibri" w:hAnsi="Calibri"/>
          <w:color w:val="000000" w:themeColor="text1"/>
          <w:sz w:val="22"/>
          <w:szCs w:val="22"/>
        </w:rPr>
        <w:t>also used</w:t>
      </w:r>
      <w:r w:rsidRPr="00C01D4D">
        <w:rPr>
          <w:rFonts w:ascii="Calibri" w:hAnsi="Calibri"/>
          <w:color w:val="000000" w:themeColor="text1"/>
          <w:sz w:val="22"/>
          <w:szCs w:val="22"/>
        </w:rPr>
        <w:t xml:space="preserve"> the Youth Outcome Questionnaire (Y-OQ</w:t>
      </w:r>
      <w:r w:rsidRPr="00727732">
        <w:rPr>
          <w:rFonts w:ascii="Calibri" w:hAnsi="Calibri"/>
          <w:color w:val="000000" w:themeColor="text1"/>
          <w:sz w:val="22"/>
          <w:szCs w:val="22"/>
        </w:rPr>
        <w:t xml:space="preserve">-SR 2.0), a tool utilized to assess a student’s psychosocial distress in specific areas that include intrapersonal distress, somatic symptoms, interpersonal relationships, social problems, behavioral dysfunction, and critical items to students. The higher the score, the more distress the student has; therefore, Illuminating SOL Therapy, via its therapeutic services will sought to decrease students’ distress by decreasing their initial score by 10 at end of year reporting period.  Scores are provided below. </w:t>
      </w:r>
    </w:p>
    <w:p w14:paraId="118B2240" w14:textId="797807C2" w:rsidR="00727732" w:rsidRPr="00727732" w:rsidRDefault="00727732" w:rsidP="00727732">
      <w:pPr>
        <w:spacing w:after="120"/>
        <w:rPr>
          <w:rFonts w:ascii="Calibri" w:hAnsi="Calibri"/>
          <w:color w:val="000000" w:themeColor="text1"/>
          <w:sz w:val="22"/>
          <w:szCs w:val="22"/>
        </w:rPr>
      </w:pPr>
      <w:r w:rsidRPr="00727732">
        <w:rPr>
          <w:rFonts w:ascii="Calibri" w:hAnsi="Calibri"/>
          <w:color w:val="000000" w:themeColor="text1"/>
          <w:sz w:val="22"/>
          <w:szCs w:val="22"/>
        </w:rPr>
        <w:t>During this reporting period, Illuminating SOL Therapy, Inc. administered beginning and end-of-treatment Youth Outcome Questionnaire (Y-OQ-SR 2.0) to one student who accessed mental health services:</w:t>
      </w:r>
    </w:p>
    <w:p w14:paraId="21ADA16E" w14:textId="77777777" w:rsidR="00727732" w:rsidRPr="00727732" w:rsidRDefault="00727732" w:rsidP="00727732">
      <w:pPr>
        <w:spacing w:after="120"/>
        <w:rPr>
          <w:rFonts w:ascii="Calibri" w:hAnsi="Calibri"/>
          <w:color w:val="000000" w:themeColor="text1"/>
          <w:sz w:val="22"/>
          <w:szCs w:val="22"/>
        </w:rPr>
      </w:pPr>
      <w:r w:rsidRPr="00727732">
        <w:rPr>
          <w:rFonts w:ascii="Calibri" w:hAnsi="Calibri"/>
          <w:color w:val="000000" w:themeColor="text1"/>
          <w:sz w:val="22"/>
          <w:szCs w:val="22"/>
          <w:u w:val="single"/>
        </w:rPr>
        <w:t xml:space="preserve">Student </w:t>
      </w:r>
      <w:r w:rsidRPr="00727732">
        <w:rPr>
          <w:rFonts w:ascii="Calibri" w:hAnsi="Calibri"/>
          <w:color w:val="000000" w:themeColor="text1"/>
          <w:sz w:val="22"/>
          <w:szCs w:val="22"/>
          <w:u w:val="single"/>
        </w:rPr>
        <w:tab/>
        <w:t>Beginning Y-OQ-SR 2.0</w:t>
      </w:r>
      <w:r w:rsidRPr="00727732">
        <w:rPr>
          <w:rFonts w:ascii="Calibri" w:hAnsi="Calibri"/>
          <w:color w:val="000000" w:themeColor="text1"/>
          <w:sz w:val="22"/>
          <w:szCs w:val="22"/>
          <w:u w:val="single"/>
        </w:rPr>
        <w:tab/>
        <w:t>Termination Y-OQ-SR 2.0</w:t>
      </w:r>
      <w:r w:rsidRPr="00727732">
        <w:rPr>
          <w:rFonts w:ascii="Calibri" w:hAnsi="Calibri"/>
          <w:color w:val="000000" w:themeColor="text1"/>
          <w:sz w:val="22"/>
          <w:szCs w:val="22"/>
          <w:u w:val="single"/>
        </w:rPr>
        <w:tab/>
        <w:t xml:space="preserve">10-point difference </w:t>
      </w:r>
      <w:r w:rsidRPr="00727732">
        <w:rPr>
          <w:rFonts w:ascii="Calibri" w:hAnsi="Calibri"/>
          <w:color w:val="000000" w:themeColor="text1"/>
          <w:sz w:val="22"/>
          <w:szCs w:val="22"/>
        </w:rPr>
        <w:tab/>
      </w:r>
    </w:p>
    <w:p w14:paraId="1D16CAEF" w14:textId="77777777" w:rsidR="00727732" w:rsidRPr="00727732" w:rsidRDefault="00727732" w:rsidP="00727732">
      <w:pPr>
        <w:spacing w:after="120"/>
        <w:rPr>
          <w:rFonts w:ascii="Calibri" w:hAnsi="Calibri"/>
          <w:color w:val="000000" w:themeColor="text1"/>
          <w:sz w:val="22"/>
          <w:szCs w:val="22"/>
        </w:rPr>
      </w:pPr>
      <w:r w:rsidRPr="00727732">
        <w:rPr>
          <w:rFonts w:ascii="Calibri" w:hAnsi="Calibri"/>
          <w:color w:val="000000" w:themeColor="text1"/>
          <w:sz w:val="22"/>
          <w:szCs w:val="22"/>
        </w:rPr>
        <w:t xml:space="preserve">Student #1 </w:t>
      </w:r>
      <w:r w:rsidRPr="00727732">
        <w:rPr>
          <w:rFonts w:ascii="Calibri" w:hAnsi="Calibri"/>
          <w:color w:val="000000" w:themeColor="text1"/>
          <w:sz w:val="22"/>
          <w:szCs w:val="22"/>
        </w:rPr>
        <w:tab/>
        <w:t xml:space="preserve">           28</w:t>
      </w:r>
      <w:r w:rsidRPr="00727732">
        <w:rPr>
          <w:rFonts w:ascii="Calibri" w:hAnsi="Calibri"/>
          <w:color w:val="000000" w:themeColor="text1"/>
          <w:sz w:val="22"/>
          <w:szCs w:val="22"/>
        </w:rPr>
        <w:tab/>
      </w:r>
      <w:r w:rsidRPr="00727732">
        <w:rPr>
          <w:rFonts w:ascii="Calibri" w:hAnsi="Calibri"/>
          <w:color w:val="000000" w:themeColor="text1"/>
          <w:sz w:val="22"/>
          <w:szCs w:val="22"/>
        </w:rPr>
        <w:tab/>
      </w:r>
      <w:r w:rsidRPr="00727732">
        <w:rPr>
          <w:rFonts w:ascii="Calibri" w:hAnsi="Calibri"/>
          <w:color w:val="000000" w:themeColor="text1"/>
          <w:sz w:val="22"/>
          <w:szCs w:val="22"/>
        </w:rPr>
        <w:tab/>
      </w:r>
      <w:r w:rsidRPr="00727732">
        <w:rPr>
          <w:rFonts w:ascii="Calibri" w:hAnsi="Calibri"/>
          <w:color w:val="000000" w:themeColor="text1"/>
          <w:sz w:val="22"/>
          <w:szCs w:val="22"/>
        </w:rPr>
        <w:tab/>
        <w:t>-1</w:t>
      </w:r>
      <w:r w:rsidRPr="00727732">
        <w:rPr>
          <w:rFonts w:ascii="Calibri" w:hAnsi="Calibri"/>
          <w:color w:val="000000" w:themeColor="text1"/>
          <w:sz w:val="22"/>
          <w:szCs w:val="22"/>
        </w:rPr>
        <w:tab/>
      </w:r>
      <w:r w:rsidRPr="00727732">
        <w:rPr>
          <w:rFonts w:ascii="Calibri" w:hAnsi="Calibri"/>
          <w:color w:val="000000" w:themeColor="text1"/>
          <w:sz w:val="22"/>
          <w:szCs w:val="22"/>
        </w:rPr>
        <w:tab/>
      </w:r>
      <w:r w:rsidRPr="00727732">
        <w:rPr>
          <w:rFonts w:ascii="Calibri" w:hAnsi="Calibri"/>
          <w:color w:val="000000" w:themeColor="text1"/>
          <w:sz w:val="22"/>
          <w:szCs w:val="22"/>
        </w:rPr>
        <w:tab/>
      </w:r>
      <w:r w:rsidRPr="00727732">
        <w:rPr>
          <w:rFonts w:ascii="Calibri" w:hAnsi="Calibri"/>
          <w:color w:val="000000" w:themeColor="text1"/>
          <w:sz w:val="22"/>
          <w:szCs w:val="22"/>
        </w:rPr>
        <w:tab/>
        <w:t>Yes</w:t>
      </w:r>
    </w:p>
    <w:p w14:paraId="1372FA50" w14:textId="77777777" w:rsidR="00727732" w:rsidRPr="00727732" w:rsidRDefault="00727732" w:rsidP="00727732">
      <w:pPr>
        <w:spacing w:after="120"/>
        <w:rPr>
          <w:rFonts w:ascii="Calibri" w:hAnsi="Calibri"/>
          <w:color w:val="000000" w:themeColor="text1"/>
          <w:sz w:val="22"/>
          <w:szCs w:val="22"/>
        </w:rPr>
      </w:pPr>
      <w:r w:rsidRPr="00727732">
        <w:rPr>
          <w:rFonts w:ascii="Calibri" w:hAnsi="Calibri"/>
          <w:color w:val="000000" w:themeColor="text1"/>
          <w:sz w:val="22"/>
          <w:szCs w:val="22"/>
        </w:rPr>
        <w:t xml:space="preserve">Students who accessed case management services and mental health services were surveyed at the end-of-treatment on the usefulness of case management services and in summary, these were the responses, which were shared earlier in the report:  “it was nice to have someone who made themselves available”, “I was able to get a lot of stuff done, I enjoyed getting calling my teachers so I could get feedback on my stuff”, “you always asked how I was doing and if I needed anything, which I appreciated”, “very helpful knowing that I had someone available to me”, and another student shared how she felt understood and found the services to be very helpful and enjoyable. Overall, students appeared to have engaged more this reporting period, increasing their overall academic performance and successfully completing the semester, earning credits towards graduation. </w:t>
      </w:r>
    </w:p>
    <w:p w14:paraId="4EEE8D51" w14:textId="5F7DE2A5" w:rsidR="00727732" w:rsidRDefault="00727732" w:rsidP="00727732">
      <w:pPr>
        <w:spacing w:after="120"/>
        <w:rPr>
          <w:rFonts w:ascii="Calibri" w:hAnsi="Calibri" w:cs="Arial"/>
          <w:color w:val="000000" w:themeColor="text1"/>
          <w:sz w:val="22"/>
          <w:szCs w:val="22"/>
        </w:rPr>
      </w:pPr>
      <w:r w:rsidRPr="00727732">
        <w:rPr>
          <w:rFonts w:ascii="Calibri" w:hAnsi="Calibri" w:cs="Arial"/>
          <w:color w:val="000000" w:themeColor="text1"/>
          <w:sz w:val="22"/>
          <w:szCs w:val="22"/>
        </w:rPr>
        <w:t xml:space="preserve">Parents were also asked about their feedback on services and shared appreciation that their child was getting weekly calls, helpful school information and resources and above all getting weekly check-ins. Parents who received the client support funds, were beyond grateful in receiving such support as many disclosed the severity of how COVID-19 has impacted their finances to sustain their household.  Parents shared often being hesitant to receive support; however, due to the amicable and attuned approach Illuminating SOL Therapy, Inc. provided, parents were receptive and open to receive supportive services.   </w:t>
      </w:r>
    </w:p>
    <w:p w14:paraId="7B6CC3BB" w14:textId="4144D8F2" w:rsidR="00C01D4D" w:rsidRPr="00C01D4D" w:rsidRDefault="00C01D4D" w:rsidP="00C01D4D">
      <w:pPr>
        <w:widowControl/>
        <w:autoSpaceDE/>
        <w:autoSpaceDN/>
        <w:adjustRightInd/>
        <w:spacing w:after="120"/>
        <w:rPr>
          <w:rFonts w:ascii="Calibri" w:eastAsia="Times New Roman" w:hAnsi="Calibri"/>
          <w:color w:val="000000" w:themeColor="text1"/>
          <w:sz w:val="22"/>
          <w:szCs w:val="22"/>
        </w:rPr>
      </w:pPr>
      <w:r w:rsidRPr="00C01D4D">
        <w:rPr>
          <w:rFonts w:ascii="Calibri" w:eastAsia="Times New Roman" w:hAnsi="Calibri"/>
          <w:color w:val="000000" w:themeColor="text1"/>
          <w:sz w:val="22"/>
          <w:szCs w:val="22"/>
          <w:shd w:val="clear" w:color="auto" w:fill="FFFFFF"/>
        </w:rPr>
        <w:t xml:space="preserve">Illuminating SOL Therapy, Inc. continued to coordinate and facilitate the monthly service provider meetings and remained accessible to the principal and teachers when support was needed for students and/or parents. As </w:t>
      </w:r>
      <w:r w:rsidRPr="00C01D4D">
        <w:rPr>
          <w:rFonts w:ascii="Calibri" w:eastAsia="Times New Roman" w:hAnsi="Calibri"/>
          <w:color w:val="000000" w:themeColor="text1"/>
          <w:sz w:val="22"/>
          <w:szCs w:val="22"/>
          <w:shd w:val="clear" w:color="auto" w:fill="FFFFFF"/>
        </w:rPr>
        <w:lastRenderedPageBreak/>
        <w:t>previously mentioned, the pandemic's impact on student engagement was noticed by the school and service providers; however, the school principal appreciated the support he received from the service provider team this school year, and praised all the efforts made during this and previous reporting period. </w:t>
      </w:r>
    </w:p>
    <w:p w14:paraId="196D0EA8" w14:textId="60B9AA30" w:rsidR="00727732" w:rsidRPr="00727732" w:rsidRDefault="00727732" w:rsidP="00727732">
      <w:pPr>
        <w:spacing w:after="120"/>
        <w:rPr>
          <w:rFonts w:ascii="Calibri" w:hAnsi="Calibri" w:cs="Arial"/>
          <w:color w:val="000000" w:themeColor="text1"/>
          <w:sz w:val="22"/>
          <w:szCs w:val="22"/>
        </w:rPr>
      </w:pPr>
      <w:r w:rsidRPr="00727732">
        <w:rPr>
          <w:rFonts w:ascii="Calibri" w:hAnsi="Calibri" w:cs="Arial"/>
          <w:color w:val="000000" w:themeColor="text1"/>
          <w:sz w:val="22"/>
          <w:szCs w:val="22"/>
        </w:rPr>
        <w:t xml:space="preserve">Collaborative efforts made during this reporting period were </w:t>
      </w:r>
      <w:r w:rsidR="00C01D4D">
        <w:rPr>
          <w:rFonts w:ascii="Calibri" w:hAnsi="Calibri" w:cs="Arial"/>
          <w:color w:val="000000" w:themeColor="text1"/>
          <w:sz w:val="22"/>
          <w:szCs w:val="22"/>
        </w:rPr>
        <w:t>also with other</w:t>
      </w:r>
      <w:r w:rsidRPr="00727732">
        <w:rPr>
          <w:rFonts w:ascii="Calibri" w:hAnsi="Calibri" w:cs="Arial"/>
          <w:color w:val="000000" w:themeColor="text1"/>
          <w:sz w:val="22"/>
          <w:szCs w:val="22"/>
        </w:rPr>
        <w:t xml:space="preserve"> service providers: Providence Saint John’s, CLARE MATRIX, Santa Monica Malibu Unified School District (SMMUSD) staff and interns, Olympic High Principal and teachers, Santa Monica High Personalized Project Based Learning Pathway, SMMUSD Community Liaison, Social &amp; Emotional Wellness Initiative (SEWI), and Partnership Program at Santa Monica College. In the last collaborative team meeting for the school year, all of the providers acknowledged and pointed out how much they appreciated Illuminating SOL Therapy Inc.’s role that included coordination and facilitation of meetings, providing resources, and always be available, when needed.  </w:t>
      </w:r>
    </w:p>
    <w:p w14:paraId="2CFAAE4F" w14:textId="4DC2EFAB" w:rsidR="006124F5" w:rsidRDefault="00727732" w:rsidP="006124F5">
      <w:pPr>
        <w:spacing w:after="120"/>
        <w:rPr>
          <w:rStyle w:val="CommentReference"/>
        </w:rPr>
      </w:pPr>
      <w:r w:rsidRPr="00727732">
        <w:rPr>
          <w:rFonts w:ascii="Calibri" w:hAnsi="Calibri" w:cs="Arial"/>
          <w:color w:val="000000" w:themeColor="text1"/>
          <w:sz w:val="22"/>
          <w:szCs w:val="22"/>
        </w:rPr>
        <w:t xml:space="preserve">Illuminating SOL Therapy, Inc. was very effective and diligent in their usage of time while at Olympic High in spite of the pandemic.  Illuminating SOL Therapy, Inc. prides itself in being able to provide holistic, culturally and linguistically attuned services, while also using her interpersonal relationships with community partners to support the school and above all the students.   </w:t>
      </w:r>
    </w:p>
    <w:p w14:paraId="5AF5033D" w14:textId="27FDE92A" w:rsidR="00180FAD" w:rsidRDefault="006124F5" w:rsidP="006124F5">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6124F5">
        <w:t>S</w:t>
      </w:r>
      <w:r w:rsidR="00180FAD">
        <w:rPr>
          <w:rFonts w:hint="eastAsia"/>
        </w:rPr>
        <w:t xml:space="preserve">ECTION </w:t>
      </w:r>
      <w:r w:rsidR="00180FAD">
        <w:t>III</w:t>
      </w:r>
      <w:r w:rsidR="00180FAD">
        <w:rPr>
          <w:rFonts w:hint="eastAsia"/>
        </w:rPr>
        <w:t>: BOARD INVOLVEMENT</w:t>
      </w:r>
    </w:p>
    <w:p w14:paraId="048A3213" w14:textId="77777777" w:rsidR="00180FAD" w:rsidRDefault="00180FAD" w:rsidP="00180FAD">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44AFC07E" w14:textId="77777777" w:rsidR="00180FAD" w:rsidRDefault="00180FAD" w:rsidP="00180FAD">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 xml:space="preserve">Number of </w:t>
      </w:r>
      <w:r>
        <w:rPr>
          <w:rFonts w:hint="eastAsia"/>
          <w:i w:val="0"/>
          <w:sz w:val="21"/>
        </w:rPr>
        <w:t>Board meetings conducted</w:t>
      </w:r>
      <w:r>
        <w:rPr>
          <w:i w:val="0"/>
          <w:sz w:val="21"/>
        </w:rPr>
        <w:t xml:space="preserve"> during the reporting period</w:t>
      </w:r>
    </w:p>
    <w:p w14:paraId="25788774" w14:textId="77777777" w:rsidR="00180FAD" w:rsidRDefault="00180FAD" w:rsidP="00180FAD">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A</w:t>
      </w:r>
      <w:r>
        <w:rPr>
          <w:rFonts w:hint="eastAsia"/>
          <w:i w:val="0"/>
          <w:sz w:val="21"/>
        </w:rPr>
        <w:t>verage Board member attendance</w:t>
      </w:r>
    </w:p>
    <w:p w14:paraId="1BF13347" w14:textId="77777777" w:rsidR="00180FAD" w:rsidRDefault="00180FAD" w:rsidP="00180FAD">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Board development activities conducted during the reporting period</w:t>
      </w:r>
    </w:p>
    <w:p w14:paraId="0F48DEDF" w14:textId="77777777" w:rsidR="00180FAD" w:rsidRDefault="00180FAD" w:rsidP="00180FAD">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S</w:t>
      </w:r>
      <w:r>
        <w:rPr>
          <w:rFonts w:hint="eastAsia"/>
          <w:i w:val="0"/>
          <w:sz w:val="21"/>
        </w:rPr>
        <w:t>ignificant policy directions or actions taken by the Board during the reporting period</w:t>
      </w:r>
    </w:p>
    <w:p w14:paraId="799ACDB3" w14:textId="77777777" w:rsidR="00180FAD" w:rsidRDefault="00180FAD" w:rsidP="00180FAD">
      <w:pPr>
        <w:pStyle w:val="BodyText"/>
        <w:numPr>
          <w:ilvl w:val="0"/>
          <w:numId w:val="4"/>
        </w:numPr>
        <w:tabs>
          <w:tab w:val="clear" w:pos="-1080"/>
          <w:tab w:val="clear" w:pos="1980"/>
          <w:tab w:val="clear" w:pos="2520"/>
          <w:tab w:val="left" w:pos="-1440"/>
          <w:tab w:val="left" w:pos="1710"/>
          <w:tab w:val="left" w:pos="2880"/>
        </w:tabs>
        <w:rPr>
          <w:i w:val="0"/>
          <w:sz w:val="21"/>
        </w:rPr>
      </w:pPr>
      <w:r>
        <w:rPr>
          <w:i w:val="0"/>
          <w:sz w:val="21"/>
        </w:rPr>
        <w:t>Number of board members who reside and/or work in Santa Monica</w:t>
      </w:r>
    </w:p>
    <w:p w14:paraId="42D2512D" w14:textId="77777777" w:rsidR="00180FAD" w:rsidRDefault="00180FAD" w:rsidP="00180FAD">
      <w:pPr>
        <w:pStyle w:val="BodyText"/>
        <w:numPr>
          <w:ilvl w:val="0"/>
          <w:numId w:val="4"/>
        </w:numPr>
        <w:tabs>
          <w:tab w:val="clear" w:pos="-1080"/>
          <w:tab w:val="clear" w:pos="1980"/>
          <w:tab w:val="clear" w:pos="2520"/>
          <w:tab w:val="left" w:pos="-1440"/>
          <w:tab w:val="left" w:pos="1710"/>
          <w:tab w:val="left" w:pos="2880"/>
        </w:tabs>
        <w:rPr>
          <w:i w:val="0"/>
          <w:sz w:val="21"/>
        </w:rPr>
      </w:pPr>
      <w:r>
        <w:rPr>
          <w:rFonts w:hint="eastAsia"/>
          <w:i w:val="0"/>
          <w:sz w:val="21"/>
        </w:rPr>
        <w:t>Board vacancies and plans to fill those vacancies</w:t>
      </w:r>
      <w:r>
        <w:rPr>
          <w:i w:val="0"/>
          <w:sz w:val="21"/>
        </w:rPr>
        <w:t>, if applicable</w:t>
      </w:r>
    </w:p>
    <w:p w14:paraId="1980FCA6" w14:textId="77777777" w:rsidR="00180FAD" w:rsidRDefault="00180FAD" w:rsidP="00180FA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0008F5D" w14:textId="77777777" w:rsidR="00630B54" w:rsidRPr="009A7A67" w:rsidRDefault="00630B54" w:rsidP="00630B54">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Light"/>
          <w:sz w:val="22"/>
          <w:szCs w:val="22"/>
        </w:rPr>
      </w:pPr>
      <w:r w:rsidRPr="009A7A67">
        <w:rPr>
          <w:rFonts w:ascii="Calibri" w:hAnsi="Calibri" w:cs="Calibri Light"/>
          <w:sz w:val="22"/>
          <w:szCs w:val="22"/>
        </w:rPr>
        <w:t xml:space="preserve">During the July 1, 2020 – June 30, 2021 reporting period, the Venice Family Clinic </w:t>
      </w:r>
      <w:r w:rsidRPr="009A7A67">
        <w:rPr>
          <w:rFonts w:ascii="Calibri" w:hAnsi="Calibri" w:cs="Calibri Light"/>
          <w:b/>
          <w:sz w:val="22"/>
          <w:szCs w:val="22"/>
        </w:rPr>
        <w:t>Board of Directors</w:t>
      </w:r>
      <w:r w:rsidRPr="009A7A67">
        <w:rPr>
          <w:rFonts w:ascii="Calibri" w:hAnsi="Calibri" w:cs="Calibri Light"/>
          <w:sz w:val="22"/>
          <w:szCs w:val="22"/>
        </w:rPr>
        <w:t xml:space="preserve"> met on the following dates: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340"/>
        <w:gridCol w:w="1710"/>
      </w:tblGrid>
      <w:tr w:rsidR="00630B54" w:rsidRPr="009A7A67" w14:paraId="7A8EC664" w14:textId="77777777" w:rsidTr="00EB7BDC">
        <w:trPr>
          <w:trHeight w:val="415"/>
        </w:trPr>
        <w:tc>
          <w:tcPr>
            <w:tcW w:w="3348" w:type="dxa"/>
            <w:tcBorders>
              <w:top w:val="single" w:sz="4" w:space="0" w:color="auto"/>
              <w:left w:val="single" w:sz="4" w:space="0" w:color="auto"/>
              <w:bottom w:val="single" w:sz="4" w:space="0" w:color="auto"/>
              <w:right w:val="single" w:sz="4" w:space="0" w:color="auto"/>
            </w:tcBorders>
            <w:vAlign w:val="center"/>
            <w:hideMark/>
          </w:tcPr>
          <w:p w14:paraId="7088C6F6"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Light"/>
                <w:b/>
                <w:sz w:val="22"/>
                <w:szCs w:val="22"/>
              </w:rPr>
            </w:pPr>
            <w:r w:rsidRPr="009A7A67">
              <w:rPr>
                <w:rFonts w:ascii="Calibri" w:hAnsi="Calibri" w:cs="Calibri Light"/>
                <w:sz w:val="22"/>
                <w:szCs w:val="22"/>
              </w:rPr>
              <w:t xml:space="preserve"> </w:t>
            </w:r>
            <w:r w:rsidRPr="009A7A67">
              <w:rPr>
                <w:rFonts w:ascii="Calibri" w:hAnsi="Calibri" w:cs="Calibri Light"/>
                <w:b/>
                <w:sz w:val="22"/>
                <w:szCs w:val="22"/>
              </w:rPr>
              <w:t>Date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A45C5F3"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Light"/>
                <w:b/>
                <w:sz w:val="22"/>
                <w:szCs w:val="22"/>
              </w:rPr>
            </w:pPr>
            <w:r w:rsidRPr="009A7A67">
              <w:rPr>
                <w:rFonts w:ascii="Calibri" w:hAnsi="Calibri" w:cs="Calibri Light"/>
                <w:b/>
                <w:sz w:val="22"/>
                <w:szCs w:val="22"/>
              </w:rPr>
              <w:t>Attendance</w:t>
            </w:r>
          </w:p>
          <w:p w14:paraId="71C7DB68"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Light"/>
                <w:sz w:val="22"/>
                <w:szCs w:val="22"/>
              </w:rPr>
            </w:pPr>
            <w:r w:rsidRPr="009A7A67">
              <w:rPr>
                <w:rFonts w:ascii="Calibri" w:hAnsi="Calibri" w:cs="Calibri Light"/>
                <w:sz w:val="22"/>
                <w:szCs w:val="22"/>
              </w:rPr>
              <w:t>(xx/xx board members)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3926B6"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Light"/>
                <w:b/>
                <w:sz w:val="22"/>
                <w:szCs w:val="22"/>
              </w:rPr>
            </w:pPr>
            <w:r w:rsidRPr="009A7A67">
              <w:rPr>
                <w:rFonts w:ascii="Calibri" w:hAnsi="Calibri" w:cs="Calibri Light"/>
                <w:b/>
                <w:sz w:val="22"/>
                <w:szCs w:val="22"/>
              </w:rPr>
              <w:t xml:space="preserve">Attendance rate </w:t>
            </w:r>
            <w:r w:rsidRPr="009A7A67">
              <w:rPr>
                <w:rFonts w:ascii="Calibri" w:hAnsi="Calibri" w:cs="Calibri Light"/>
                <w:sz w:val="22"/>
                <w:szCs w:val="22"/>
              </w:rPr>
              <w:t>(xx%)</w:t>
            </w:r>
          </w:p>
        </w:tc>
      </w:tr>
      <w:tr w:rsidR="00630B54" w:rsidRPr="009A7A67" w14:paraId="12B2C7D2" w14:textId="77777777" w:rsidTr="00EB7BDC">
        <w:trPr>
          <w:trHeight w:val="89"/>
        </w:trPr>
        <w:tc>
          <w:tcPr>
            <w:tcW w:w="3348" w:type="dxa"/>
            <w:tcBorders>
              <w:top w:val="single" w:sz="4" w:space="0" w:color="auto"/>
              <w:left w:val="single" w:sz="4" w:space="0" w:color="auto"/>
              <w:bottom w:val="single" w:sz="4" w:space="0" w:color="auto"/>
              <w:right w:val="single" w:sz="4" w:space="0" w:color="auto"/>
            </w:tcBorders>
            <w:vAlign w:val="center"/>
            <w:hideMark/>
          </w:tcPr>
          <w:p w14:paraId="525DE5F6"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July 22, 2020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74BDD1D"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17 of 22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6E9E11"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77%</w:t>
            </w:r>
          </w:p>
        </w:tc>
      </w:tr>
      <w:tr w:rsidR="00630B54" w:rsidRPr="009A7A67" w14:paraId="43B63D2C" w14:textId="77777777" w:rsidTr="00EB7BDC">
        <w:trPr>
          <w:trHeight w:val="58"/>
        </w:trPr>
        <w:tc>
          <w:tcPr>
            <w:tcW w:w="3348" w:type="dxa"/>
            <w:tcBorders>
              <w:top w:val="single" w:sz="4" w:space="0" w:color="auto"/>
              <w:left w:val="single" w:sz="4" w:space="0" w:color="auto"/>
              <w:bottom w:val="single" w:sz="4" w:space="0" w:color="auto"/>
              <w:right w:val="single" w:sz="4" w:space="0" w:color="auto"/>
            </w:tcBorders>
            <w:vAlign w:val="center"/>
            <w:hideMark/>
          </w:tcPr>
          <w:p w14:paraId="6FA88E5D"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August 18, 2020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06A8623"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19 of 22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1A8CC67"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86%</w:t>
            </w:r>
          </w:p>
        </w:tc>
      </w:tr>
      <w:tr w:rsidR="00630B54" w:rsidRPr="009A7A67" w14:paraId="522DBA70" w14:textId="77777777" w:rsidTr="00EB7BDC">
        <w:trPr>
          <w:trHeight w:val="58"/>
        </w:trPr>
        <w:tc>
          <w:tcPr>
            <w:tcW w:w="3348" w:type="dxa"/>
            <w:tcBorders>
              <w:top w:val="single" w:sz="4" w:space="0" w:color="auto"/>
              <w:left w:val="single" w:sz="4" w:space="0" w:color="auto"/>
              <w:bottom w:val="single" w:sz="4" w:space="0" w:color="auto"/>
              <w:right w:val="single" w:sz="4" w:space="0" w:color="auto"/>
            </w:tcBorders>
            <w:vAlign w:val="center"/>
            <w:hideMark/>
          </w:tcPr>
          <w:p w14:paraId="41558BD7"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September 12, 2020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9E287A8"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13 of 22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27AF59F"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59%</w:t>
            </w:r>
          </w:p>
        </w:tc>
      </w:tr>
      <w:tr w:rsidR="00630B54" w:rsidRPr="009A7A67" w14:paraId="4064BCE0" w14:textId="77777777" w:rsidTr="00EB7BDC">
        <w:trPr>
          <w:trHeight w:val="58"/>
        </w:trPr>
        <w:tc>
          <w:tcPr>
            <w:tcW w:w="3348" w:type="dxa"/>
            <w:tcBorders>
              <w:top w:val="single" w:sz="4" w:space="0" w:color="auto"/>
              <w:left w:val="single" w:sz="4" w:space="0" w:color="auto"/>
              <w:bottom w:val="single" w:sz="4" w:space="0" w:color="auto"/>
              <w:right w:val="single" w:sz="4" w:space="0" w:color="auto"/>
            </w:tcBorders>
            <w:vAlign w:val="center"/>
            <w:hideMark/>
          </w:tcPr>
          <w:p w14:paraId="3F56472F"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October 22, 2020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BF5B083"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19 of 22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B8174A5"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86%</w:t>
            </w:r>
          </w:p>
        </w:tc>
      </w:tr>
      <w:tr w:rsidR="00630B54" w:rsidRPr="009A7A67" w14:paraId="183BE5F2" w14:textId="77777777" w:rsidTr="00EB7BDC">
        <w:trPr>
          <w:trHeight w:val="58"/>
        </w:trPr>
        <w:tc>
          <w:tcPr>
            <w:tcW w:w="3348" w:type="dxa"/>
            <w:tcBorders>
              <w:top w:val="single" w:sz="4" w:space="0" w:color="auto"/>
              <w:left w:val="single" w:sz="4" w:space="0" w:color="auto"/>
              <w:bottom w:val="single" w:sz="4" w:space="0" w:color="auto"/>
              <w:right w:val="single" w:sz="4" w:space="0" w:color="auto"/>
            </w:tcBorders>
            <w:vAlign w:val="center"/>
            <w:hideMark/>
          </w:tcPr>
          <w:p w14:paraId="73AEBC88"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November 17, 2020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83A179"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19 of 21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1D66060"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90%</w:t>
            </w:r>
          </w:p>
        </w:tc>
      </w:tr>
      <w:tr w:rsidR="00630B54" w:rsidRPr="009A7A67" w14:paraId="25FE1011" w14:textId="77777777" w:rsidTr="00EB7BDC">
        <w:trPr>
          <w:trHeight w:val="98"/>
        </w:trPr>
        <w:tc>
          <w:tcPr>
            <w:tcW w:w="3348" w:type="dxa"/>
            <w:tcBorders>
              <w:top w:val="single" w:sz="4" w:space="0" w:color="auto"/>
              <w:left w:val="single" w:sz="4" w:space="0" w:color="auto"/>
              <w:bottom w:val="single" w:sz="4" w:space="0" w:color="auto"/>
              <w:right w:val="single" w:sz="4" w:space="0" w:color="auto"/>
            </w:tcBorders>
            <w:vAlign w:val="center"/>
            <w:hideMark/>
          </w:tcPr>
          <w:p w14:paraId="4CF128B1"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December 12, 2020</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AB2EC7C"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19 of 21</w:t>
            </w:r>
          </w:p>
          <w:p w14:paraId="1D273740"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 member on leave)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47F62CD"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90%</w:t>
            </w:r>
          </w:p>
        </w:tc>
      </w:tr>
      <w:tr w:rsidR="00630B54" w:rsidRPr="009A7A67" w14:paraId="01FD3358" w14:textId="77777777" w:rsidTr="00EB7BDC">
        <w:trPr>
          <w:trHeight w:val="390"/>
        </w:trPr>
        <w:tc>
          <w:tcPr>
            <w:tcW w:w="3348" w:type="dxa"/>
            <w:tcBorders>
              <w:top w:val="single" w:sz="4" w:space="0" w:color="auto"/>
              <w:left w:val="single" w:sz="4" w:space="0" w:color="auto"/>
              <w:bottom w:val="single" w:sz="4" w:space="0" w:color="auto"/>
              <w:right w:val="single" w:sz="4" w:space="0" w:color="auto"/>
            </w:tcBorders>
            <w:vAlign w:val="center"/>
          </w:tcPr>
          <w:p w14:paraId="1EBB1B7E"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January 19, 2021</w:t>
            </w:r>
          </w:p>
        </w:tc>
        <w:tc>
          <w:tcPr>
            <w:tcW w:w="2340" w:type="dxa"/>
            <w:tcBorders>
              <w:top w:val="single" w:sz="4" w:space="0" w:color="auto"/>
              <w:left w:val="single" w:sz="4" w:space="0" w:color="auto"/>
              <w:bottom w:val="single" w:sz="4" w:space="0" w:color="auto"/>
              <w:right w:val="single" w:sz="4" w:space="0" w:color="auto"/>
            </w:tcBorders>
            <w:vAlign w:val="center"/>
          </w:tcPr>
          <w:p w14:paraId="0B1A76E9"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19 of 21</w:t>
            </w:r>
          </w:p>
          <w:p w14:paraId="11507CB9"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 member on leave)</w:t>
            </w:r>
          </w:p>
        </w:tc>
        <w:tc>
          <w:tcPr>
            <w:tcW w:w="1710" w:type="dxa"/>
            <w:tcBorders>
              <w:top w:val="single" w:sz="4" w:space="0" w:color="auto"/>
              <w:left w:val="single" w:sz="4" w:space="0" w:color="auto"/>
              <w:bottom w:val="single" w:sz="4" w:space="0" w:color="auto"/>
              <w:right w:val="single" w:sz="4" w:space="0" w:color="auto"/>
            </w:tcBorders>
            <w:vAlign w:val="center"/>
          </w:tcPr>
          <w:p w14:paraId="57CD81E6"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90%</w:t>
            </w:r>
          </w:p>
        </w:tc>
      </w:tr>
      <w:tr w:rsidR="00630B54" w:rsidRPr="009A7A67" w14:paraId="4DBBD0CE" w14:textId="77777777" w:rsidTr="00EB7BDC">
        <w:trPr>
          <w:trHeight w:val="58"/>
        </w:trPr>
        <w:tc>
          <w:tcPr>
            <w:tcW w:w="3348" w:type="dxa"/>
            <w:tcBorders>
              <w:top w:val="single" w:sz="4" w:space="0" w:color="auto"/>
              <w:left w:val="single" w:sz="4" w:space="0" w:color="auto"/>
              <w:bottom w:val="single" w:sz="4" w:space="0" w:color="auto"/>
              <w:right w:val="single" w:sz="4" w:space="0" w:color="auto"/>
            </w:tcBorders>
            <w:vAlign w:val="center"/>
          </w:tcPr>
          <w:p w14:paraId="69A761D3"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February 25, 2021</w:t>
            </w:r>
          </w:p>
        </w:tc>
        <w:tc>
          <w:tcPr>
            <w:tcW w:w="2340" w:type="dxa"/>
            <w:tcBorders>
              <w:top w:val="single" w:sz="4" w:space="0" w:color="auto"/>
              <w:left w:val="single" w:sz="4" w:space="0" w:color="auto"/>
              <w:bottom w:val="single" w:sz="4" w:space="0" w:color="auto"/>
              <w:right w:val="single" w:sz="4" w:space="0" w:color="auto"/>
            </w:tcBorders>
            <w:vAlign w:val="center"/>
          </w:tcPr>
          <w:p w14:paraId="5560D7F6"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18 of 21</w:t>
            </w:r>
          </w:p>
        </w:tc>
        <w:tc>
          <w:tcPr>
            <w:tcW w:w="1710" w:type="dxa"/>
            <w:tcBorders>
              <w:top w:val="single" w:sz="4" w:space="0" w:color="auto"/>
              <w:left w:val="single" w:sz="4" w:space="0" w:color="auto"/>
              <w:bottom w:val="single" w:sz="4" w:space="0" w:color="auto"/>
              <w:right w:val="single" w:sz="4" w:space="0" w:color="auto"/>
            </w:tcBorders>
            <w:vAlign w:val="center"/>
          </w:tcPr>
          <w:p w14:paraId="7F49CFF4"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86%</w:t>
            </w:r>
          </w:p>
        </w:tc>
      </w:tr>
      <w:tr w:rsidR="00630B54" w:rsidRPr="009A7A67" w14:paraId="441CA4E1" w14:textId="77777777" w:rsidTr="00EB7BDC">
        <w:trPr>
          <w:trHeight w:val="58"/>
        </w:trPr>
        <w:tc>
          <w:tcPr>
            <w:tcW w:w="3348" w:type="dxa"/>
            <w:tcBorders>
              <w:top w:val="single" w:sz="4" w:space="0" w:color="auto"/>
              <w:left w:val="single" w:sz="4" w:space="0" w:color="auto"/>
              <w:bottom w:val="single" w:sz="4" w:space="0" w:color="auto"/>
              <w:right w:val="single" w:sz="4" w:space="0" w:color="auto"/>
            </w:tcBorders>
            <w:vAlign w:val="center"/>
          </w:tcPr>
          <w:p w14:paraId="394650C5"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March 20, 2021</w:t>
            </w:r>
          </w:p>
        </w:tc>
        <w:tc>
          <w:tcPr>
            <w:tcW w:w="2340" w:type="dxa"/>
            <w:tcBorders>
              <w:top w:val="single" w:sz="4" w:space="0" w:color="auto"/>
              <w:left w:val="single" w:sz="4" w:space="0" w:color="auto"/>
              <w:bottom w:val="single" w:sz="4" w:space="0" w:color="auto"/>
              <w:right w:val="single" w:sz="4" w:space="0" w:color="auto"/>
            </w:tcBorders>
            <w:vAlign w:val="center"/>
          </w:tcPr>
          <w:p w14:paraId="5995588D"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17 of 21</w:t>
            </w:r>
          </w:p>
        </w:tc>
        <w:tc>
          <w:tcPr>
            <w:tcW w:w="1710" w:type="dxa"/>
            <w:tcBorders>
              <w:top w:val="single" w:sz="4" w:space="0" w:color="auto"/>
              <w:left w:val="single" w:sz="4" w:space="0" w:color="auto"/>
              <w:bottom w:val="single" w:sz="4" w:space="0" w:color="auto"/>
              <w:right w:val="single" w:sz="4" w:space="0" w:color="auto"/>
            </w:tcBorders>
            <w:vAlign w:val="center"/>
          </w:tcPr>
          <w:p w14:paraId="517301E6"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81%</w:t>
            </w:r>
          </w:p>
        </w:tc>
      </w:tr>
      <w:tr w:rsidR="00630B54" w:rsidRPr="009A7A67" w14:paraId="733E7A4A" w14:textId="77777777" w:rsidTr="00EB7BDC">
        <w:trPr>
          <w:trHeight w:val="58"/>
        </w:trPr>
        <w:tc>
          <w:tcPr>
            <w:tcW w:w="3348" w:type="dxa"/>
            <w:tcBorders>
              <w:top w:val="single" w:sz="4" w:space="0" w:color="auto"/>
              <w:left w:val="single" w:sz="4" w:space="0" w:color="auto"/>
              <w:bottom w:val="single" w:sz="4" w:space="0" w:color="auto"/>
              <w:right w:val="single" w:sz="4" w:space="0" w:color="auto"/>
            </w:tcBorders>
            <w:vAlign w:val="center"/>
          </w:tcPr>
          <w:p w14:paraId="19EE1ACA"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April 20, 2021</w:t>
            </w:r>
          </w:p>
        </w:tc>
        <w:tc>
          <w:tcPr>
            <w:tcW w:w="2340" w:type="dxa"/>
            <w:tcBorders>
              <w:top w:val="single" w:sz="4" w:space="0" w:color="auto"/>
              <w:left w:val="single" w:sz="4" w:space="0" w:color="auto"/>
              <w:bottom w:val="single" w:sz="4" w:space="0" w:color="auto"/>
              <w:right w:val="single" w:sz="4" w:space="0" w:color="auto"/>
            </w:tcBorders>
            <w:vAlign w:val="center"/>
          </w:tcPr>
          <w:p w14:paraId="5E86830F"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18 of 21</w:t>
            </w:r>
          </w:p>
        </w:tc>
        <w:tc>
          <w:tcPr>
            <w:tcW w:w="1710" w:type="dxa"/>
            <w:tcBorders>
              <w:top w:val="single" w:sz="4" w:space="0" w:color="auto"/>
              <w:left w:val="single" w:sz="4" w:space="0" w:color="auto"/>
              <w:bottom w:val="single" w:sz="4" w:space="0" w:color="auto"/>
              <w:right w:val="single" w:sz="4" w:space="0" w:color="auto"/>
            </w:tcBorders>
            <w:vAlign w:val="center"/>
          </w:tcPr>
          <w:p w14:paraId="695EC1D2"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86%</w:t>
            </w:r>
          </w:p>
        </w:tc>
      </w:tr>
      <w:tr w:rsidR="00630B54" w:rsidRPr="009A7A67" w14:paraId="2B871383" w14:textId="77777777" w:rsidTr="00EB7BDC">
        <w:trPr>
          <w:trHeight w:val="390"/>
        </w:trPr>
        <w:tc>
          <w:tcPr>
            <w:tcW w:w="3348" w:type="dxa"/>
            <w:tcBorders>
              <w:top w:val="single" w:sz="4" w:space="0" w:color="auto"/>
              <w:left w:val="single" w:sz="4" w:space="0" w:color="auto"/>
              <w:bottom w:val="single" w:sz="4" w:space="0" w:color="auto"/>
              <w:right w:val="single" w:sz="4" w:space="0" w:color="auto"/>
            </w:tcBorders>
            <w:vAlign w:val="center"/>
          </w:tcPr>
          <w:p w14:paraId="3EE66364"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May 4, 2021 (special session for HRSA site visit discussion)</w:t>
            </w:r>
          </w:p>
        </w:tc>
        <w:tc>
          <w:tcPr>
            <w:tcW w:w="2340" w:type="dxa"/>
            <w:tcBorders>
              <w:top w:val="single" w:sz="4" w:space="0" w:color="auto"/>
              <w:left w:val="single" w:sz="4" w:space="0" w:color="auto"/>
              <w:bottom w:val="single" w:sz="4" w:space="0" w:color="auto"/>
              <w:right w:val="single" w:sz="4" w:space="0" w:color="auto"/>
            </w:tcBorders>
            <w:vAlign w:val="center"/>
          </w:tcPr>
          <w:p w14:paraId="277FCC92"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19 of 21</w:t>
            </w:r>
          </w:p>
        </w:tc>
        <w:tc>
          <w:tcPr>
            <w:tcW w:w="1710" w:type="dxa"/>
            <w:tcBorders>
              <w:top w:val="single" w:sz="4" w:space="0" w:color="auto"/>
              <w:left w:val="single" w:sz="4" w:space="0" w:color="auto"/>
              <w:bottom w:val="single" w:sz="4" w:space="0" w:color="auto"/>
              <w:right w:val="single" w:sz="4" w:space="0" w:color="auto"/>
            </w:tcBorders>
            <w:vAlign w:val="center"/>
          </w:tcPr>
          <w:p w14:paraId="6CD7BD53"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90%</w:t>
            </w:r>
          </w:p>
        </w:tc>
      </w:tr>
      <w:tr w:rsidR="00630B54" w:rsidRPr="009A7A67" w14:paraId="63FE5069" w14:textId="77777777" w:rsidTr="00EB7BDC">
        <w:trPr>
          <w:trHeight w:val="58"/>
        </w:trPr>
        <w:tc>
          <w:tcPr>
            <w:tcW w:w="3348" w:type="dxa"/>
            <w:tcBorders>
              <w:top w:val="single" w:sz="4" w:space="0" w:color="auto"/>
              <w:left w:val="single" w:sz="4" w:space="0" w:color="auto"/>
              <w:bottom w:val="single" w:sz="4" w:space="0" w:color="auto"/>
              <w:right w:val="single" w:sz="4" w:space="0" w:color="auto"/>
            </w:tcBorders>
            <w:vAlign w:val="center"/>
          </w:tcPr>
          <w:p w14:paraId="780453E4"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May 25, 2021</w:t>
            </w:r>
          </w:p>
        </w:tc>
        <w:tc>
          <w:tcPr>
            <w:tcW w:w="2340" w:type="dxa"/>
            <w:tcBorders>
              <w:top w:val="single" w:sz="4" w:space="0" w:color="auto"/>
              <w:left w:val="single" w:sz="4" w:space="0" w:color="auto"/>
              <w:bottom w:val="single" w:sz="4" w:space="0" w:color="auto"/>
              <w:right w:val="single" w:sz="4" w:space="0" w:color="auto"/>
            </w:tcBorders>
            <w:vAlign w:val="center"/>
          </w:tcPr>
          <w:p w14:paraId="591340B9"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20 of 21</w:t>
            </w:r>
          </w:p>
        </w:tc>
        <w:tc>
          <w:tcPr>
            <w:tcW w:w="1710" w:type="dxa"/>
            <w:tcBorders>
              <w:top w:val="single" w:sz="4" w:space="0" w:color="auto"/>
              <w:left w:val="single" w:sz="4" w:space="0" w:color="auto"/>
              <w:bottom w:val="single" w:sz="4" w:space="0" w:color="auto"/>
              <w:right w:val="single" w:sz="4" w:space="0" w:color="auto"/>
            </w:tcBorders>
            <w:vAlign w:val="center"/>
          </w:tcPr>
          <w:p w14:paraId="52A6CC74"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95%</w:t>
            </w:r>
          </w:p>
        </w:tc>
      </w:tr>
      <w:tr w:rsidR="00630B54" w:rsidRPr="009A7A67" w14:paraId="7FCB2758" w14:textId="77777777" w:rsidTr="00EB7BDC">
        <w:trPr>
          <w:trHeight w:val="58"/>
        </w:trPr>
        <w:tc>
          <w:tcPr>
            <w:tcW w:w="3348" w:type="dxa"/>
            <w:tcBorders>
              <w:top w:val="single" w:sz="4" w:space="0" w:color="auto"/>
              <w:left w:val="single" w:sz="4" w:space="0" w:color="auto"/>
              <w:bottom w:val="single" w:sz="4" w:space="0" w:color="auto"/>
              <w:right w:val="single" w:sz="4" w:space="0" w:color="auto"/>
            </w:tcBorders>
            <w:vAlign w:val="center"/>
          </w:tcPr>
          <w:p w14:paraId="2E5FB6EB"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June 26, 2021</w:t>
            </w:r>
          </w:p>
        </w:tc>
        <w:tc>
          <w:tcPr>
            <w:tcW w:w="2340" w:type="dxa"/>
            <w:tcBorders>
              <w:top w:val="single" w:sz="4" w:space="0" w:color="auto"/>
              <w:left w:val="single" w:sz="4" w:space="0" w:color="auto"/>
              <w:bottom w:val="single" w:sz="4" w:space="0" w:color="auto"/>
              <w:right w:val="single" w:sz="4" w:space="0" w:color="auto"/>
            </w:tcBorders>
            <w:vAlign w:val="center"/>
          </w:tcPr>
          <w:p w14:paraId="28F928FE"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17 of 21</w:t>
            </w:r>
          </w:p>
        </w:tc>
        <w:tc>
          <w:tcPr>
            <w:tcW w:w="1710" w:type="dxa"/>
            <w:tcBorders>
              <w:top w:val="single" w:sz="4" w:space="0" w:color="auto"/>
              <w:left w:val="single" w:sz="4" w:space="0" w:color="auto"/>
              <w:bottom w:val="single" w:sz="4" w:space="0" w:color="auto"/>
              <w:right w:val="single" w:sz="4" w:space="0" w:color="auto"/>
            </w:tcBorders>
            <w:vAlign w:val="center"/>
          </w:tcPr>
          <w:p w14:paraId="79A66705" w14:textId="77777777" w:rsidR="00630B54" w:rsidRPr="009A7A67" w:rsidRDefault="00630B54" w:rsidP="00EB7BDC">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center"/>
              <w:rPr>
                <w:rFonts w:ascii="Calibri" w:hAnsi="Calibri" w:cs="Calibri Light"/>
                <w:sz w:val="22"/>
                <w:szCs w:val="22"/>
              </w:rPr>
            </w:pPr>
            <w:r w:rsidRPr="009A7A67">
              <w:rPr>
                <w:rFonts w:ascii="Calibri" w:hAnsi="Calibri" w:cs="Calibri Light"/>
                <w:sz w:val="22"/>
                <w:szCs w:val="22"/>
              </w:rPr>
              <w:t>81%</w:t>
            </w:r>
          </w:p>
        </w:tc>
      </w:tr>
    </w:tbl>
    <w:p w14:paraId="2FB156FA" w14:textId="77777777" w:rsidR="00630B54" w:rsidRPr="009A7A67" w:rsidRDefault="00630B54" w:rsidP="00630B54">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Calibri" w:hAnsi="Calibri" w:cs="Calibri Light"/>
          <w:sz w:val="22"/>
          <w:szCs w:val="22"/>
        </w:rPr>
      </w:pPr>
    </w:p>
    <w:p w14:paraId="41627FF9" w14:textId="77777777" w:rsidR="00630B54" w:rsidRPr="009A7A67" w:rsidRDefault="00630B54" w:rsidP="00630B54">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alibri" w:hAnsi="Calibri" w:cs="Calibri Light"/>
          <w:sz w:val="22"/>
          <w:szCs w:val="22"/>
        </w:rPr>
      </w:pPr>
      <w:r w:rsidRPr="009A7A67">
        <w:rPr>
          <w:rFonts w:ascii="Calibri" w:hAnsi="Calibri" w:cs="Calibri Light"/>
          <w:sz w:val="22"/>
          <w:szCs w:val="22"/>
        </w:rPr>
        <w:t>The average attendance per Board meeting was 18/21 members (86%). Please note all meetings during this time period were held virtually, via Zoom, due to the pandemic.</w:t>
      </w:r>
    </w:p>
    <w:p w14:paraId="7AD45469" w14:textId="77777777" w:rsidR="00630B54" w:rsidRPr="009A7A67" w:rsidRDefault="00630B54" w:rsidP="00630B54">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alibri" w:hAnsi="Calibri" w:cs="Calibri Light"/>
          <w:sz w:val="22"/>
          <w:szCs w:val="22"/>
        </w:rPr>
      </w:pPr>
      <w:r w:rsidRPr="009A7A67">
        <w:rPr>
          <w:rFonts w:ascii="Calibri" w:hAnsi="Calibri" w:cs="Calibri Light"/>
          <w:sz w:val="22"/>
          <w:szCs w:val="22"/>
        </w:rPr>
        <w:t xml:space="preserve">The current Bylaws stipulate that the size of the Board of Directors be “not less than nine nor more than 25” and that “the Board shall be divided into two classes, Consumer Directors and Non-Consumer Directors.” Consumer members must be current and regular patients of Venice Family Clinic, or be the parent or legal guardian of a </w:t>
      </w:r>
      <w:r w:rsidRPr="009A7A67">
        <w:rPr>
          <w:rFonts w:ascii="Calibri" w:hAnsi="Calibri" w:cs="Calibri Light"/>
          <w:sz w:val="22"/>
          <w:szCs w:val="22"/>
        </w:rPr>
        <w:lastRenderedPageBreak/>
        <w:t xml:space="preserve">regular Venice Family Clinic patient(s), and must comprise a majority of the Board. The Bylaws further stipulate that “no more than one-half (50%) of the Non-Consumer Directors may be individuals who derive more than ten percent (10%) of their annual income from the health care industry.” </w:t>
      </w:r>
    </w:p>
    <w:p w14:paraId="3EB741FF" w14:textId="77777777" w:rsidR="00630B54" w:rsidRPr="009A7A67" w:rsidRDefault="00630B54" w:rsidP="00630B54">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alibri" w:hAnsi="Calibri" w:cs="Calibri Light"/>
          <w:color w:val="FF0000"/>
          <w:sz w:val="22"/>
          <w:szCs w:val="22"/>
        </w:rPr>
      </w:pPr>
      <w:r w:rsidRPr="009A7A67">
        <w:rPr>
          <w:rFonts w:ascii="Calibri" w:hAnsi="Calibri" w:cs="Calibri Light"/>
          <w:sz w:val="22"/>
          <w:szCs w:val="22"/>
        </w:rPr>
        <w:t>Key policy actions or directions taken by the Board of Directors during this reporting period include the following:</w:t>
      </w:r>
      <w:r w:rsidRPr="009A7A67">
        <w:rPr>
          <w:rFonts w:ascii="Calibri" w:hAnsi="Calibri" w:cs="Calibri Light"/>
          <w:color w:val="FF0000"/>
          <w:sz w:val="22"/>
          <w:szCs w:val="22"/>
        </w:rPr>
        <w:t xml:space="preserve">  </w:t>
      </w:r>
    </w:p>
    <w:p w14:paraId="4414D393" w14:textId="77777777" w:rsidR="00B202F9"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Pr>
          <w:rFonts w:ascii="Calibri" w:hAnsi="Calibri" w:cs="Calibri Light"/>
          <w:sz w:val="22"/>
          <w:szCs w:val="22"/>
        </w:rPr>
        <w:t>Approval of the merger with South Bay Family Health Center</w:t>
      </w:r>
    </w:p>
    <w:p w14:paraId="6E057F3F" w14:textId="77777777" w:rsidR="00B202F9"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Pr>
          <w:rFonts w:ascii="Calibri" w:hAnsi="Calibri" w:cs="Calibri Light"/>
          <w:sz w:val="22"/>
          <w:szCs w:val="22"/>
        </w:rPr>
        <w:t>Approval of renting a warehouse/office space in Inglewood.</w:t>
      </w:r>
    </w:p>
    <w:p w14:paraId="63EF93B6" w14:textId="77777777" w:rsidR="00B202F9" w:rsidRPr="00B770BB"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Approval of the Patient Satisfaction Survey Report.</w:t>
      </w:r>
    </w:p>
    <w:p w14:paraId="7902A8D2" w14:textId="77777777" w:rsidR="00B202F9" w:rsidRPr="009A7A67"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Approval to extend the current Venice Family Clinic Strategic Plan one year, until December 31, 2021.</w:t>
      </w:r>
    </w:p>
    <w:p w14:paraId="76137C38" w14:textId="77777777" w:rsidR="00B202F9" w:rsidRPr="009A7A67"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Approval of Board Committee Chairs and Members.</w:t>
      </w:r>
    </w:p>
    <w:p w14:paraId="64915AF7" w14:textId="77777777" w:rsidR="00B202F9" w:rsidRPr="009A7A67"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Approval of various policies and procedures (including Venice Family Clinic Fiscal &amp; Accounting Policies and Procedures Manual; the revised Sliding Fee Scale Policy; updated Chargemaster; updated HRSA Scope of Project; Incident Management Policy; Complaints &amp; Grievances Policy; Peer Review Policy; Personnel Policies; and updated Standards of Conduct Policies).</w:t>
      </w:r>
    </w:p>
    <w:p w14:paraId="375BA1DA" w14:textId="77777777" w:rsidR="00B202F9" w:rsidRPr="009A7A67"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Approval of the updated Venice Family Clinic-UCLA Affiliation Agreement.</w:t>
      </w:r>
    </w:p>
    <w:p w14:paraId="515D0628" w14:textId="77777777" w:rsidR="00B202F9" w:rsidRPr="009A7A67"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Approval of the draft 2019-2020 FY audited financial statements.</w:t>
      </w:r>
    </w:p>
    <w:p w14:paraId="78C1FDD3" w14:textId="77777777" w:rsidR="00B202F9" w:rsidRPr="009A7A67"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Approval of various action items for Venice Family Clinic’s Children First Early Head Start Program.</w:t>
      </w:r>
    </w:p>
    <w:p w14:paraId="45338AED" w14:textId="77777777" w:rsidR="00B202F9" w:rsidRPr="009A7A67"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 xml:space="preserve">Review of 2020 UDS report submission. </w:t>
      </w:r>
    </w:p>
    <w:p w14:paraId="656588ED" w14:textId="77777777" w:rsidR="00B202F9" w:rsidRPr="009A7A67"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 xml:space="preserve">Review of 2021 Board Self-Evaluation. </w:t>
      </w:r>
    </w:p>
    <w:p w14:paraId="0342DC58" w14:textId="77777777" w:rsidR="00B202F9" w:rsidRPr="009A7A67" w:rsidRDefault="00B202F9" w:rsidP="00B202F9">
      <w:pPr>
        <w:numPr>
          <w:ilvl w:val="0"/>
          <w:numId w:val="13"/>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 xml:space="preserve">Preparation for HRSA Operational Site Visit (May 2021). </w:t>
      </w:r>
    </w:p>
    <w:p w14:paraId="78B2E315" w14:textId="77777777" w:rsidR="00630B54" w:rsidRPr="009A7A67" w:rsidRDefault="00630B54" w:rsidP="00630B54">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cs="Calibri Light"/>
          <w:sz w:val="22"/>
          <w:szCs w:val="22"/>
        </w:rPr>
      </w:pPr>
    </w:p>
    <w:p w14:paraId="01BE8981" w14:textId="77777777" w:rsidR="00630B54" w:rsidRPr="009A7A67" w:rsidRDefault="00630B54" w:rsidP="00630B54">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 xml:space="preserve">During the July 1, 2020 – June 30, 2021 reporting period, the Venice Family Clinic </w:t>
      </w:r>
      <w:r w:rsidRPr="009A7A67">
        <w:rPr>
          <w:rFonts w:ascii="Calibri" w:hAnsi="Calibri" w:cs="Calibri Light"/>
          <w:b/>
          <w:sz w:val="22"/>
          <w:szCs w:val="22"/>
        </w:rPr>
        <w:t>Board Development Committee</w:t>
      </w:r>
      <w:r w:rsidRPr="009A7A67">
        <w:rPr>
          <w:rFonts w:ascii="Calibri" w:hAnsi="Calibri" w:cs="Calibri Light"/>
          <w:sz w:val="22"/>
          <w:szCs w:val="22"/>
        </w:rPr>
        <w:t xml:space="preserve"> met on the following dates:</w:t>
      </w:r>
    </w:p>
    <w:p w14:paraId="05ADCA7F" w14:textId="77777777" w:rsidR="00630B54" w:rsidRPr="009A7A67" w:rsidRDefault="00630B54" w:rsidP="00630B54">
      <w:pPr>
        <w:numPr>
          <w:ilvl w:val="0"/>
          <w:numId w:val="14"/>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 xml:space="preserve">July 13, 2020 </w:t>
      </w:r>
    </w:p>
    <w:p w14:paraId="773E1931" w14:textId="77777777" w:rsidR="00630B54" w:rsidRPr="009A7A67" w:rsidRDefault="00630B54" w:rsidP="00630B54">
      <w:pPr>
        <w:numPr>
          <w:ilvl w:val="0"/>
          <w:numId w:val="14"/>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September 14, 2020</w:t>
      </w:r>
    </w:p>
    <w:p w14:paraId="24596055" w14:textId="77777777" w:rsidR="00630B54" w:rsidRPr="009A7A67" w:rsidRDefault="00630B54" w:rsidP="00630B54">
      <w:pPr>
        <w:numPr>
          <w:ilvl w:val="0"/>
          <w:numId w:val="14"/>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November 2, 2020</w:t>
      </w:r>
    </w:p>
    <w:p w14:paraId="13D16B08" w14:textId="77777777" w:rsidR="00630B54" w:rsidRPr="009A7A67" w:rsidRDefault="00630B54" w:rsidP="00630B54">
      <w:pPr>
        <w:numPr>
          <w:ilvl w:val="0"/>
          <w:numId w:val="14"/>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December 7, 2020</w:t>
      </w:r>
    </w:p>
    <w:p w14:paraId="6403D6B0" w14:textId="77777777" w:rsidR="00630B54" w:rsidRPr="009A7A67" w:rsidRDefault="00630B54" w:rsidP="00630B54">
      <w:pPr>
        <w:numPr>
          <w:ilvl w:val="0"/>
          <w:numId w:val="14"/>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January 11, 2021</w:t>
      </w:r>
    </w:p>
    <w:p w14:paraId="02501467" w14:textId="77777777" w:rsidR="00630B54" w:rsidRPr="009A7A67" w:rsidRDefault="00630B54" w:rsidP="00630B54">
      <w:pPr>
        <w:numPr>
          <w:ilvl w:val="0"/>
          <w:numId w:val="14"/>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February 8, 2021</w:t>
      </w:r>
    </w:p>
    <w:p w14:paraId="552B6D90" w14:textId="77777777" w:rsidR="00630B54" w:rsidRPr="009A7A67" w:rsidRDefault="00630B54" w:rsidP="00630B54">
      <w:pPr>
        <w:numPr>
          <w:ilvl w:val="0"/>
          <w:numId w:val="14"/>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March 24, 2021</w:t>
      </w:r>
    </w:p>
    <w:p w14:paraId="7E17055A" w14:textId="77777777" w:rsidR="00630B54" w:rsidRPr="009A7A67" w:rsidRDefault="00630B54" w:rsidP="00630B54">
      <w:pPr>
        <w:numPr>
          <w:ilvl w:val="0"/>
          <w:numId w:val="14"/>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April 28, 2021</w:t>
      </w:r>
    </w:p>
    <w:p w14:paraId="54354EF2" w14:textId="77777777" w:rsidR="00630B54" w:rsidRPr="009A7A67" w:rsidRDefault="00630B54" w:rsidP="00630B54">
      <w:pPr>
        <w:numPr>
          <w:ilvl w:val="0"/>
          <w:numId w:val="14"/>
        </w:num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Light"/>
          <w:sz w:val="22"/>
          <w:szCs w:val="22"/>
        </w:rPr>
      </w:pPr>
      <w:r w:rsidRPr="009A7A67">
        <w:rPr>
          <w:rFonts w:ascii="Calibri" w:hAnsi="Calibri" w:cs="Calibri Light"/>
          <w:sz w:val="22"/>
          <w:szCs w:val="22"/>
        </w:rPr>
        <w:t xml:space="preserve">June 7, 2021 </w:t>
      </w:r>
    </w:p>
    <w:p w14:paraId="1C22807E" w14:textId="77777777" w:rsidR="00630B54" w:rsidRPr="009A7A67" w:rsidRDefault="00630B54" w:rsidP="00630B54">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Calibri" w:hAnsi="Calibri" w:cs="Calibri Light"/>
          <w:sz w:val="22"/>
          <w:szCs w:val="22"/>
        </w:rPr>
      </w:pPr>
      <w:r w:rsidRPr="009A7A67">
        <w:rPr>
          <w:rFonts w:ascii="Calibri" w:hAnsi="Calibri" w:cs="Calibri Light"/>
          <w:sz w:val="22"/>
          <w:szCs w:val="22"/>
        </w:rPr>
        <w:t xml:space="preserve">The Board Development Committee is tasked with Board governance, including periodically reviewing the Clinic’s governing documents; identifying and recruiting new members of each of Venice Family Clinic’s three Boards; Board training and education; and ongoing evaluation of current members to ensure all are in good standing. Elections are held at the annual meeting in June, although members are also elected from time to time at other monthly Board meetings as appropriate. </w:t>
      </w:r>
    </w:p>
    <w:p w14:paraId="72A82ECC" w14:textId="77777777" w:rsidR="00630B54" w:rsidRPr="009A7A67" w:rsidRDefault="00630B54" w:rsidP="00630B54">
      <w:pPr>
        <w:tabs>
          <w:tab w:val="left" w:pos="-1440"/>
          <w:tab w:val="left" w:pos="-720"/>
          <w:tab w:val="left" w:pos="0"/>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Calibri" w:hAnsi="Calibri" w:cs="Calibri Light"/>
          <w:sz w:val="22"/>
          <w:szCs w:val="22"/>
        </w:rPr>
      </w:pPr>
      <w:r w:rsidRPr="009A7A67">
        <w:rPr>
          <w:rFonts w:ascii="Calibri" w:hAnsi="Calibri" w:cs="Calibri Light"/>
          <w:sz w:val="22"/>
          <w:szCs w:val="22"/>
        </w:rPr>
        <w:t xml:space="preserve">The committee’s work during the reporting period included the following:  </w:t>
      </w:r>
    </w:p>
    <w:p w14:paraId="39183DD3" w14:textId="77777777" w:rsidR="00630B54" w:rsidRPr="009A7A67" w:rsidRDefault="00630B54" w:rsidP="00630B54">
      <w:pPr>
        <w:numPr>
          <w:ilvl w:val="0"/>
          <w:numId w:val="13"/>
        </w:numPr>
        <w:rPr>
          <w:rFonts w:ascii="Calibri" w:hAnsi="Calibri" w:cs="Calibri Light"/>
          <w:sz w:val="22"/>
          <w:szCs w:val="22"/>
        </w:rPr>
      </w:pPr>
      <w:r w:rsidRPr="009A7A67">
        <w:rPr>
          <w:rFonts w:ascii="Calibri" w:hAnsi="Calibri" w:cs="Calibri Light"/>
          <w:sz w:val="22"/>
          <w:szCs w:val="22"/>
        </w:rPr>
        <w:t>Revised and distributed a Board Skills Survey and reviewed the summary results, which were shared with the Board at one of their monthly meetings.</w:t>
      </w:r>
    </w:p>
    <w:p w14:paraId="720888EA" w14:textId="77777777" w:rsidR="00630B54" w:rsidRPr="009A7A67" w:rsidRDefault="00630B54" w:rsidP="00630B54">
      <w:pPr>
        <w:numPr>
          <w:ilvl w:val="0"/>
          <w:numId w:val="13"/>
        </w:numPr>
        <w:rPr>
          <w:rFonts w:ascii="Calibri" w:hAnsi="Calibri" w:cs="Calibri Light"/>
          <w:sz w:val="22"/>
          <w:szCs w:val="22"/>
        </w:rPr>
      </w:pPr>
      <w:r w:rsidRPr="009A7A67">
        <w:rPr>
          <w:rFonts w:ascii="Calibri" w:hAnsi="Calibri" w:cs="Calibri Light"/>
          <w:sz w:val="22"/>
          <w:szCs w:val="22"/>
        </w:rPr>
        <w:t xml:space="preserve">Interviewed, vetted, and recommended for election two Foundation Board member nominees. </w:t>
      </w:r>
    </w:p>
    <w:p w14:paraId="4C795ADD" w14:textId="77777777" w:rsidR="00630B54" w:rsidRPr="009A7A67" w:rsidRDefault="00630B54" w:rsidP="00630B54">
      <w:pPr>
        <w:numPr>
          <w:ilvl w:val="0"/>
          <w:numId w:val="13"/>
        </w:numPr>
        <w:rPr>
          <w:rFonts w:ascii="Calibri" w:hAnsi="Calibri" w:cs="Calibri Light"/>
          <w:sz w:val="22"/>
          <w:szCs w:val="22"/>
        </w:rPr>
      </w:pPr>
      <w:r w:rsidRPr="009A7A67">
        <w:rPr>
          <w:rFonts w:ascii="Calibri" w:hAnsi="Calibri" w:cs="Calibri Light"/>
          <w:sz w:val="22"/>
          <w:szCs w:val="22"/>
        </w:rPr>
        <w:t>Hosted a Board Orientation for the new Clinic Board members elected in June 2020.</w:t>
      </w:r>
    </w:p>
    <w:p w14:paraId="669FB2D0" w14:textId="77777777" w:rsidR="00630B54" w:rsidRPr="009A7A67" w:rsidRDefault="00630B54" w:rsidP="00630B54">
      <w:pPr>
        <w:numPr>
          <w:ilvl w:val="0"/>
          <w:numId w:val="13"/>
        </w:numPr>
        <w:rPr>
          <w:rFonts w:ascii="Calibri" w:hAnsi="Calibri" w:cs="Calibri Light"/>
          <w:sz w:val="22"/>
          <w:szCs w:val="22"/>
        </w:rPr>
      </w:pPr>
      <w:r w:rsidRPr="009A7A67">
        <w:rPr>
          <w:rFonts w:ascii="Calibri" w:hAnsi="Calibri" w:cs="Calibri Light"/>
          <w:sz w:val="22"/>
          <w:szCs w:val="22"/>
        </w:rPr>
        <w:t>Began work on a plan to increase Board diversity.</w:t>
      </w:r>
    </w:p>
    <w:p w14:paraId="179BD04C" w14:textId="77777777" w:rsidR="00630B54" w:rsidRPr="009A7A67" w:rsidRDefault="00630B54" w:rsidP="00630B54">
      <w:pPr>
        <w:numPr>
          <w:ilvl w:val="0"/>
          <w:numId w:val="13"/>
        </w:numPr>
        <w:rPr>
          <w:rFonts w:ascii="Calibri" w:hAnsi="Calibri" w:cs="Calibri Light"/>
          <w:sz w:val="22"/>
          <w:szCs w:val="22"/>
        </w:rPr>
      </w:pPr>
      <w:r w:rsidRPr="009A7A67">
        <w:rPr>
          <w:rFonts w:ascii="Calibri" w:hAnsi="Calibri" w:cs="Calibri Light"/>
          <w:sz w:val="22"/>
          <w:szCs w:val="22"/>
        </w:rPr>
        <w:t>Reviewed and proposed changes to the Venice Family Clinic Bylaws that were subsequently approved by the entire Board</w:t>
      </w:r>
    </w:p>
    <w:p w14:paraId="4F92BB51" w14:textId="77777777" w:rsidR="00630B54" w:rsidRPr="009A7A67" w:rsidRDefault="00630B54" w:rsidP="00630B54">
      <w:pPr>
        <w:numPr>
          <w:ilvl w:val="0"/>
          <w:numId w:val="13"/>
        </w:numPr>
        <w:rPr>
          <w:rFonts w:ascii="Calibri" w:hAnsi="Calibri" w:cs="Calibri Light"/>
          <w:sz w:val="22"/>
          <w:szCs w:val="22"/>
        </w:rPr>
      </w:pPr>
      <w:r w:rsidRPr="009A7A67">
        <w:rPr>
          <w:rFonts w:ascii="Calibri" w:hAnsi="Calibri" w:cs="Calibri Light"/>
          <w:sz w:val="22"/>
          <w:szCs w:val="22"/>
        </w:rPr>
        <w:t>Clinic Board Compliance Review FY20-21</w:t>
      </w:r>
    </w:p>
    <w:p w14:paraId="4B28E5BF" w14:textId="77777777" w:rsidR="00630B54" w:rsidRPr="009A7A67" w:rsidRDefault="00630B54" w:rsidP="00630B54">
      <w:pPr>
        <w:numPr>
          <w:ilvl w:val="0"/>
          <w:numId w:val="13"/>
        </w:numPr>
        <w:rPr>
          <w:rFonts w:ascii="Calibri" w:hAnsi="Calibri" w:cs="Calibri Light"/>
          <w:sz w:val="22"/>
          <w:szCs w:val="22"/>
        </w:rPr>
      </w:pPr>
      <w:r w:rsidRPr="009A7A67">
        <w:rPr>
          <w:rFonts w:ascii="Calibri" w:hAnsi="Calibri" w:cs="Calibri Light"/>
          <w:sz w:val="22"/>
          <w:szCs w:val="22"/>
        </w:rPr>
        <w:lastRenderedPageBreak/>
        <w:t xml:space="preserve">Board Self-Evaluation Report </w:t>
      </w:r>
    </w:p>
    <w:p w14:paraId="7B02A99F" w14:textId="77777777" w:rsidR="00630B54" w:rsidRPr="009A7A67" w:rsidRDefault="00630B54" w:rsidP="00630B54">
      <w:pPr>
        <w:numPr>
          <w:ilvl w:val="0"/>
          <w:numId w:val="13"/>
        </w:numPr>
        <w:rPr>
          <w:rFonts w:ascii="Calibri" w:hAnsi="Calibri" w:cs="Calibri Light"/>
          <w:sz w:val="22"/>
          <w:szCs w:val="22"/>
        </w:rPr>
      </w:pPr>
      <w:r w:rsidRPr="009A7A67">
        <w:rPr>
          <w:rFonts w:ascii="Calibri" w:hAnsi="Calibri" w:cs="Calibri Light"/>
          <w:sz w:val="22"/>
          <w:szCs w:val="22"/>
        </w:rPr>
        <w:t xml:space="preserve">Interviewed potential new Board members and recommended election of nominees for the FY21-22 year  </w:t>
      </w:r>
    </w:p>
    <w:p w14:paraId="303245C7" w14:textId="77777777" w:rsidR="00630B54" w:rsidRPr="009A7A67" w:rsidRDefault="00630B54" w:rsidP="00630B54">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Calibri" w:hAnsi="Calibri" w:cs="Calibri Light"/>
          <w:sz w:val="22"/>
          <w:szCs w:val="22"/>
        </w:rPr>
      </w:pPr>
      <w:r w:rsidRPr="009A7A67">
        <w:rPr>
          <w:rFonts w:ascii="Calibri" w:hAnsi="Calibri" w:cs="Calibri Light"/>
          <w:sz w:val="22"/>
          <w:szCs w:val="22"/>
        </w:rPr>
        <w:t>As per the Venice Family Clinic Board Bylaws, “A vacancy or vacancies in the Board shall exist at the expiration of a Director’s term, or on the occurrence of a death, resignation or removal of any director.”  New members serve an initial one-year term, and, if re-elected, serve two-year terms thereafter.  Member terms are staggered so that not all come up for renewal at the same time. The Board Development Committee meets regularly and works to identify and vet prospective new members, both Consumer and Non-Consumer.</w:t>
      </w:r>
    </w:p>
    <w:p w14:paraId="13ABB771" w14:textId="77777777" w:rsidR="00630B54" w:rsidRPr="009A7A67" w:rsidRDefault="00630B54" w:rsidP="00630B54">
      <w:pPr>
        <w:pBdr>
          <w:top w:val="nil"/>
          <w:left w:val="nil"/>
          <w:bottom w:val="nil"/>
          <w:right w:val="nil"/>
          <w:between w:val="nil"/>
        </w:pBdr>
        <w:tabs>
          <w:tab w:val="left" w:pos="-1080"/>
          <w:tab w:val="left" w:pos="-720"/>
          <w:tab w:val="left" w:pos="0"/>
          <w:tab w:val="left" w:pos="1710"/>
          <w:tab w:val="left" w:pos="2880"/>
        </w:tabs>
        <w:spacing w:before="120" w:after="120"/>
        <w:rPr>
          <w:rFonts w:ascii="Calibri" w:eastAsia="Times New Roman" w:hAnsi="Calibri"/>
          <w:color w:val="000000"/>
        </w:rPr>
      </w:pPr>
      <w:r w:rsidRPr="009A7A67">
        <w:rPr>
          <w:rFonts w:ascii="Calibri" w:hAnsi="Calibri" w:cs="Calibri Light"/>
          <w:sz w:val="22"/>
          <w:szCs w:val="22"/>
        </w:rPr>
        <w:t>As of June 30, 2021, there were 21 members of the Venice Family Clinic Board of Directors. Three of our consumer board members, and five board members total, reside in Santa Monica. All 21 members have strong affiliations with an organization in Santa Monica, i.e. Venice Family Clinic, by virtue of serving on our board.</w:t>
      </w:r>
      <w:r w:rsidRPr="009A7A67">
        <w:rPr>
          <w:rFonts w:ascii="Calibri" w:eastAsia="Times New Roman" w:hAnsi="Calibri"/>
          <w:color w:val="000000"/>
        </w:rPr>
        <w:t xml:space="preserve"> </w:t>
      </w: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01D0A2E" w14:textId="1061871C" w:rsidR="004671AE" w:rsidRPr="007A41F9" w:rsidRDefault="00180FAD" w:rsidP="004671AE">
      <w:pPr>
        <w:pStyle w:val="BodyText"/>
        <w:tabs>
          <w:tab w:val="clear" w:pos="-1080"/>
          <w:tab w:val="clear" w:pos="1980"/>
          <w:tab w:val="clear" w:pos="2520"/>
          <w:tab w:val="left" w:pos="-1440"/>
          <w:tab w:val="left" w:pos="1710"/>
          <w:tab w:val="left" w:pos="2880"/>
        </w:tabs>
        <w:spacing w:after="120"/>
        <w:jc w:val="left"/>
        <w:rPr>
          <w:rFonts w:ascii="Calibri" w:hAnsi="Calibri" w:cs="Calibri"/>
          <w:i w:val="0"/>
          <w:iCs w:val="0"/>
          <w:szCs w:val="22"/>
        </w:rPr>
      </w:pPr>
      <w:r>
        <w:rPr>
          <w:rFonts w:ascii="Calibri" w:hAnsi="Calibri" w:cs="Calibri"/>
          <w:i w:val="0"/>
          <w:iCs w:val="0"/>
          <w:szCs w:val="22"/>
        </w:rPr>
        <w:t>In</w:t>
      </w:r>
      <w:r w:rsidR="004671AE" w:rsidRPr="007A41F9">
        <w:rPr>
          <w:rFonts w:ascii="Calibri" w:hAnsi="Calibri" w:cs="Calibri"/>
          <w:i w:val="0"/>
          <w:iCs w:val="0"/>
          <w:szCs w:val="22"/>
        </w:rPr>
        <w:t xml:space="preserve"> April 2020, </w:t>
      </w:r>
      <w:r w:rsidR="004671AE">
        <w:rPr>
          <w:rFonts w:ascii="Calibri" w:hAnsi="Calibri" w:cs="Calibri"/>
          <w:i w:val="0"/>
          <w:iCs w:val="0"/>
          <w:szCs w:val="22"/>
        </w:rPr>
        <w:t xml:space="preserve">the </w:t>
      </w:r>
      <w:r w:rsidR="004671AE" w:rsidRPr="007A41F9">
        <w:rPr>
          <w:rFonts w:ascii="Calibri" w:hAnsi="Calibri" w:cs="Calibri"/>
          <w:i w:val="0"/>
          <w:iCs w:val="0"/>
          <w:szCs w:val="22"/>
        </w:rPr>
        <w:t xml:space="preserve">Director of Program Management took over the roles and responsibilities of Program Manager for Pediatrics and Teen Services from </w:t>
      </w:r>
      <w:r w:rsidR="004671AE">
        <w:rPr>
          <w:rFonts w:ascii="Calibri" w:hAnsi="Calibri" w:cs="Calibri"/>
          <w:i w:val="0"/>
          <w:iCs w:val="0"/>
          <w:szCs w:val="22"/>
        </w:rPr>
        <w:t>an employee</w:t>
      </w:r>
      <w:r w:rsidR="004671AE" w:rsidRPr="007A41F9">
        <w:rPr>
          <w:rFonts w:ascii="Calibri" w:hAnsi="Calibri" w:cs="Calibri"/>
          <w:i w:val="0"/>
          <w:iCs w:val="0"/>
          <w:szCs w:val="22"/>
        </w:rPr>
        <w:t xml:space="preserve"> who left Venice Family Clinic in March 2020 to pursue other career opportunities. </w:t>
      </w:r>
      <w:r>
        <w:rPr>
          <w:rFonts w:ascii="Calibri" w:hAnsi="Calibri" w:cs="Calibri"/>
          <w:i w:val="0"/>
          <w:iCs w:val="0"/>
          <w:szCs w:val="22"/>
        </w:rPr>
        <w:t>She</w:t>
      </w:r>
      <w:r w:rsidR="004671AE" w:rsidRPr="007A41F9">
        <w:rPr>
          <w:rFonts w:ascii="Calibri" w:hAnsi="Calibri" w:cs="Calibri"/>
          <w:i w:val="0"/>
          <w:iCs w:val="0"/>
          <w:szCs w:val="22"/>
        </w:rPr>
        <w:t xml:space="preserve"> continue</w:t>
      </w:r>
      <w:r>
        <w:rPr>
          <w:rFonts w:ascii="Calibri" w:hAnsi="Calibri" w:cs="Calibri"/>
          <w:i w:val="0"/>
          <w:iCs w:val="0"/>
          <w:szCs w:val="22"/>
        </w:rPr>
        <w:t>d</w:t>
      </w:r>
      <w:r w:rsidR="004671AE" w:rsidRPr="007A41F9">
        <w:rPr>
          <w:rFonts w:ascii="Calibri" w:hAnsi="Calibri" w:cs="Calibri"/>
          <w:i w:val="0"/>
          <w:iCs w:val="0"/>
          <w:szCs w:val="22"/>
        </w:rPr>
        <w:t xml:space="preserve"> in this role </w:t>
      </w:r>
      <w:r>
        <w:rPr>
          <w:rFonts w:ascii="Calibri" w:hAnsi="Calibri" w:cs="Calibri"/>
          <w:i w:val="0"/>
          <w:iCs w:val="0"/>
          <w:szCs w:val="22"/>
        </w:rPr>
        <w:t xml:space="preserve">throughout the reporting period. VFC’s </w:t>
      </w:r>
      <w:r w:rsidRPr="00180FAD">
        <w:rPr>
          <w:rFonts w:ascii="Calibri" w:hAnsi="Calibri" w:cs="Calibri"/>
          <w:i w:val="0"/>
          <w:iCs w:val="0"/>
          <w:szCs w:val="22"/>
        </w:rPr>
        <w:t>Program Manager</w:t>
      </w:r>
      <w:r>
        <w:rPr>
          <w:rFonts w:ascii="Calibri" w:hAnsi="Calibri" w:cs="Calibri"/>
          <w:i w:val="0"/>
          <w:iCs w:val="0"/>
          <w:szCs w:val="22"/>
        </w:rPr>
        <w:t xml:space="preserve">, </w:t>
      </w:r>
      <w:r w:rsidRPr="00180FAD">
        <w:rPr>
          <w:rFonts w:ascii="Calibri" w:hAnsi="Calibri" w:cs="Calibri"/>
          <w:i w:val="0"/>
          <w:iCs w:val="0"/>
          <w:szCs w:val="22"/>
        </w:rPr>
        <w:t>Dental and Integrative Medicine</w:t>
      </w:r>
      <w:r>
        <w:rPr>
          <w:rFonts w:ascii="Calibri" w:hAnsi="Calibri" w:cs="Calibri"/>
          <w:i w:val="0"/>
          <w:iCs w:val="0"/>
          <w:szCs w:val="22"/>
        </w:rPr>
        <w:t xml:space="preserve"> will be adding Pediatrics and Teen Services to her portfolio starting in the new fiscal year. In addition, VFC’s Chief Medical Officer announced she was stepping down as CMO effective June 30, 2021. Two of VFC’s Associate Medical Directors will take on her duties until a replacement has been found. </w:t>
      </w:r>
    </w:p>
    <w:p w14:paraId="64B4A76E" w14:textId="77777777" w:rsidR="00A76F63" w:rsidRDefault="00A76F63" w:rsidP="00A76F63">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 xml:space="preserve">interns were used during the reporting period.  Provide the total number of volunteers or interns and hours provided. If interns were used, please indicate </w:t>
      </w:r>
      <w:r>
        <w:rPr>
          <w:i w:val="0"/>
          <w:sz w:val="21"/>
        </w:rPr>
        <w:t>their</w:t>
      </w:r>
      <w:r>
        <w:rPr>
          <w:rFonts w:hint="eastAsia"/>
          <w:i w:val="0"/>
          <w:sz w:val="21"/>
        </w:rPr>
        <w:t xml:space="preserve"> </w:t>
      </w:r>
      <w:r>
        <w:rPr>
          <w:i w:val="0"/>
          <w:sz w:val="21"/>
        </w:rPr>
        <w:t>program level (e.g. undergraduate, masters).</w:t>
      </w:r>
    </w:p>
    <w:p w14:paraId="018822BF" w14:textId="77777777" w:rsidR="00A76F63" w:rsidRDefault="00A76F63" w:rsidP="00A76F6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4DFFFC70" w14:textId="5199B27F" w:rsidR="00E26D0F" w:rsidRPr="009F2DA9" w:rsidRDefault="004671AE" w:rsidP="009F2DA9">
      <w:pPr>
        <w:pStyle w:val="BodyText"/>
        <w:tabs>
          <w:tab w:val="clear" w:pos="-1080"/>
          <w:tab w:val="clear" w:pos="1980"/>
          <w:tab w:val="clear" w:pos="2520"/>
          <w:tab w:val="left" w:pos="-1440"/>
          <w:tab w:val="left" w:pos="1710"/>
          <w:tab w:val="left" w:pos="2880"/>
        </w:tabs>
        <w:spacing w:after="120"/>
        <w:jc w:val="left"/>
        <w:rPr>
          <w:rFonts w:ascii="Calibri" w:hAnsi="Calibri" w:cs="Calibri"/>
          <w:i w:val="0"/>
          <w:iCs w:val="0"/>
          <w:szCs w:val="22"/>
        </w:rPr>
      </w:pPr>
      <w:r w:rsidRPr="007A41F9">
        <w:rPr>
          <w:rFonts w:ascii="Calibri" w:hAnsi="Calibri" w:cs="Calibri"/>
          <w:i w:val="0"/>
          <w:iCs w:val="0"/>
          <w:szCs w:val="22"/>
        </w:rPr>
        <w:t>No residents or volunteers participated in providing care during the reporting period.</w:t>
      </w:r>
    </w:p>
    <w:p w14:paraId="77BA1E20" w14:textId="77777777" w:rsidR="00D04539" w:rsidRDefault="00D04539" w:rsidP="00180FA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4FD6A639" w14:textId="5EA9AF8F" w:rsidR="00180FAD" w:rsidRPr="00A76F63" w:rsidRDefault="00D04539" w:rsidP="00180FAD">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08C1E0A" w14:textId="66E058CF" w:rsidR="004A3D76" w:rsidRPr="00180FAD" w:rsidRDefault="004A3D76" w:rsidP="00180FAD">
      <w:pPr>
        <w:spacing w:after="120"/>
        <w:rPr>
          <w:color w:val="000000" w:themeColor="text1"/>
        </w:rPr>
      </w:pPr>
      <w:r w:rsidRPr="00180FAD">
        <w:rPr>
          <w:rFonts w:ascii="Arial" w:eastAsia="Arial" w:hAnsi="Arial" w:cs="Arial"/>
          <w:color w:val="000000" w:themeColor="text1"/>
          <w:sz w:val="21"/>
          <w:szCs w:val="21"/>
        </w:rPr>
        <w:t>1) Participate in the City’s efforts to develop an Outcomes Measurement System.</w:t>
      </w:r>
    </w:p>
    <w:p w14:paraId="2128287A" w14:textId="0DD9196D" w:rsidR="004A3D76" w:rsidRPr="009F2DA9" w:rsidRDefault="004A3D76" w:rsidP="00180FAD">
      <w:pPr>
        <w:spacing w:after="120"/>
        <w:rPr>
          <w:rFonts w:ascii="Calibri" w:hAnsi="Calibri"/>
          <w:color w:val="000000" w:themeColor="text1"/>
        </w:rPr>
      </w:pPr>
      <w:r w:rsidRPr="009F2DA9">
        <w:rPr>
          <w:rFonts w:ascii="Calibri" w:eastAsia="Calibri Light" w:hAnsi="Calibri" w:cs="Calibri Light"/>
          <w:color w:val="000000" w:themeColor="text1"/>
          <w:sz w:val="22"/>
          <w:szCs w:val="22"/>
        </w:rPr>
        <w:t>Venice Family Clinic did not receive any request for further participation in the development of this system during the reporting period.</w:t>
      </w:r>
    </w:p>
    <w:p w14:paraId="1CA5A2F8" w14:textId="77777777" w:rsidR="004A3D76" w:rsidRPr="00180FAD" w:rsidRDefault="004A3D76" w:rsidP="00180FAD">
      <w:pPr>
        <w:spacing w:after="120"/>
        <w:rPr>
          <w:color w:val="000000" w:themeColor="text1"/>
        </w:rPr>
      </w:pPr>
      <w:r w:rsidRPr="00180FAD">
        <w:rPr>
          <w:rFonts w:ascii="Arial" w:eastAsia="Arial" w:hAnsi="Arial" w:cs="Arial"/>
          <w:color w:val="000000" w:themeColor="text1"/>
          <w:sz w:val="21"/>
          <w:szCs w:val="21"/>
        </w:rPr>
        <w:t>2)  Detail  steps  taken  to  provide  services  in  adherence  to  the  safety  protocols  related   to   the   COVID-19   pandemic,   including   modifications   to   service   delivery, physical infrastructure and safety equipment and protocols to protect participants and staff.</w:t>
      </w:r>
    </w:p>
    <w:p w14:paraId="047BEC6F" w14:textId="77777777" w:rsidR="00180FAD" w:rsidRPr="009F2DA9" w:rsidRDefault="004A3D76" w:rsidP="00180FAD">
      <w:pPr>
        <w:rPr>
          <w:rFonts w:ascii="Calibri" w:eastAsia="Calibri Light" w:hAnsi="Calibri" w:cs="Calibri Light"/>
          <w:color w:val="000000" w:themeColor="text1"/>
          <w:sz w:val="22"/>
          <w:szCs w:val="22"/>
        </w:rPr>
      </w:pPr>
      <w:r w:rsidRPr="009F2DA9">
        <w:rPr>
          <w:rFonts w:ascii="Calibri" w:eastAsia="Calibri Light" w:hAnsi="Calibri" w:cs="Calibri Light"/>
          <w:color w:val="000000" w:themeColor="text1"/>
          <w:sz w:val="22"/>
          <w:szCs w:val="22"/>
        </w:rPr>
        <w:t xml:space="preserve">The primary shift in adherence to safety protocols for our SAMOHI project </w:t>
      </w:r>
      <w:r w:rsidR="00180FAD" w:rsidRPr="009F2DA9">
        <w:rPr>
          <w:rFonts w:ascii="Calibri" w:eastAsia="Calibri Light" w:hAnsi="Calibri" w:cs="Calibri Light"/>
          <w:color w:val="000000" w:themeColor="text1"/>
          <w:sz w:val="22"/>
          <w:szCs w:val="22"/>
        </w:rPr>
        <w:t>was</w:t>
      </w:r>
      <w:r w:rsidRPr="009F2DA9">
        <w:rPr>
          <w:rFonts w:ascii="Calibri" w:eastAsia="Calibri Light" w:hAnsi="Calibri" w:cs="Calibri Light"/>
          <w:color w:val="000000" w:themeColor="text1"/>
          <w:sz w:val="22"/>
          <w:szCs w:val="22"/>
        </w:rPr>
        <w:t xml:space="preserve"> to completely shut down our onsite clinic </w:t>
      </w:r>
      <w:r w:rsidR="00180FAD" w:rsidRPr="009F2DA9">
        <w:rPr>
          <w:rFonts w:ascii="Calibri" w:eastAsia="Calibri Light" w:hAnsi="Calibri" w:cs="Calibri Light"/>
          <w:color w:val="000000" w:themeColor="text1"/>
          <w:sz w:val="22"/>
          <w:szCs w:val="22"/>
        </w:rPr>
        <w:t>when</w:t>
      </w:r>
      <w:r w:rsidRPr="009F2DA9">
        <w:rPr>
          <w:rFonts w:ascii="Calibri" w:eastAsia="Calibri Light" w:hAnsi="Calibri" w:cs="Calibri Light"/>
          <w:color w:val="000000" w:themeColor="text1"/>
          <w:sz w:val="22"/>
          <w:szCs w:val="22"/>
        </w:rPr>
        <w:t xml:space="preserve"> the school closed. We </w:t>
      </w:r>
      <w:r w:rsidR="00180FAD" w:rsidRPr="009F2DA9">
        <w:rPr>
          <w:rFonts w:ascii="Calibri" w:eastAsia="Calibri Light" w:hAnsi="Calibri" w:cs="Calibri Light"/>
          <w:color w:val="000000" w:themeColor="text1"/>
          <w:sz w:val="22"/>
          <w:szCs w:val="22"/>
        </w:rPr>
        <w:t>continue to serve</w:t>
      </w:r>
      <w:r w:rsidRPr="009F2DA9">
        <w:rPr>
          <w:rFonts w:ascii="Calibri" w:eastAsia="Calibri Light" w:hAnsi="Calibri" w:cs="Calibri Light"/>
          <w:color w:val="000000" w:themeColor="text1"/>
          <w:sz w:val="22"/>
          <w:szCs w:val="22"/>
        </w:rPr>
        <w:t xml:space="preserve"> students through telehealth (phone and video) whenever possible, and in-person medical services when needed. All services provided by Illuminating SOL Therapy </w:t>
      </w:r>
      <w:r w:rsidR="00180FAD" w:rsidRPr="009F2DA9">
        <w:rPr>
          <w:rFonts w:ascii="Calibri" w:eastAsia="Calibri Light" w:hAnsi="Calibri" w:cs="Calibri Light"/>
          <w:color w:val="000000" w:themeColor="text1"/>
          <w:sz w:val="22"/>
          <w:szCs w:val="22"/>
        </w:rPr>
        <w:t>remain</w:t>
      </w:r>
      <w:r w:rsidRPr="009F2DA9">
        <w:rPr>
          <w:rFonts w:ascii="Calibri" w:eastAsia="Calibri Light" w:hAnsi="Calibri" w:cs="Calibri Light"/>
          <w:color w:val="000000" w:themeColor="text1"/>
          <w:sz w:val="22"/>
          <w:szCs w:val="22"/>
        </w:rPr>
        <w:t xml:space="preserve"> via telehealth at this time. When our patients do need an in-person appointment, the following safety measures are in place:</w:t>
      </w:r>
    </w:p>
    <w:p w14:paraId="0EE51475" w14:textId="77777777" w:rsidR="00180FAD" w:rsidRPr="009F2DA9" w:rsidRDefault="00180FAD" w:rsidP="00180FAD">
      <w:pPr>
        <w:pStyle w:val="ListParagraph"/>
        <w:numPr>
          <w:ilvl w:val="0"/>
          <w:numId w:val="16"/>
        </w:numPr>
        <w:spacing w:after="0" w:line="240" w:lineRule="auto"/>
        <w:rPr>
          <w:rFonts w:ascii="Calibri" w:eastAsia="Calibri Light" w:hAnsi="Calibri" w:cs="Calibri Light"/>
          <w:color w:val="000000" w:themeColor="text1"/>
        </w:rPr>
      </w:pPr>
      <w:r w:rsidRPr="009F2DA9">
        <w:rPr>
          <w:rFonts w:ascii="Calibri" w:eastAsia="Calibri Light" w:hAnsi="Calibri" w:cstheme="majorHAnsi"/>
          <w:color w:val="000000" w:themeColor="text1"/>
        </w:rPr>
        <w:t>We take each person’s temperature before they enter and screen them for COVID-19 symptoms.</w:t>
      </w:r>
    </w:p>
    <w:p w14:paraId="0D843763" w14:textId="77777777" w:rsidR="00180FAD" w:rsidRPr="009F2DA9" w:rsidRDefault="00180FAD" w:rsidP="00180FAD">
      <w:pPr>
        <w:pStyle w:val="ListParagraph"/>
        <w:numPr>
          <w:ilvl w:val="0"/>
          <w:numId w:val="16"/>
        </w:numPr>
        <w:spacing w:after="0" w:line="240" w:lineRule="auto"/>
        <w:rPr>
          <w:rFonts w:ascii="Calibri" w:eastAsia="Calibri Light" w:hAnsi="Calibri" w:cs="Calibri Light"/>
          <w:color w:val="000000" w:themeColor="text1"/>
        </w:rPr>
      </w:pPr>
      <w:r w:rsidRPr="009F2DA9">
        <w:rPr>
          <w:rFonts w:ascii="Calibri" w:eastAsia="Calibri Light" w:hAnsi="Calibri" w:cstheme="majorHAnsi"/>
          <w:color w:val="000000" w:themeColor="text1"/>
        </w:rPr>
        <w:t>We have a separate area for people who have symptoms of COVID-19.</w:t>
      </w:r>
    </w:p>
    <w:p w14:paraId="6974FEBC" w14:textId="77777777" w:rsidR="00180FAD" w:rsidRPr="009F2DA9" w:rsidRDefault="00180FAD" w:rsidP="00180FAD">
      <w:pPr>
        <w:pStyle w:val="ListParagraph"/>
        <w:numPr>
          <w:ilvl w:val="0"/>
          <w:numId w:val="16"/>
        </w:numPr>
        <w:spacing w:after="0" w:line="240" w:lineRule="auto"/>
        <w:rPr>
          <w:rFonts w:ascii="Calibri" w:eastAsia="Calibri Light" w:hAnsi="Calibri" w:cs="Calibri Light"/>
          <w:color w:val="000000" w:themeColor="text1"/>
        </w:rPr>
      </w:pPr>
      <w:r w:rsidRPr="009F2DA9">
        <w:rPr>
          <w:rFonts w:ascii="Calibri" w:eastAsia="Calibri Light" w:hAnsi="Calibri" w:cstheme="majorHAnsi"/>
          <w:color w:val="000000" w:themeColor="text1"/>
        </w:rPr>
        <w:t>We have increased how often we clean common areas.</w:t>
      </w:r>
    </w:p>
    <w:p w14:paraId="6AFAFF06" w14:textId="77777777" w:rsidR="00180FAD" w:rsidRPr="009F2DA9" w:rsidRDefault="00180FAD" w:rsidP="00180FAD">
      <w:pPr>
        <w:pStyle w:val="ListParagraph"/>
        <w:numPr>
          <w:ilvl w:val="0"/>
          <w:numId w:val="16"/>
        </w:numPr>
        <w:spacing w:after="0" w:line="240" w:lineRule="auto"/>
        <w:rPr>
          <w:rFonts w:ascii="Calibri" w:eastAsia="Calibri Light" w:hAnsi="Calibri" w:cs="Calibri Light"/>
          <w:color w:val="000000" w:themeColor="text1"/>
        </w:rPr>
      </w:pPr>
      <w:r w:rsidRPr="009F2DA9">
        <w:rPr>
          <w:rFonts w:ascii="Calibri" w:eastAsia="Calibri Light" w:hAnsi="Calibri" w:cstheme="majorHAnsi"/>
          <w:color w:val="000000" w:themeColor="text1"/>
        </w:rPr>
        <w:t>Everyone wears masks at all times.</w:t>
      </w:r>
    </w:p>
    <w:p w14:paraId="030469CD" w14:textId="77777777" w:rsidR="00180FAD" w:rsidRPr="009F2DA9" w:rsidRDefault="00180FAD" w:rsidP="00180FAD">
      <w:pPr>
        <w:pStyle w:val="ListParagraph"/>
        <w:numPr>
          <w:ilvl w:val="0"/>
          <w:numId w:val="16"/>
        </w:numPr>
        <w:spacing w:after="0" w:line="240" w:lineRule="auto"/>
        <w:rPr>
          <w:rFonts w:ascii="Calibri" w:eastAsia="Calibri Light" w:hAnsi="Calibri" w:cs="Calibri Light"/>
          <w:color w:val="000000" w:themeColor="text1"/>
        </w:rPr>
      </w:pPr>
      <w:r w:rsidRPr="009F2DA9">
        <w:rPr>
          <w:rFonts w:ascii="Calibri" w:eastAsia="Calibri Light" w:hAnsi="Calibri" w:cstheme="majorHAnsi"/>
          <w:color w:val="000000" w:themeColor="text1"/>
        </w:rPr>
        <w:t xml:space="preserve">Hand sanitizer is readily available and frequently used. </w:t>
      </w:r>
    </w:p>
    <w:p w14:paraId="7BC6B6D0" w14:textId="77777777" w:rsidR="00180FAD" w:rsidRPr="009F2DA9" w:rsidRDefault="00180FAD" w:rsidP="00180FAD">
      <w:pPr>
        <w:pStyle w:val="ListParagraph"/>
        <w:numPr>
          <w:ilvl w:val="0"/>
          <w:numId w:val="16"/>
        </w:numPr>
        <w:spacing w:after="0" w:line="240" w:lineRule="auto"/>
        <w:rPr>
          <w:rFonts w:ascii="Calibri" w:eastAsia="Calibri Light" w:hAnsi="Calibri" w:cs="Calibri Light"/>
          <w:color w:val="000000" w:themeColor="text1"/>
        </w:rPr>
      </w:pPr>
      <w:r w:rsidRPr="009F2DA9">
        <w:rPr>
          <w:rFonts w:ascii="Calibri" w:eastAsia="Calibri Light" w:hAnsi="Calibri" w:cstheme="majorHAnsi"/>
          <w:color w:val="000000" w:themeColor="text1"/>
        </w:rPr>
        <w:lastRenderedPageBreak/>
        <w:t>We maintain 6 feet apart whenever we can in our waiting rooms and patient rooms.</w:t>
      </w:r>
    </w:p>
    <w:p w14:paraId="7A0D615D" w14:textId="378F41EF" w:rsidR="00180FAD" w:rsidRPr="009F2DA9" w:rsidRDefault="00180FAD" w:rsidP="009F2DA9">
      <w:pPr>
        <w:pStyle w:val="ListParagraph"/>
        <w:numPr>
          <w:ilvl w:val="0"/>
          <w:numId w:val="16"/>
        </w:numPr>
        <w:spacing w:after="0" w:line="240" w:lineRule="auto"/>
        <w:rPr>
          <w:rFonts w:ascii="Calibri" w:eastAsia="Calibri Light" w:hAnsi="Calibri" w:cs="Calibri Light"/>
          <w:color w:val="000000" w:themeColor="text1"/>
        </w:rPr>
      </w:pPr>
      <w:r w:rsidRPr="009F2DA9">
        <w:rPr>
          <w:rFonts w:ascii="Calibri" w:eastAsia="Calibri Light" w:hAnsi="Calibri" w:cstheme="majorHAnsi"/>
          <w:color w:val="000000" w:themeColor="text1"/>
        </w:rPr>
        <w:t>Toys and magazines have been removed from common areas.</w:t>
      </w:r>
    </w:p>
    <w:p w14:paraId="35D7F369" w14:textId="77777777" w:rsidR="00180FAD" w:rsidRDefault="00180FAD" w:rsidP="00630B54">
      <w:pPr>
        <w:spacing w:before="120"/>
      </w:pPr>
      <w:r w:rsidRPr="698FAA81">
        <w:rPr>
          <w:rFonts w:ascii="Arial" w:eastAsia="Arial" w:hAnsi="Arial" w:cs="Arial"/>
          <w:sz w:val="21"/>
          <w:szCs w:val="21"/>
        </w:rPr>
        <w:t>3) Operationalizing racial equity, diversity, and cultural competency. Discuss how your City-funded program may be reflecting these values through personnel practices, staff and board training, program design and/or outreach and engagement strategies. Provide aggregate demographics of Board members (agency-wide), executive management (agency-wide), and supervisory staff (City-funded programs) including race, ethnicity, and gender.</w:t>
      </w:r>
    </w:p>
    <w:p w14:paraId="210FF6E2" w14:textId="77777777" w:rsidR="00630B54" w:rsidRPr="008201F6" w:rsidRDefault="00630B54" w:rsidP="00630B54">
      <w:pPr>
        <w:spacing w:before="120"/>
        <w:rPr>
          <w:rFonts w:ascii="Calibri" w:hAnsi="Calibri"/>
        </w:rPr>
      </w:pPr>
      <w:r w:rsidRPr="008201F6">
        <w:rPr>
          <w:rFonts w:ascii="Calibri" w:eastAsia="Calibri Light" w:hAnsi="Calibri" w:cs="Calibri Light"/>
          <w:color w:val="262626" w:themeColor="text1" w:themeTint="D9"/>
          <w:sz w:val="22"/>
          <w:szCs w:val="22"/>
        </w:rPr>
        <w:t xml:space="preserve">In our mid-year report, we described the anti-racism work our agency is undertaking. At this time we have completed trainings for all staff and are launching a series of peer-led discussion groups. This fall, we will form eight Action Planning Groups, informed by the training and discussion groups, with the goal of implementing plans for organizational changes that address structural racism. </w:t>
      </w:r>
    </w:p>
    <w:p w14:paraId="7FE9C7FE" w14:textId="77FF0441" w:rsidR="00F22B70" w:rsidRDefault="00BD1A94" w:rsidP="00BD1A94">
      <w:pPr>
        <w:spacing w:before="120"/>
        <w:rPr>
          <w:rFonts w:asciiTheme="majorHAnsi" w:hAnsiTheme="majorHAnsi" w:cstheme="majorHAnsi"/>
          <w:b/>
          <w:bCs/>
          <w:sz w:val="22"/>
          <w:szCs w:val="22"/>
          <w:u w:val="single"/>
        </w:rPr>
      </w:pPr>
      <w:r>
        <w:rPr>
          <w:rFonts w:asciiTheme="majorHAnsi" w:hAnsiTheme="majorHAnsi" w:cstheme="majorHAnsi"/>
          <w:b/>
          <w:bCs/>
          <w:sz w:val="22"/>
          <w:szCs w:val="22"/>
          <w:u w:val="single"/>
        </w:rPr>
        <w:t>D</w:t>
      </w:r>
      <w:r w:rsidR="00180FAD" w:rsidRPr="002B19D0">
        <w:rPr>
          <w:rFonts w:asciiTheme="majorHAnsi" w:hAnsiTheme="majorHAnsi" w:cstheme="majorHAnsi"/>
          <w:b/>
          <w:bCs/>
          <w:sz w:val="22"/>
          <w:szCs w:val="22"/>
          <w:u w:val="single"/>
        </w:rPr>
        <w:t xml:space="preserve">emographics: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20"/>
        <w:gridCol w:w="1720"/>
        <w:gridCol w:w="1760"/>
        <w:gridCol w:w="1760"/>
      </w:tblGrid>
      <w:tr w:rsidR="0003203A" w:rsidRPr="009A7A67" w14:paraId="16D90B12" w14:textId="77777777" w:rsidTr="0072057F">
        <w:trPr>
          <w:trHeight w:val="368"/>
          <w:jc w:val="center"/>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14:paraId="3C17570D" w14:textId="77777777" w:rsidR="0003203A" w:rsidRPr="009A7A67" w:rsidRDefault="0003203A" w:rsidP="0072057F">
            <w:pPr>
              <w:rPr>
                <w:rFonts w:ascii="Calibri" w:eastAsia="Times New Roman" w:hAnsi="Calibri" w:cstheme="majorHAnsi"/>
                <w:szCs w:val="20"/>
              </w:rPr>
            </w:pP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66736144" w14:textId="77777777" w:rsidR="0003203A" w:rsidRPr="009A7A67" w:rsidRDefault="0003203A" w:rsidP="0072057F">
            <w:pPr>
              <w:rPr>
                <w:rFonts w:ascii="Calibri" w:eastAsia="Times New Roman" w:hAnsi="Calibri" w:cstheme="majorHAnsi"/>
                <w:szCs w:val="20"/>
              </w:rPr>
            </w:pPr>
          </w:p>
        </w:tc>
        <w:tc>
          <w:tcPr>
            <w:tcW w:w="1720" w:type="dxa"/>
            <w:tcBorders>
              <w:left w:val="single" w:sz="4" w:space="0" w:color="auto"/>
            </w:tcBorders>
            <w:shd w:val="clear" w:color="000000" w:fill="F2F2F2"/>
            <w:vAlign w:val="center"/>
            <w:hideMark/>
          </w:tcPr>
          <w:p w14:paraId="73675BD8" w14:textId="77777777" w:rsidR="0003203A" w:rsidRPr="009A7A67" w:rsidRDefault="0003203A" w:rsidP="0072057F">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Board of Directors</w:t>
            </w:r>
          </w:p>
        </w:tc>
        <w:tc>
          <w:tcPr>
            <w:tcW w:w="1760" w:type="dxa"/>
            <w:shd w:val="clear" w:color="000000" w:fill="F2F2F2"/>
            <w:vAlign w:val="center"/>
            <w:hideMark/>
          </w:tcPr>
          <w:p w14:paraId="5F3B6E1E" w14:textId="77777777" w:rsidR="0003203A" w:rsidRPr="009A7A67" w:rsidRDefault="0003203A" w:rsidP="0072057F">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Senior/Executive Management</w:t>
            </w:r>
          </w:p>
        </w:tc>
        <w:tc>
          <w:tcPr>
            <w:tcW w:w="1760" w:type="dxa"/>
            <w:shd w:val="clear" w:color="000000" w:fill="F2F2F2"/>
          </w:tcPr>
          <w:p w14:paraId="05FC7076" w14:textId="77777777" w:rsidR="0003203A" w:rsidRDefault="0003203A" w:rsidP="0072057F">
            <w:pPr>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 xml:space="preserve">Supervisory </w:t>
            </w:r>
          </w:p>
          <w:p w14:paraId="40730023" w14:textId="77777777" w:rsidR="0003203A" w:rsidRPr="009A7A67" w:rsidRDefault="0003203A" w:rsidP="0072057F">
            <w:pPr>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Staff</w:t>
            </w:r>
          </w:p>
        </w:tc>
      </w:tr>
      <w:tr w:rsidR="0003203A" w:rsidRPr="009A7A67" w14:paraId="2A2B922F" w14:textId="77777777" w:rsidTr="0072057F">
        <w:trPr>
          <w:trHeight w:val="300"/>
          <w:jc w:val="center"/>
        </w:trPr>
        <w:tc>
          <w:tcPr>
            <w:tcW w:w="960" w:type="dxa"/>
            <w:vMerge w:val="restart"/>
            <w:tcBorders>
              <w:top w:val="single" w:sz="4" w:space="0" w:color="auto"/>
            </w:tcBorders>
            <w:shd w:val="clear" w:color="000000" w:fill="BDD7EE"/>
            <w:noWrap/>
            <w:textDirection w:val="btLr"/>
            <w:vAlign w:val="center"/>
            <w:hideMark/>
          </w:tcPr>
          <w:p w14:paraId="1F8A688A" w14:textId="77777777" w:rsidR="0003203A" w:rsidRPr="009A7A67" w:rsidRDefault="0003203A" w:rsidP="0072057F">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Race and Ethnicity</w:t>
            </w:r>
          </w:p>
        </w:tc>
        <w:tc>
          <w:tcPr>
            <w:tcW w:w="2320" w:type="dxa"/>
            <w:tcBorders>
              <w:top w:val="single" w:sz="4" w:space="0" w:color="auto"/>
            </w:tcBorders>
            <w:shd w:val="clear" w:color="auto" w:fill="auto"/>
            <w:noWrap/>
            <w:vAlign w:val="center"/>
            <w:hideMark/>
          </w:tcPr>
          <w:p w14:paraId="1BD9360D"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Asian or Pacific Islander</w:t>
            </w:r>
          </w:p>
        </w:tc>
        <w:tc>
          <w:tcPr>
            <w:tcW w:w="1720" w:type="dxa"/>
            <w:shd w:val="clear" w:color="auto" w:fill="auto"/>
            <w:noWrap/>
            <w:vAlign w:val="center"/>
            <w:hideMark/>
          </w:tcPr>
          <w:p w14:paraId="76FB41DF"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0" w:type="dxa"/>
            <w:shd w:val="clear" w:color="auto" w:fill="auto"/>
            <w:noWrap/>
            <w:vAlign w:val="center"/>
            <w:hideMark/>
          </w:tcPr>
          <w:p w14:paraId="201B0E36"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2</w:t>
            </w:r>
          </w:p>
        </w:tc>
        <w:tc>
          <w:tcPr>
            <w:tcW w:w="1760" w:type="dxa"/>
          </w:tcPr>
          <w:p w14:paraId="48FCED62"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6</w:t>
            </w:r>
          </w:p>
        </w:tc>
      </w:tr>
      <w:tr w:rsidR="0003203A" w:rsidRPr="009A7A67" w14:paraId="5A2FD3C3" w14:textId="77777777" w:rsidTr="0072057F">
        <w:trPr>
          <w:trHeight w:val="300"/>
          <w:jc w:val="center"/>
        </w:trPr>
        <w:tc>
          <w:tcPr>
            <w:tcW w:w="960" w:type="dxa"/>
            <w:vMerge/>
            <w:vAlign w:val="center"/>
            <w:hideMark/>
          </w:tcPr>
          <w:p w14:paraId="6493D6C9"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auto" w:fill="auto"/>
            <w:noWrap/>
            <w:vAlign w:val="center"/>
            <w:hideMark/>
          </w:tcPr>
          <w:p w14:paraId="16A3C253"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African-American</w:t>
            </w:r>
          </w:p>
        </w:tc>
        <w:tc>
          <w:tcPr>
            <w:tcW w:w="1720" w:type="dxa"/>
            <w:shd w:val="clear" w:color="auto" w:fill="auto"/>
            <w:noWrap/>
            <w:vAlign w:val="center"/>
            <w:hideMark/>
          </w:tcPr>
          <w:p w14:paraId="2362B3CF"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p>
        </w:tc>
        <w:tc>
          <w:tcPr>
            <w:tcW w:w="1760" w:type="dxa"/>
            <w:shd w:val="clear" w:color="auto" w:fill="auto"/>
            <w:noWrap/>
            <w:vAlign w:val="center"/>
            <w:hideMark/>
          </w:tcPr>
          <w:p w14:paraId="1C98D4E2"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0" w:type="dxa"/>
          </w:tcPr>
          <w:p w14:paraId="2E2B9CEC"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8</w:t>
            </w:r>
          </w:p>
        </w:tc>
      </w:tr>
      <w:tr w:rsidR="0003203A" w:rsidRPr="009A7A67" w14:paraId="5744F16A" w14:textId="77777777" w:rsidTr="0072057F">
        <w:trPr>
          <w:trHeight w:val="300"/>
          <w:jc w:val="center"/>
        </w:trPr>
        <w:tc>
          <w:tcPr>
            <w:tcW w:w="960" w:type="dxa"/>
            <w:vMerge/>
            <w:vAlign w:val="center"/>
            <w:hideMark/>
          </w:tcPr>
          <w:p w14:paraId="77DBCB5C"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auto" w:fill="auto"/>
            <w:noWrap/>
            <w:vAlign w:val="center"/>
            <w:hideMark/>
          </w:tcPr>
          <w:p w14:paraId="46157B5D"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White</w:t>
            </w:r>
          </w:p>
        </w:tc>
        <w:tc>
          <w:tcPr>
            <w:tcW w:w="1720" w:type="dxa"/>
            <w:shd w:val="clear" w:color="auto" w:fill="auto"/>
            <w:noWrap/>
            <w:vAlign w:val="center"/>
            <w:hideMark/>
          </w:tcPr>
          <w:p w14:paraId="412A6AD6"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r>
              <w:rPr>
                <w:rFonts w:ascii="Calibri" w:eastAsia="Times New Roman" w:hAnsi="Calibri" w:cstheme="majorHAnsi"/>
                <w:color w:val="000000"/>
                <w:szCs w:val="20"/>
              </w:rPr>
              <w:t>7</w:t>
            </w:r>
          </w:p>
        </w:tc>
        <w:tc>
          <w:tcPr>
            <w:tcW w:w="1760" w:type="dxa"/>
            <w:shd w:val="clear" w:color="auto" w:fill="auto"/>
            <w:noWrap/>
            <w:vAlign w:val="center"/>
            <w:hideMark/>
          </w:tcPr>
          <w:p w14:paraId="13517B99"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3</w:t>
            </w:r>
          </w:p>
        </w:tc>
        <w:tc>
          <w:tcPr>
            <w:tcW w:w="1760" w:type="dxa"/>
          </w:tcPr>
          <w:p w14:paraId="37FF469E"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26</w:t>
            </w:r>
          </w:p>
        </w:tc>
      </w:tr>
      <w:tr w:rsidR="0003203A" w:rsidRPr="009A7A67" w14:paraId="26A5AD38" w14:textId="77777777" w:rsidTr="0072057F">
        <w:trPr>
          <w:trHeight w:val="300"/>
          <w:jc w:val="center"/>
        </w:trPr>
        <w:tc>
          <w:tcPr>
            <w:tcW w:w="960" w:type="dxa"/>
            <w:vMerge/>
            <w:vAlign w:val="center"/>
            <w:hideMark/>
          </w:tcPr>
          <w:p w14:paraId="0AEE5D6E"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auto" w:fill="auto"/>
            <w:noWrap/>
            <w:vAlign w:val="center"/>
            <w:hideMark/>
          </w:tcPr>
          <w:p w14:paraId="75830A57"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Latinx</w:t>
            </w:r>
          </w:p>
        </w:tc>
        <w:tc>
          <w:tcPr>
            <w:tcW w:w="1720" w:type="dxa"/>
            <w:shd w:val="clear" w:color="auto" w:fill="auto"/>
            <w:noWrap/>
            <w:vAlign w:val="center"/>
            <w:hideMark/>
          </w:tcPr>
          <w:p w14:paraId="3F30B373"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3</w:t>
            </w:r>
          </w:p>
        </w:tc>
        <w:tc>
          <w:tcPr>
            <w:tcW w:w="1760" w:type="dxa"/>
            <w:shd w:val="clear" w:color="auto" w:fill="auto"/>
            <w:noWrap/>
            <w:vAlign w:val="center"/>
            <w:hideMark/>
          </w:tcPr>
          <w:p w14:paraId="4A6128C1"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w:t>
            </w:r>
          </w:p>
        </w:tc>
        <w:tc>
          <w:tcPr>
            <w:tcW w:w="1760" w:type="dxa"/>
          </w:tcPr>
          <w:p w14:paraId="0C65561F"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25</w:t>
            </w:r>
          </w:p>
        </w:tc>
      </w:tr>
      <w:tr w:rsidR="0003203A" w:rsidRPr="009A7A67" w14:paraId="24FD5EFD" w14:textId="77777777" w:rsidTr="0072057F">
        <w:trPr>
          <w:trHeight w:val="300"/>
          <w:jc w:val="center"/>
        </w:trPr>
        <w:tc>
          <w:tcPr>
            <w:tcW w:w="960" w:type="dxa"/>
            <w:vMerge/>
            <w:vAlign w:val="center"/>
            <w:hideMark/>
          </w:tcPr>
          <w:p w14:paraId="3CF2FB89"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auto" w:fill="auto"/>
            <w:noWrap/>
            <w:vAlign w:val="center"/>
            <w:hideMark/>
          </w:tcPr>
          <w:p w14:paraId="50A88777"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Multiple Race/Ethnicity</w:t>
            </w:r>
          </w:p>
        </w:tc>
        <w:tc>
          <w:tcPr>
            <w:tcW w:w="1720" w:type="dxa"/>
            <w:shd w:val="clear" w:color="auto" w:fill="auto"/>
            <w:noWrap/>
            <w:vAlign w:val="center"/>
            <w:hideMark/>
          </w:tcPr>
          <w:p w14:paraId="6C61D21E"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60" w:type="dxa"/>
            <w:shd w:val="clear" w:color="auto" w:fill="auto"/>
            <w:noWrap/>
            <w:vAlign w:val="center"/>
            <w:hideMark/>
          </w:tcPr>
          <w:p w14:paraId="7FC6CCB2"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0" w:type="dxa"/>
          </w:tcPr>
          <w:p w14:paraId="08A7B5FD"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03203A" w:rsidRPr="009A7A67" w14:paraId="6B56B126" w14:textId="77777777" w:rsidTr="0072057F">
        <w:trPr>
          <w:trHeight w:val="300"/>
          <w:jc w:val="center"/>
        </w:trPr>
        <w:tc>
          <w:tcPr>
            <w:tcW w:w="960" w:type="dxa"/>
            <w:vMerge/>
            <w:vAlign w:val="center"/>
            <w:hideMark/>
          </w:tcPr>
          <w:p w14:paraId="2731CC9B"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auto" w:fill="auto"/>
            <w:noWrap/>
            <w:vAlign w:val="center"/>
            <w:hideMark/>
          </w:tcPr>
          <w:p w14:paraId="3C830EBB"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Other/Refuse to State</w:t>
            </w:r>
          </w:p>
        </w:tc>
        <w:tc>
          <w:tcPr>
            <w:tcW w:w="1720" w:type="dxa"/>
            <w:shd w:val="clear" w:color="auto" w:fill="auto"/>
            <w:noWrap/>
            <w:vAlign w:val="center"/>
            <w:hideMark/>
          </w:tcPr>
          <w:p w14:paraId="0AD8ED29"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60" w:type="dxa"/>
            <w:shd w:val="clear" w:color="auto" w:fill="auto"/>
            <w:noWrap/>
            <w:vAlign w:val="center"/>
            <w:hideMark/>
          </w:tcPr>
          <w:p w14:paraId="3F0EED79"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60" w:type="dxa"/>
          </w:tcPr>
          <w:p w14:paraId="3AB921E9" w14:textId="77777777" w:rsidR="0003203A"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w:t>
            </w:r>
          </w:p>
        </w:tc>
      </w:tr>
      <w:tr w:rsidR="0003203A" w:rsidRPr="009A7A67" w14:paraId="2D8D5BE3" w14:textId="77777777" w:rsidTr="0072057F">
        <w:trPr>
          <w:trHeight w:val="300"/>
          <w:jc w:val="center"/>
        </w:trPr>
        <w:tc>
          <w:tcPr>
            <w:tcW w:w="960" w:type="dxa"/>
            <w:vMerge/>
            <w:vAlign w:val="center"/>
            <w:hideMark/>
          </w:tcPr>
          <w:p w14:paraId="77D6DFE9"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000000" w:fill="F2F2F2"/>
            <w:noWrap/>
            <w:vAlign w:val="center"/>
            <w:hideMark/>
          </w:tcPr>
          <w:p w14:paraId="0958D713" w14:textId="77777777" w:rsidR="0003203A" w:rsidRPr="009A7A67" w:rsidRDefault="0003203A" w:rsidP="0072057F">
            <w:pPr>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720" w:type="dxa"/>
            <w:shd w:val="clear" w:color="000000" w:fill="F2F2F2"/>
            <w:noWrap/>
            <w:vAlign w:val="center"/>
            <w:hideMark/>
          </w:tcPr>
          <w:p w14:paraId="303F96E5" w14:textId="77777777" w:rsidR="0003203A" w:rsidRPr="009A7A67" w:rsidRDefault="0003203A" w:rsidP="0072057F">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21</w:t>
            </w:r>
          </w:p>
        </w:tc>
        <w:tc>
          <w:tcPr>
            <w:tcW w:w="1760" w:type="dxa"/>
            <w:shd w:val="clear" w:color="000000" w:fill="F2F2F2"/>
            <w:noWrap/>
            <w:vAlign w:val="center"/>
            <w:hideMark/>
          </w:tcPr>
          <w:p w14:paraId="128CA25D" w14:textId="77777777" w:rsidR="0003203A" w:rsidRPr="009A7A67" w:rsidRDefault="0003203A" w:rsidP="0072057F">
            <w:pPr>
              <w:contextualSpacing/>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7</w:t>
            </w:r>
          </w:p>
        </w:tc>
        <w:tc>
          <w:tcPr>
            <w:tcW w:w="1760" w:type="dxa"/>
            <w:shd w:val="clear" w:color="000000" w:fill="F2F2F2"/>
          </w:tcPr>
          <w:p w14:paraId="383D9517" w14:textId="77777777" w:rsidR="0003203A" w:rsidRPr="009A7A67" w:rsidRDefault="0003203A" w:rsidP="0072057F">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66</w:t>
            </w:r>
          </w:p>
        </w:tc>
      </w:tr>
      <w:tr w:rsidR="0003203A" w:rsidRPr="009A7A67" w14:paraId="78E25856" w14:textId="77777777" w:rsidTr="0072057F">
        <w:trPr>
          <w:trHeight w:val="300"/>
          <w:jc w:val="center"/>
        </w:trPr>
        <w:tc>
          <w:tcPr>
            <w:tcW w:w="960" w:type="dxa"/>
            <w:vMerge w:val="restart"/>
            <w:shd w:val="clear" w:color="000000" w:fill="BDD7EE"/>
            <w:noWrap/>
            <w:textDirection w:val="btLr"/>
            <w:vAlign w:val="center"/>
            <w:hideMark/>
          </w:tcPr>
          <w:p w14:paraId="230AE6B6" w14:textId="77777777" w:rsidR="0003203A" w:rsidRPr="009A7A67" w:rsidRDefault="0003203A" w:rsidP="0072057F">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Gender</w:t>
            </w:r>
          </w:p>
        </w:tc>
        <w:tc>
          <w:tcPr>
            <w:tcW w:w="2320" w:type="dxa"/>
            <w:shd w:val="clear" w:color="auto" w:fill="auto"/>
            <w:noWrap/>
            <w:vAlign w:val="center"/>
            <w:hideMark/>
          </w:tcPr>
          <w:p w14:paraId="7441A663"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Male</w:t>
            </w:r>
          </w:p>
        </w:tc>
        <w:tc>
          <w:tcPr>
            <w:tcW w:w="1720" w:type="dxa"/>
            <w:shd w:val="clear" w:color="auto" w:fill="auto"/>
            <w:noWrap/>
            <w:vAlign w:val="center"/>
            <w:hideMark/>
          </w:tcPr>
          <w:p w14:paraId="15990EBE"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9</w:t>
            </w:r>
          </w:p>
        </w:tc>
        <w:tc>
          <w:tcPr>
            <w:tcW w:w="1760" w:type="dxa"/>
            <w:shd w:val="clear" w:color="auto" w:fill="auto"/>
            <w:noWrap/>
            <w:vAlign w:val="center"/>
            <w:hideMark/>
          </w:tcPr>
          <w:p w14:paraId="2BD73C5B"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p>
        </w:tc>
        <w:tc>
          <w:tcPr>
            <w:tcW w:w="1760" w:type="dxa"/>
          </w:tcPr>
          <w:p w14:paraId="7B3344C6"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15</w:t>
            </w:r>
          </w:p>
        </w:tc>
      </w:tr>
      <w:tr w:rsidR="0003203A" w:rsidRPr="009A7A67" w14:paraId="1CDCC982" w14:textId="77777777" w:rsidTr="0072057F">
        <w:trPr>
          <w:trHeight w:val="300"/>
          <w:jc w:val="center"/>
        </w:trPr>
        <w:tc>
          <w:tcPr>
            <w:tcW w:w="960" w:type="dxa"/>
            <w:vMerge/>
            <w:vAlign w:val="center"/>
            <w:hideMark/>
          </w:tcPr>
          <w:p w14:paraId="1E63D78D"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auto" w:fill="auto"/>
            <w:noWrap/>
            <w:vAlign w:val="center"/>
            <w:hideMark/>
          </w:tcPr>
          <w:p w14:paraId="7750FCE2"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Female</w:t>
            </w:r>
          </w:p>
        </w:tc>
        <w:tc>
          <w:tcPr>
            <w:tcW w:w="1720" w:type="dxa"/>
            <w:shd w:val="clear" w:color="auto" w:fill="auto"/>
            <w:noWrap/>
            <w:vAlign w:val="center"/>
            <w:hideMark/>
          </w:tcPr>
          <w:p w14:paraId="790260EF"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11</w:t>
            </w:r>
          </w:p>
        </w:tc>
        <w:tc>
          <w:tcPr>
            <w:tcW w:w="1760" w:type="dxa"/>
            <w:shd w:val="clear" w:color="auto" w:fill="auto"/>
            <w:noWrap/>
            <w:vAlign w:val="center"/>
            <w:hideMark/>
          </w:tcPr>
          <w:p w14:paraId="6B4DB452"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6</w:t>
            </w:r>
          </w:p>
        </w:tc>
        <w:tc>
          <w:tcPr>
            <w:tcW w:w="1760" w:type="dxa"/>
          </w:tcPr>
          <w:p w14:paraId="1F0BA59A"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51</w:t>
            </w:r>
          </w:p>
        </w:tc>
      </w:tr>
      <w:tr w:rsidR="0003203A" w:rsidRPr="009A7A67" w14:paraId="51CFEE02" w14:textId="77777777" w:rsidTr="0072057F">
        <w:trPr>
          <w:trHeight w:val="300"/>
          <w:jc w:val="center"/>
        </w:trPr>
        <w:tc>
          <w:tcPr>
            <w:tcW w:w="960" w:type="dxa"/>
            <w:vMerge/>
            <w:vAlign w:val="center"/>
            <w:hideMark/>
          </w:tcPr>
          <w:p w14:paraId="5D2B3B6B"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auto" w:fill="auto"/>
            <w:noWrap/>
            <w:vAlign w:val="center"/>
            <w:hideMark/>
          </w:tcPr>
          <w:p w14:paraId="5E9364BE"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Transgender</w:t>
            </w:r>
          </w:p>
        </w:tc>
        <w:tc>
          <w:tcPr>
            <w:tcW w:w="1720" w:type="dxa"/>
            <w:shd w:val="clear" w:color="auto" w:fill="auto"/>
            <w:noWrap/>
            <w:vAlign w:val="center"/>
            <w:hideMark/>
          </w:tcPr>
          <w:p w14:paraId="578CA3F0"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p>
        </w:tc>
        <w:tc>
          <w:tcPr>
            <w:tcW w:w="1760" w:type="dxa"/>
            <w:shd w:val="clear" w:color="auto" w:fill="auto"/>
            <w:noWrap/>
            <w:vAlign w:val="center"/>
            <w:hideMark/>
          </w:tcPr>
          <w:p w14:paraId="497A2300"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0" w:type="dxa"/>
          </w:tcPr>
          <w:p w14:paraId="6D9D97A8"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03203A" w:rsidRPr="009A7A67" w14:paraId="490DE2B1" w14:textId="77777777" w:rsidTr="0072057F">
        <w:trPr>
          <w:trHeight w:val="300"/>
          <w:jc w:val="center"/>
        </w:trPr>
        <w:tc>
          <w:tcPr>
            <w:tcW w:w="960" w:type="dxa"/>
            <w:vMerge/>
            <w:vAlign w:val="center"/>
            <w:hideMark/>
          </w:tcPr>
          <w:p w14:paraId="30EAA4CF"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auto" w:fill="auto"/>
            <w:noWrap/>
            <w:vAlign w:val="center"/>
            <w:hideMark/>
          </w:tcPr>
          <w:p w14:paraId="34C16A1F"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Not Reported</w:t>
            </w:r>
          </w:p>
        </w:tc>
        <w:tc>
          <w:tcPr>
            <w:tcW w:w="1720" w:type="dxa"/>
            <w:shd w:val="clear" w:color="auto" w:fill="auto"/>
            <w:noWrap/>
            <w:vAlign w:val="center"/>
            <w:hideMark/>
          </w:tcPr>
          <w:p w14:paraId="7B1107B1"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0" w:type="dxa"/>
            <w:shd w:val="clear" w:color="auto" w:fill="auto"/>
            <w:noWrap/>
            <w:vAlign w:val="center"/>
            <w:hideMark/>
          </w:tcPr>
          <w:p w14:paraId="576108BC"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0</w:t>
            </w:r>
          </w:p>
        </w:tc>
        <w:tc>
          <w:tcPr>
            <w:tcW w:w="1760" w:type="dxa"/>
          </w:tcPr>
          <w:p w14:paraId="409902D1"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03203A" w:rsidRPr="009A7A67" w14:paraId="715EF20D" w14:textId="77777777" w:rsidTr="0072057F">
        <w:trPr>
          <w:trHeight w:val="224"/>
          <w:jc w:val="center"/>
        </w:trPr>
        <w:tc>
          <w:tcPr>
            <w:tcW w:w="960" w:type="dxa"/>
            <w:vMerge/>
            <w:vAlign w:val="center"/>
            <w:hideMark/>
          </w:tcPr>
          <w:p w14:paraId="34BE872E" w14:textId="77777777" w:rsidR="0003203A" w:rsidRPr="009A7A67" w:rsidRDefault="0003203A" w:rsidP="0072057F">
            <w:pPr>
              <w:jc w:val="center"/>
              <w:rPr>
                <w:rFonts w:ascii="Calibri" w:eastAsia="Times New Roman" w:hAnsi="Calibri" w:cstheme="majorHAnsi"/>
                <w:b/>
                <w:bCs/>
                <w:color w:val="000000"/>
                <w:szCs w:val="20"/>
              </w:rPr>
            </w:pPr>
          </w:p>
        </w:tc>
        <w:tc>
          <w:tcPr>
            <w:tcW w:w="2320" w:type="dxa"/>
            <w:shd w:val="clear" w:color="000000" w:fill="F2F2F2"/>
            <w:noWrap/>
            <w:vAlign w:val="center"/>
            <w:hideMark/>
          </w:tcPr>
          <w:p w14:paraId="0C54B240" w14:textId="77777777" w:rsidR="0003203A" w:rsidRPr="009A7A67" w:rsidRDefault="0003203A" w:rsidP="0072057F">
            <w:pPr>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720" w:type="dxa"/>
            <w:shd w:val="clear" w:color="000000" w:fill="F2F2F2"/>
            <w:noWrap/>
            <w:vAlign w:val="center"/>
            <w:hideMark/>
          </w:tcPr>
          <w:p w14:paraId="2847001E" w14:textId="77777777" w:rsidR="0003203A" w:rsidRPr="009A7A67" w:rsidRDefault="0003203A" w:rsidP="0072057F">
            <w:pPr>
              <w:contextualSpacing/>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21</w:t>
            </w:r>
          </w:p>
        </w:tc>
        <w:tc>
          <w:tcPr>
            <w:tcW w:w="1760" w:type="dxa"/>
            <w:shd w:val="clear" w:color="000000" w:fill="F2F2F2"/>
            <w:noWrap/>
            <w:vAlign w:val="center"/>
            <w:hideMark/>
          </w:tcPr>
          <w:p w14:paraId="46DC4196" w14:textId="77777777" w:rsidR="0003203A" w:rsidRPr="009A7A67" w:rsidRDefault="0003203A" w:rsidP="0072057F">
            <w:pPr>
              <w:contextualSpacing/>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7</w:t>
            </w:r>
          </w:p>
        </w:tc>
        <w:tc>
          <w:tcPr>
            <w:tcW w:w="1760" w:type="dxa"/>
            <w:shd w:val="clear" w:color="000000" w:fill="F2F2F2"/>
          </w:tcPr>
          <w:p w14:paraId="0ACCE44C" w14:textId="77777777" w:rsidR="0003203A" w:rsidRPr="009A7A67" w:rsidRDefault="0003203A" w:rsidP="0072057F">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66</w:t>
            </w:r>
          </w:p>
        </w:tc>
      </w:tr>
      <w:tr w:rsidR="0003203A" w:rsidRPr="009A7A67" w14:paraId="44B28321" w14:textId="77777777" w:rsidTr="0072057F">
        <w:trPr>
          <w:trHeight w:val="300"/>
          <w:jc w:val="center"/>
        </w:trPr>
        <w:tc>
          <w:tcPr>
            <w:tcW w:w="960" w:type="dxa"/>
            <w:vMerge w:val="restart"/>
            <w:shd w:val="clear" w:color="000000" w:fill="BDD7EE"/>
            <w:noWrap/>
            <w:textDirection w:val="btLr"/>
            <w:vAlign w:val="center"/>
            <w:hideMark/>
          </w:tcPr>
          <w:p w14:paraId="6278D0A3" w14:textId="77777777" w:rsidR="0003203A" w:rsidRPr="009A7A67" w:rsidRDefault="0003203A" w:rsidP="0072057F">
            <w:pPr>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Age</w:t>
            </w:r>
          </w:p>
        </w:tc>
        <w:tc>
          <w:tcPr>
            <w:tcW w:w="2320" w:type="dxa"/>
            <w:shd w:val="clear" w:color="auto" w:fill="auto"/>
            <w:noWrap/>
            <w:vAlign w:val="center"/>
            <w:hideMark/>
          </w:tcPr>
          <w:p w14:paraId="4FE8D70E"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Under 30</w:t>
            </w:r>
          </w:p>
        </w:tc>
        <w:tc>
          <w:tcPr>
            <w:tcW w:w="1720" w:type="dxa"/>
            <w:shd w:val="clear" w:color="auto" w:fill="auto"/>
            <w:noWrap/>
            <w:vAlign w:val="center"/>
            <w:hideMark/>
          </w:tcPr>
          <w:p w14:paraId="328F05C2"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2</w:t>
            </w:r>
          </w:p>
        </w:tc>
        <w:tc>
          <w:tcPr>
            <w:tcW w:w="1760" w:type="dxa"/>
            <w:shd w:val="clear" w:color="auto" w:fill="auto"/>
            <w:noWrap/>
            <w:vAlign w:val="center"/>
            <w:hideMark/>
          </w:tcPr>
          <w:p w14:paraId="33DCBCDE"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c>
          <w:tcPr>
            <w:tcW w:w="1760" w:type="dxa"/>
          </w:tcPr>
          <w:p w14:paraId="36465EE0"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0</w:t>
            </w:r>
          </w:p>
        </w:tc>
      </w:tr>
      <w:tr w:rsidR="0003203A" w:rsidRPr="009A7A67" w14:paraId="5995C994" w14:textId="77777777" w:rsidTr="0072057F">
        <w:trPr>
          <w:trHeight w:val="300"/>
          <w:jc w:val="center"/>
        </w:trPr>
        <w:tc>
          <w:tcPr>
            <w:tcW w:w="960" w:type="dxa"/>
            <w:vMerge/>
            <w:vAlign w:val="center"/>
            <w:hideMark/>
          </w:tcPr>
          <w:p w14:paraId="0F5D54F8" w14:textId="77777777" w:rsidR="0003203A" w:rsidRPr="009A7A67" w:rsidRDefault="0003203A" w:rsidP="0072057F">
            <w:pPr>
              <w:rPr>
                <w:rFonts w:ascii="Calibri" w:eastAsia="Times New Roman" w:hAnsi="Calibri" w:cstheme="majorHAnsi"/>
                <w:b/>
                <w:bCs/>
                <w:color w:val="000000"/>
                <w:szCs w:val="20"/>
              </w:rPr>
            </w:pPr>
          </w:p>
        </w:tc>
        <w:tc>
          <w:tcPr>
            <w:tcW w:w="2320" w:type="dxa"/>
            <w:shd w:val="clear" w:color="auto" w:fill="auto"/>
            <w:noWrap/>
            <w:vAlign w:val="center"/>
            <w:hideMark/>
          </w:tcPr>
          <w:p w14:paraId="0A91689E"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31-61</w:t>
            </w:r>
          </w:p>
        </w:tc>
        <w:tc>
          <w:tcPr>
            <w:tcW w:w="1720" w:type="dxa"/>
            <w:shd w:val="clear" w:color="auto" w:fill="auto"/>
            <w:noWrap/>
            <w:vAlign w:val="center"/>
            <w:hideMark/>
          </w:tcPr>
          <w:p w14:paraId="0767238F"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8</w:t>
            </w:r>
          </w:p>
        </w:tc>
        <w:tc>
          <w:tcPr>
            <w:tcW w:w="1760" w:type="dxa"/>
            <w:shd w:val="clear" w:color="auto" w:fill="auto"/>
            <w:noWrap/>
            <w:vAlign w:val="center"/>
            <w:hideMark/>
          </w:tcPr>
          <w:p w14:paraId="1ACBD43B"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5</w:t>
            </w:r>
          </w:p>
        </w:tc>
        <w:tc>
          <w:tcPr>
            <w:tcW w:w="1760" w:type="dxa"/>
          </w:tcPr>
          <w:p w14:paraId="1899A684"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58</w:t>
            </w:r>
          </w:p>
        </w:tc>
      </w:tr>
      <w:tr w:rsidR="0003203A" w:rsidRPr="009A7A67" w14:paraId="636C944B" w14:textId="77777777" w:rsidTr="0072057F">
        <w:trPr>
          <w:trHeight w:val="300"/>
          <w:jc w:val="center"/>
        </w:trPr>
        <w:tc>
          <w:tcPr>
            <w:tcW w:w="960" w:type="dxa"/>
            <w:vMerge/>
            <w:vAlign w:val="center"/>
            <w:hideMark/>
          </w:tcPr>
          <w:p w14:paraId="6263125F" w14:textId="77777777" w:rsidR="0003203A" w:rsidRPr="009A7A67" w:rsidRDefault="0003203A" w:rsidP="0072057F">
            <w:pPr>
              <w:rPr>
                <w:rFonts w:ascii="Calibri" w:eastAsia="Times New Roman" w:hAnsi="Calibri" w:cstheme="majorHAnsi"/>
                <w:b/>
                <w:bCs/>
                <w:color w:val="000000"/>
                <w:szCs w:val="20"/>
              </w:rPr>
            </w:pPr>
          </w:p>
        </w:tc>
        <w:tc>
          <w:tcPr>
            <w:tcW w:w="2320" w:type="dxa"/>
            <w:shd w:val="clear" w:color="auto" w:fill="auto"/>
            <w:noWrap/>
            <w:vAlign w:val="center"/>
            <w:hideMark/>
          </w:tcPr>
          <w:p w14:paraId="0DC4BE07" w14:textId="77777777" w:rsidR="0003203A" w:rsidRPr="009A7A67" w:rsidRDefault="0003203A" w:rsidP="0072057F">
            <w:pPr>
              <w:contextualSpacing/>
              <w:rPr>
                <w:rFonts w:ascii="Calibri" w:eastAsia="Times New Roman" w:hAnsi="Calibri" w:cstheme="majorHAnsi"/>
                <w:color w:val="000000"/>
                <w:szCs w:val="20"/>
              </w:rPr>
            </w:pPr>
            <w:r w:rsidRPr="009A7A67">
              <w:rPr>
                <w:rFonts w:ascii="Calibri" w:eastAsia="Times New Roman" w:hAnsi="Calibri" w:cstheme="majorHAnsi"/>
                <w:color w:val="000000"/>
                <w:szCs w:val="20"/>
              </w:rPr>
              <w:t>62+</w:t>
            </w:r>
          </w:p>
        </w:tc>
        <w:tc>
          <w:tcPr>
            <w:tcW w:w="1720" w:type="dxa"/>
            <w:shd w:val="clear" w:color="auto" w:fill="auto"/>
            <w:noWrap/>
            <w:vAlign w:val="center"/>
            <w:hideMark/>
          </w:tcPr>
          <w:p w14:paraId="4FBABB27" w14:textId="77777777" w:rsidR="0003203A" w:rsidRPr="009A7A67" w:rsidRDefault="0003203A" w:rsidP="0072057F">
            <w:pPr>
              <w:contextualSpacing/>
              <w:jc w:val="center"/>
              <w:rPr>
                <w:rFonts w:ascii="Calibri" w:eastAsia="Times New Roman" w:hAnsi="Calibri" w:cstheme="majorHAnsi"/>
                <w:color w:val="000000"/>
                <w:szCs w:val="20"/>
              </w:rPr>
            </w:pPr>
            <w:r w:rsidRPr="009A7A67">
              <w:rPr>
                <w:rFonts w:ascii="Calibri" w:eastAsia="Times New Roman" w:hAnsi="Calibri" w:cstheme="majorHAnsi"/>
                <w:color w:val="000000"/>
                <w:szCs w:val="20"/>
              </w:rPr>
              <w:t>1</w:t>
            </w:r>
            <w:r>
              <w:rPr>
                <w:rFonts w:ascii="Calibri" w:eastAsia="Times New Roman" w:hAnsi="Calibri" w:cstheme="majorHAnsi"/>
                <w:color w:val="000000"/>
                <w:szCs w:val="20"/>
              </w:rPr>
              <w:t>1</w:t>
            </w:r>
          </w:p>
        </w:tc>
        <w:tc>
          <w:tcPr>
            <w:tcW w:w="1760" w:type="dxa"/>
            <w:shd w:val="clear" w:color="auto" w:fill="auto"/>
            <w:noWrap/>
            <w:vAlign w:val="center"/>
            <w:hideMark/>
          </w:tcPr>
          <w:p w14:paraId="49AAB23D"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2</w:t>
            </w:r>
          </w:p>
        </w:tc>
        <w:tc>
          <w:tcPr>
            <w:tcW w:w="1760" w:type="dxa"/>
          </w:tcPr>
          <w:p w14:paraId="3484BDA8" w14:textId="77777777" w:rsidR="0003203A" w:rsidRPr="009A7A67" w:rsidRDefault="0003203A" w:rsidP="0072057F">
            <w:pPr>
              <w:contextualSpacing/>
              <w:jc w:val="center"/>
              <w:rPr>
                <w:rFonts w:ascii="Calibri" w:eastAsia="Times New Roman" w:hAnsi="Calibri" w:cstheme="majorHAnsi"/>
                <w:color w:val="000000"/>
                <w:szCs w:val="20"/>
              </w:rPr>
            </w:pPr>
            <w:r>
              <w:rPr>
                <w:rFonts w:ascii="Calibri" w:eastAsia="Times New Roman" w:hAnsi="Calibri" w:cstheme="majorHAnsi"/>
                <w:color w:val="000000"/>
                <w:szCs w:val="20"/>
              </w:rPr>
              <w:t>8</w:t>
            </w:r>
          </w:p>
        </w:tc>
      </w:tr>
      <w:tr w:rsidR="0003203A" w:rsidRPr="009A7A67" w14:paraId="555C2C2F" w14:textId="77777777" w:rsidTr="0072057F">
        <w:trPr>
          <w:trHeight w:val="300"/>
          <w:jc w:val="center"/>
        </w:trPr>
        <w:tc>
          <w:tcPr>
            <w:tcW w:w="960" w:type="dxa"/>
            <w:vMerge/>
            <w:vAlign w:val="center"/>
            <w:hideMark/>
          </w:tcPr>
          <w:p w14:paraId="5781FF46" w14:textId="77777777" w:rsidR="0003203A" w:rsidRPr="009A7A67" w:rsidRDefault="0003203A" w:rsidP="0072057F">
            <w:pPr>
              <w:rPr>
                <w:rFonts w:ascii="Calibri" w:eastAsia="Times New Roman" w:hAnsi="Calibri" w:cstheme="majorHAnsi"/>
                <w:b/>
                <w:bCs/>
                <w:color w:val="000000"/>
                <w:szCs w:val="20"/>
              </w:rPr>
            </w:pPr>
          </w:p>
        </w:tc>
        <w:tc>
          <w:tcPr>
            <w:tcW w:w="2320" w:type="dxa"/>
            <w:shd w:val="clear" w:color="000000" w:fill="F2F2F2"/>
            <w:noWrap/>
            <w:vAlign w:val="center"/>
            <w:hideMark/>
          </w:tcPr>
          <w:p w14:paraId="312B0E33" w14:textId="77777777" w:rsidR="0003203A" w:rsidRPr="009A7A67" w:rsidRDefault="0003203A" w:rsidP="0072057F">
            <w:pPr>
              <w:contextualSpacing/>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TOTAL</w:t>
            </w:r>
          </w:p>
        </w:tc>
        <w:tc>
          <w:tcPr>
            <w:tcW w:w="1720" w:type="dxa"/>
            <w:shd w:val="clear" w:color="000000" w:fill="F2F2F2"/>
            <w:noWrap/>
            <w:vAlign w:val="center"/>
            <w:hideMark/>
          </w:tcPr>
          <w:p w14:paraId="5BCC9856" w14:textId="77777777" w:rsidR="0003203A" w:rsidRPr="009A7A67" w:rsidRDefault="0003203A" w:rsidP="0072057F">
            <w:pPr>
              <w:contextualSpacing/>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21</w:t>
            </w:r>
          </w:p>
        </w:tc>
        <w:tc>
          <w:tcPr>
            <w:tcW w:w="1760" w:type="dxa"/>
            <w:shd w:val="clear" w:color="000000" w:fill="F2F2F2"/>
            <w:noWrap/>
            <w:vAlign w:val="center"/>
            <w:hideMark/>
          </w:tcPr>
          <w:p w14:paraId="52FD04F7" w14:textId="77777777" w:rsidR="0003203A" w:rsidRPr="009A7A67" w:rsidRDefault="0003203A" w:rsidP="0072057F">
            <w:pPr>
              <w:contextualSpacing/>
              <w:jc w:val="center"/>
              <w:rPr>
                <w:rFonts w:ascii="Calibri" w:eastAsia="Times New Roman" w:hAnsi="Calibri" w:cstheme="majorHAnsi"/>
                <w:b/>
                <w:bCs/>
                <w:color w:val="000000"/>
                <w:szCs w:val="20"/>
              </w:rPr>
            </w:pPr>
            <w:r w:rsidRPr="009A7A67">
              <w:rPr>
                <w:rFonts w:ascii="Calibri" w:eastAsia="Times New Roman" w:hAnsi="Calibri" w:cstheme="majorHAnsi"/>
                <w:b/>
                <w:bCs/>
                <w:color w:val="000000"/>
                <w:szCs w:val="20"/>
              </w:rPr>
              <w:t>7</w:t>
            </w:r>
          </w:p>
        </w:tc>
        <w:tc>
          <w:tcPr>
            <w:tcW w:w="1760" w:type="dxa"/>
            <w:shd w:val="clear" w:color="000000" w:fill="F2F2F2"/>
          </w:tcPr>
          <w:p w14:paraId="4FB45CE2" w14:textId="77777777" w:rsidR="0003203A" w:rsidRPr="009A7A67" w:rsidRDefault="0003203A" w:rsidP="0072057F">
            <w:pPr>
              <w:contextualSpacing/>
              <w:jc w:val="center"/>
              <w:rPr>
                <w:rFonts w:ascii="Calibri" w:eastAsia="Times New Roman" w:hAnsi="Calibri" w:cstheme="majorHAnsi"/>
                <w:b/>
                <w:bCs/>
                <w:color w:val="000000"/>
                <w:szCs w:val="20"/>
              </w:rPr>
            </w:pPr>
            <w:r>
              <w:rPr>
                <w:rFonts w:ascii="Calibri" w:eastAsia="Times New Roman" w:hAnsi="Calibri" w:cstheme="majorHAnsi"/>
                <w:b/>
                <w:bCs/>
                <w:color w:val="000000"/>
                <w:szCs w:val="20"/>
              </w:rPr>
              <w:t>66</w:t>
            </w:r>
          </w:p>
        </w:tc>
      </w:tr>
    </w:tbl>
    <w:p w14:paraId="0E8A3FD5" w14:textId="77777777" w:rsidR="00F22B70" w:rsidRDefault="00F22B70" w:rsidP="004A3D76">
      <w:pPr>
        <w:rPr>
          <w:rFonts w:ascii="Calibri Light" w:eastAsia="Calibri Light" w:hAnsi="Calibri Light" w:cs="Calibri Light"/>
          <w:color w:val="FF0000"/>
          <w:sz w:val="22"/>
          <w:szCs w:val="22"/>
        </w:rPr>
      </w:pPr>
    </w:p>
    <w:p w14:paraId="5C41E656" w14:textId="2860C74E" w:rsidR="004A3D76" w:rsidRPr="00BD1A94" w:rsidRDefault="004A3D76" w:rsidP="00BD1A94">
      <w:pPr>
        <w:spacing w:after="120"/>
        <w:rPr>
          <w:rFonts w:ascii="Arial" w:eastAsia="Arial" w:hAnsi="Arial" w:cs="Arial"/>
          <w:color w:val="000000" w:themeColor="text1"/>
          <w:sz w:val="21"/>
          <w:szCs w:val="21"/>
        </w:rPr>
      </w:pPr>
      <w:r w:rsidRPr="00BD1A94">
        <w:rPr>
          <w:rFonts w:ascii="Arial" w:eastAsia="Arial" w:hAnsi="Arial" w:cs="Arial"/>
          <w:color w:val="000000" w:themeColor="text1"/>
          <w:sz w:val="21"/>
          <w:szCs w:val="21"/>
        </w:rPr>
        <w:t>Youth &amp; Families Agencies:</w:t>
      </w:r>
    </w:p>
    <w:p w14:paraId="672E65E8" w14:textId="77777777" w:rsidR="004A3D76" w:rsidRPr="00BD1A94" w:rsidRDefault="004A3D76" w:rsidP="00BD1A94">
      <w:pPr>
        <w:spacing w:after="120"/>
        <w:rPr>
          <w:rFonts w:ascii="Arial" w:eastAsia="Arial" w:hAnsi="Arial" w:cs="Arial"/>
          <w:color w:val="000000" w:themeColor="text1"/>
          <w:sz w:val="21"/>
          <w:szCs w:val="21"/>
        </w:rPr>
      </w:pPr>
      <w:r w:rsidRPr="00BD1A94">
        <w:rPr>
          <w:rFonts w:ascii="Arial" w:eastAsia="Arial" w:hAnsi="Arial" w:cs="Arial"/>
          <w:color w:val="000000" w:themeColor="text1"/>
          <w:sz w:val="21"/>
          <w:szCs w:val="21"/>
        </w:rPr>
        <w:t>1) Actively participate in appropriate Santa Monica Cradle To Career (smC2C) collective impact meetings and initiatives, which may include but are not limited to: smC2C work groups, Child and Youth Resource Teams (CYRT), Early Childhood Task Force, Education Collaborative, and Behavioral Health Work Group.</w:t>
      </w:r>
    </w:p>
    <w:p w14:paraId="2E318E85" w14:textId="1CD0FF42" w:rsidR="004A3D76" w:rsidRPr="00BD1A94" w:rsidRDefault="004A3D76" w:rsidP="00BD1A94">
      <w:pPr>
        <w:spacing w:after="120"/>
        <w:rPr>
          <w:color w:val="000000" w:themeColor="text1"/>
        </w:rPr>
      </w:pPr>
      <w:r w:rsidRPr="10D61C88">
        <w:rPr>
          <w:rFonts w:ascii="Calibri" w:eastAsia="Calibri" w:hAnsi="Calibri" w:cs="Calibri"/>
          <w:color w:val="000000" w:themeColor="text1"/>
          <w:sz w:val="22"/>
          <w:szCs w:val="22"/>
        </w:rPr>
        <w:t xml:space="preserve">Venice Family Clinic participates in the above groups as appropriate. </w:t>
      </w:r>
      <w:r w:rsidR="00373C17">
        <w:rPr>
          <w:rFonts w:ascii="Calibri" w:eastAsia="Calibri" w:hAnsi="Calibri" w:cs="Calibri"/>
          <w:color w:val="000000" w:themeColor="text1"/>
          <w:sz w:val="22"/>
          <w:szCs w:val="22"/>
        </w:rPr>
        <w:t xml:space="preserve">A representative </w:t>
      </w:r>
      <w:r w:rsidRPr="10D61C88">
        <w:rPr>
          <w:rFonts w:ascii="Calibri" w:eastAsia="Calibri" w:hAnsi="Calibri" w:cs="Calibri"/>
          <w:color w:val="000000" w:themeColor="text1"/>
          <w:sz w:val="22"/>
          <w:szCs w:val="22"/>
        </w:rPr>
        <w:t xml:space="preserve"> from Illuminating SOL Therapy was attending the Early Childhood Task Force meetings as a part of CYRT, but this is unrelated to </w:t>
      </w:r>
      <w:r w:rsidR="00373C17">
        <w:rPr>
          <w:rFonts w:ascii="Calibri" w:eastAsia="Calibri" w:hAnsi="Calibri" w:cs="Calibri"/>
          <w:color w:val="000000" w:themeColor="text1"/>
          <w:sz w:val="22"/>
          <w:szCs w:val="22"/>
        </w:rPr>
        <w:t>the</w:t>
      </w:r>
      <w:r w:rsidR="005E2668">
        <w:rPr>
          <w:rFonts w:ascii="Calibri" w:eastAsia="Calibri" w:hAnsi="Calibri" w:cs="Calibri"/>
          <w:color w:val="000000" w:themeColor="text1"/>
          <w:sz w:val="22"/>
          <w:szCs w:val="22"/>
        </w:rPr>
        <w:t>ir</w:t>
      </w:r>
      <w:r w:rsidRPr="10D61C88">
        <w:rPr>
          <w:rFonts w:ascii="Calibri" w:eastAsia="Calibri" w:hAnsi="Calibri" w:cs="Calibri"/>
          <w:color w:val="000000" w:themeColor="text1"/>
          <w:sz w:val="22"/>
          <w:szCs w:val="22"/>
        </w:rPr>
        <w:t xml:space="preserve"> work at Olympic High School and has been put on hold due to the pandemic. </w:t>
      </w:r>
    </w:p>
    <w:p w14:paraId="3E35402F" w14:textId="77777777" w:rsidR="004A3D76" w:rsidRPr="00BD1A94" w:rsidRDefault="004A3D76" w:rsidP="00BD1A94">
      <w:pPr>
        <w:spacing w:after="120"/>
        <w:rPr>
          <w:rFonts w:ascii="Arial" w:eastAsia="Arial" w:hAnsi="Arial" w:cs="Arial"/>
          <w:color w:val="000000" w:themeColor="text1"/>
          <w:sz w:val="21"/>
          <w:szCs w:val="21"/>
        </w:rPr>
      </w:pPr>
      <w:r w:rsidRPr="00BD1A94">
        <w:rPr>
          <w:rFonts w:ascii="Arial" w:eastAsia="Arial" w:hAnsi="Arial" w:cs="Arial"/>
          <w:color w:val="000000" w:themeColor="text1"/>
          <w:sz w:val="21"/>
          <w:szCs w:val="21"/>
        </w:rPr>
        <w:t>2) Work with the City and the youth and families network of care to provide coordinated support to individuals and families that might require agency expertise in the aftermath of a serious community crisis. A community crisis may include a traumatic event or emergency condition that creates distress, hardship, fear or grief and has a special significance to the community.</w:t>
      </w:r>
    </w:p>
    <w:p w14:paraId="1C3F4FDD" w14:textId="21DD1805" w:rsidR="00C201E7" w:rsidRDefault="004A3D76" w:rsidP="00BD1A94">
      <w:pPr>
        <w:spacing w:after="120"/>
        <w:rPr>
          <w:rFonts w:ascii="Arial" w:hAnsi="Arial"/>
          <w:b/>
          <w:sz w:val="21"/>
          <w:u w:val="single"/>
        </w:rPr>
        <w:sectPr w:rsidR="00C201E7" w:rsidSect="00837E7E">
          <w:footerReference w:type="default" r:id="rId14"/>
          <w:endnotePr>
            <w:numFmt w:val="decimal"/>
          </w:endnotePr>
          <w:pgSz w:w="12240" w:h="15840"/>
          <w:pgMar w:top="1080" w:right="1080" w:bottom="1080" w:left="1080" w:header="1080" w:footer="691" w:gutter="0"/>
          <w:cols w:space="720"/>
          <w:noEndnote/>
        </w:sectPr>
      </w:pPr>
      <w:r w:rsidRPr="00BD1A94">
        <w:rPr>
          <w:rFonts w:ascii="Calibri" w:eastAsia="Calibri" w:hAnsi="Calibri" w:cs="Calibri"/>
          <w:color w:val="000000" w:themeColor="text1"/>
          <w:sz w:val="22"/>
          <w:szCs w:val="22"/>
        </w:rPr>
        <w:t>Venice Family Clinic would play a role in coordinated support in the community should a serious community crisis take place. In this moment of serious community crisis, we remain a source of care for youth and families who may need additional mental health support during this time.</w:t>
      </w:r>
      <w:r w:rsidRPr="00BD1A94">
        <w:rPr>
          <w:rFonts w:ascii="Arial" w:hAnsi="Arial"/>
          <w:b/>
          <w:color w:val="000000" w:themeColor="text1"/>
          <w:sz w:val="21"/>
          <w:u w:val="single"/>
        </w:rPr>
        <w:t xml:space="preserve"> </w:t>
      </w:r>
    </w:p>
    <w:p w14:paraId="43E797F1"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241A4295" w:rsidR="0062632F" w:rsidRDefault="0062632F" w:rsidP="0062632F">
      <w:pPr>
        <w:jc w:val="both"/>
        <w:rPr>
          <w:rFonts w:ascii="Arial" w:hAnsi="Arial"/>
          <w:sz w:val="21"/>
        </w:rPr>
      </w:pPr>
    </w:p>
    <w:p w14:paraId="1E79129E" w14:textId="1A42F401" w:rsidR="00BD1A94" w:rsidRPr="00BD1A94" w:rsidRDefault="00BD1A94" w:rsidP="0062632F">
      <w:pPr>
        <w:jc w:val="both"/>
        <w:rPr>
          <w:rFonts w:ascii="Calibri" w:hAnsi="Calibri"/>
          <w:sz w:val="22"/>
          <w:szCs w:val="22"/>
        </w:rPr>
      </w:pPr>
      <w:r w:rsidRPr="009E203C">
        <w:rPr>
          <w:rFonts w:ascii="Calibri" w:hAnsi="Calibri"/>
          <w:sz w:val="22"/>
          <w:szCs w:val="22"/>
        </w:rPr>
        <w:t xml:space="preserve">Venice Family Clinic does not collect the data requested below. </w:t>
      </w: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00F10DDB">
        <w:trPr>
          <w:trHeight w:val="460"/>
          <w:jc w:val="center"/>
        </w:trPr>
        <w:tc>
          <w:tcPr>
            <w:tcW w:w="5949" w:type="dxa"/>
            <w:shd w:val="clear" w:color="auto" w:fill="D9D9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00F10DDB">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77777777" w:rsidR="0062632F" w:rsidRDefault="0062632F" w:rsidP="00F10DDB">
            <w:pPr>
              <w:rPr>
                <w:rFonts w:ascii="Arial" w:hAnsi="Arial"/>
                <w:sz w:val="21"/>
              </w:rPr>
            </w:pPr>
          </w:p>
        </w:tc>
        <w:tc>
          <w:tcPr>
            <w:tcW w:w="1911" w:type="dxa"/>
            <w:vAlign w:val="center"/>
          </w:tcPr>
          <w:p w14:paraId="0CADC2C2" w14:textId="77777777" w:rsidR="0062632F" w:rsidRDefault="0062632F" w:rsidP="00F10DDB">
            <w:pPr>
              <w:rPr>
                <w:rFonts w:ascii="Arial" w:hAnsi="Arial"/>
                <w:sz w:val="21"/>
              </w:rPr>
            </w:pPr>
          </w:p>
        </w:tc>
      </w:tr>
      <w:tr w:rsidR="0062632F" w14:paraId="0343B3BA" w14:textId="77777777" w:rsidTr="00F10DDB">
        <w:trPr>
          <w:trHeight w:val="460"/>
          <w:jc w:val="center"/>
        </w:trPr>
        <w:tc>
          <w:tcPr>
            <w:tcW w:w="5949" w:type="dxa"/>
            <w:vAlign w:val="center"/>
          </w:tcPr>
          <w:p w14:paraId="260153CD" w14:textId="77777777" w:rsidR="0062632F" w:rsidRDefault="0062632F" w:rsidP="00F10DDB">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1BF893B4" w14:textId="77777777" w:rsidR="0062632F" w:rsidRDefault="0062632F" w:rsidP="00F10DDB">
            <w:pPr>
              <w:rPr>
                <w:rFonts w:ascii="Arial" w:hAnsi="Arial"/>
                <w:sz w:val="21"/>
              </w:rPr>
            </w:pPr>
          </w:p>
        </w:tc>
        <w:tc>
          <w:tcPr>
            <w:tcW w:w="1911" w:type="dxa"/>
            <w:vAlign w:val="center"/>
          </w:tcPr>
          <w:p w14:paraId="2A471029" w14:textId="77777777" w:rsidR="0062632F" w:rsidRDefault="0062632F" w:rsidP="00F10DDB">
            <w:pPr>
              <w:rPr>
                <w:rFonts w:ascii="Arial" w:hAnsi="Arial"/>
                <w:sz w:val="21"/>
              </w:rPr>
            </w:pPr>
          </w:p>
        </w:tc>
      </w:tr>
      <w:tr w:rsidR="0062632F" w14:paraId="164F7A06" w14:textId="77777777" w:rsidTr="00F10DDB">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77777777" w:rsidR="0062632F" w:rsidRDefault="0062632F" w:rsidP="00F10DDB">
            <w:pPr>
              <w:rPr>
                <w:rFonts w:ascii="Arial" w:hAnsi="Arial"/>
                <w:sz w:val="21"/>
              </w:rPr>
            </w:pP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7777777" w:rsidR="0062632F" w:rsidRDefault="0062632F" w:rsidP="00F10DDB">
            <w:pPr>
              <w:rPr>
                <w:rFonts w:ascii="Arial" w:hAnsi="Arial"/>
                <w:sz w:val="21"/>
              </w:rPr>
            </w:pP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00F10DDB">
        <w:trPr>
          <w:trHeight w:val="460"/>
          <w:jc w:val="center"/>
        </w:trPr>
        <w:tc>
          <w:tcPr>
            <w:tcW w:w="5949" w:type="dxa"/>
            <w:shd w:val="clear" w:color="auto" w:fill="D9D9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00F10DDB">
        <w:trPr>
          <w:trHeight w:val="460"/>
          <w:jc w:val="center"/>
        </w:trPr>
        <w:tc>
          <w:tcPr>
            <w:tcW w:w="5949" w:type="dxa"/>
            <w:vAlign w:val="center"/>
          </w:tcPr>
          <w:p w14:paraId="545A1E40" w14:textId="77777777" w:rsidR="0062632F" w:rsidRPr="00745CBD" w:rsidRDefault="0062632F" w:rsidP="00F10DDB">
            <w:pPr>
              <w:rPr>
                <w:rFonts w:ascii="Arial" w:hAnsi="Arial"/>
                <w:sz w:val="21"/>
              </w:rPr>
            </w:pPr>
            <w:r>
              <w:rPr>
                <w:rFonts w:ascii="Arial" w:hAnsi="Arial"/>
                <w:sz w:val="21"/>
              </w:rPr>
              <w:t>Participants referred by another agency</w:t>
            </w:r>
          </w:p>
        </w:tc>
        <w:tc>
          <w:tcPr>
            <w:tcW w:w="1890" w:type="dxa"/>
            <w:vAlign w:val="center"/>
          </w:tcPr>
          <w:p w14:paraId="204753F2" w14:textId="77777777" w:rsidR="0062632F" w:rsidRDefault="0062632F" w:rsidP="00F10DDB">
            <w:pPr>
              <w:rPr>
                <w:rFonts w:ascii="Arial" w:hAnsi="Arial"/>
                <w:sz w:val="21"/>
              </w:rPr>
            </w:pPr>
          </w:p>
        </w:tc>
        <w:tc>
          <w:tcPr>
            <w:tcW w:w="1911" w:type="dxa"/>
            <w:vAlign w:val="center"/>
          </w:tcPr>
          <w:p w14:paraId="6B6C2475" w14:textId="77777777" w:rsidR="0062632F" w:rsidRDefault="0062632F" w:rsidP="00F10DDB">
            <w:pPr>
              <w:rPr>
                <w:rFonts w:ascii="Arial" w:hAnsi="Arial"/>
                <w:sz w:val="21"/>
              </w:rPr>
            </w:pPr>
          </w:p>
        </w:tc>
      </w:tr>
      <w:tr w:rsidR="0062632F" w14:paraId="2E650335" w14:textId="77777777" w:rsidTr="00F10DDB">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2E9C33D9" w14:textId="77777777" w:rsidR="0062632F" w:rsidRDefault="0062632F" w:rsidP="00F10DDB">
            <w:pPr>
              <w:rPr>
                <w:rFonts w:ascii="Arial" w:hAnsi="Arial"/>
                <w:sz w:val="21"/>
              </w:rPr>
            </w:pPr>
          </w:p>
        </w:tc>
        <w:tc>
          <w:tcPr>
            <w:tcW w:w="1911" w:type="dxa"/>
            <w:shd w:val="clear" w:color="auto" w:fill="BFBFBF"/>
            <w:vAlign w:val="center"/>
          </w:tcPr>
          <w:p w14:paraId="397DE91E" w14:textId="77777777" w:rsidR="0062632F" w:rsidRDefault="0062632F" w:rsidP="00F10DDB">
            <w:pPr>
              <w:rPr>
                <w:rFonts w:ascii="Arial" w:hAnsi="Arial"/>
                <w:sz w:val="21"/>
              </w:rPr>
            </w:pPr>
          </w:p>
        </w:tc>
      </w:tr>
      <w:tr w:rsidR="0062632F" w14:paraId="54E1AAAD" w14:textId="77777777" w:rsidTr="00F10DDB">
        <w:trPr>
          <w:trHeight w:val="460"/>
          <w:jc w:val="center"/>
        </w:trPr>
        <w:tc>
          <w:tcPr>
            <w:tcW w:w="5949" w:type="dxa"/>
            <w:vAlign w:val="center"/>
          </w:tcPr>
          <w:p w14:paraId="7438E3E3" w14:textId="77777777" w:rsidR="0062632F" w:rsidRPr="00331622" w:rsidRDefault="0062632F" w:rsidP="00F10DDB">
            <w:pPr>
              <w:numPr>
                <w:ilvl w:val="1"/>
                <w:numId w:val="7"/>
              </w:numPr>
              <w:rPr>
                <w:rFonts w:ascii="Arial" w:hAnsi="Arial"/>
                <w:b/>
                <w:sz w:val="21"/>
              </w:rPr>
            </w:pPr>
          </w:p>
        </w:tc>
        <w:tc>
          <w:tcPr>
            <w:tcW w:w="1890" w:type="dxa"/>
            <w:vAlign w:val="center"/>
          </w:tcPr>
          <w:p w14:paraId="458B8149" w14:textId="77777777" w:rsidR="0062632F" w:rsidRDefault="0062632F" w:rsidP="00F10DDB">
            <w:pPr>
              <w:rPr>
                <w:rFonts w:ascii="Arial" w:hAnsi="Arial"/>
                <w:sz w:val="21"/>
              </w:rPr>
            </w:pPr>
          </w:p>
        </w:tc>
        <w:tc>
          <w:tcPr>
            <w:tcW w:w="1911" w:type="dxa"/>
            <w:vAlign w:val="center"/>
          </w:tcPr>
          <w:p w14:paraId="13EBB73F" w14:textId="77777777" w:rsidR="0062632F" w:rsidRDefault="0062632F" w:rsidP="00F10DDB">
            <w:pPr>
              <w:rPr>
                <w:rFonts w:ascii="Arial" w:hAnsi="Arial"/>
                <w:sz w:val="21"/>
              </w:rPr>
            </w:pPr>
          </w:p>
        </w:tc>
      </w:tr>
      <w:tr w:rsidR="0062632F" w14:paraId="6EA4DD57" w14:textId="77777777" w:rsidTr="00F10DDB">
        <w:trPr>
          <w:trHeight w:val="460"/>
          <w:jc w:val="center"/>
        </w:trPr>
        <w:tc>
          <w:tcPr>
            <w:tcW w:w="5949" w:type="dxa"/>
            <w:vAlign w:val="center"/>
          </w:tcPr>
          <w:p w14:paraId="705D90ED" w14:textId="77777777" w:rsidR="0062632F" w:rsidRPr="00331622" w:rsidRDefault="0062632F" w:rsidP="00F10DDB">
            <w:pPr>
              <w:numPr>
                <w:ilvl w:val="1"/>
                <w:numId w:val="7"/>
              </w:numPr>
              <w:rPr>
                <w:rFonts w:ascii="Arial" w:hAnsi="Arial"/>
                <w:b/>
                <w:sz w:val="21"/>
              </w:rPr>
            </w:pPr>
          </w:p>
        </w:tc>
        <w:tc>
          <w:tcPr>
            <w:tcW w:w="1890" w:type="dxa"/>
            <w:vAlign w:val="center"/>
          </w:tcPr>
          <w:p w14:paraId="508DCB62" w14:textId="77777777" w:rsidR="0062632F" w:rsidRDefault="0062632F" w:rsidP="00F10DDB">
            <w:pPr>
              <w:rPr>
                <w:rFonts w:ascii="Arial" w:hAnsi="Arial"/>
                <w:sz w:val="21"/>
              </w:rPr>
            </w:pPr>
          </w:p>
        </w:tc>
        <w:tc>
          <w:tcPr>
            <w:tcW w:w="1911" w:type="dxa"/>
            <w:vAlign w:val="center"/>
          </w:tcPr>
          <w:p w14:paraId="6AC04F08" w14:textId="77777777" w:rsidR="0062632F" w:rsidRDefault="0062632F" w:rsidP="00F10DDB">
            <w:pPr>
              <w:rPr>
                <w:rFonts w:ascii="Arial" w:hAnsi="Arial"/>
                <w:sz w:val="21"/>
              </w:rPr>
            </w:pPr>
          </w:p>
        </w:tc>
      </w:tr>
      <w:tr w:rsidR="0062632F" w14:paraId="25CD6B47" w14:textId="77777777" w:rsidTr="00F10DDB">
        <w:trPr>
          <w:trHeight w:val="460"/>
          <w:jc w:val="center"/>
        </w:trPr>
        <w:tc>
          <w:tcPr>
            <w:tcW w:w="5949" w:type="dxa"/>
            <w:vAlign w:val="center"/>
          </w:tcPr>
          <w:p w14:paraId="45CC40FA" w14:textId="77777777" w:rsidR="0062632F" w:rsidRPr="00331622" w:rsidRDefault="0062632F" w:rsidP="00F10DDB">
            <w:pPr>
              <w:numPr>
                <w:ilvl w:val="1"/>
                <w:numId w:val="7"/>
              </w:numPr>
              <w:rPr>
                <w:rFonts w:ascii="Arial" w:hAnsi="Arial"/>
                <w:b/>
                <w:sz w:val="21"/>
              </w:rPr>
            </w:pPr>
          </w:p>
        </w:tc>
        <w:tc>
          <w:tcPr>
            <w:tcW w:w="1890" w:type="dxa"/>
            <w:vAlign w:val="center"/>
          </w:tcPr>
          <w:p w14:paraId="47E57FBA" w14:textId="77777777" w:rsidR="0062632F" w:rsidRDefault="0062632F" w:rsidP="00F10DDB">
            <w:pPr>
              <w:rPr>
                <w:rFonts w:ascii="Arial" w:hAnsi="Arial"/>
                <w:sz w:val="21"/>
              </w:rPr>
            </w:pPr>
          </w:p>
        </w:tc>
        <w:tc>
          <w:tcPr>
            <w:tcW w:w="1911" w:type="dxa"/>
            <w:vAlign w:val="center"/>
          </w:tcPr>
          <w:p w14:paraId="4A61D24B" w14:textId="77777777" w:rsidR="0062632F" w:rsidRDefault="0062632F" w:rsidP="00F10DDB">
            <w:pPr>
              <w:rPr>
                <w:rFonts w:ascii="Arial" w:hAnsi="Arial"/>
                <w:sz w:val="21"/>
              </w:rPr>
            </w:pP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170"/>
        <w:gridCol w:w="3500"/>
        <w:gridCol w:w="3948"/>
        <w:gridCol w:w="4052"/>
      </w:tblGrid>
      <w:tr w:rsidR="00F22B70" w:rsidRPr="007E2F35" w14:paraId="6F2A7DD1" w14:textId="77777777" w:rsidTr="00BD1A94">
        <w:trPr>
          <w:trHeight w:val="855"/>
          <w:tblHeader/>
          <w:jc w:val="center"/>
        </w:trPr>
        <w:tc>
          <w:tcPr>
            <w:tcW w:w="794" w:type="pct"/>
            <w:shd w:val="pct20" w:color="000000" w:fill="FFFFFF"/>
            <w:vAlign w:val="center"/>
          </w:tcPr>
          <w:p w14:paraId="0059F959" w14:textId="77777777" w:rsidR="00F22B70" w:rsidRPr="00074739" w:rsidRDefault="00F22B70" w:rsidP="00180FAD">
            <w:pPr>
              <w:tabs>
                <w:tab w:val="left" w:pos="-720"/>
                <w:tab w:val="left" w:pos="114"/>
                <w:tab w:val="left" w:pos="294"/>
                <w:tab w:val="left" w:pos="2160"/>
                <w:tab w:val="left" w:pos="2520"/>
                <w:tab w:val="left" w:pos="3600"/>
                <w:tab w:val="left" w:pos="4320"/>
                <w:tab w:val="left" w:pos="4860"/>
                <w:tab w:val="left" w:pos="5760"/>
              </w:tabs>
              <w:jc w:val="center"/>
              <w:rPr>
                <w:rFonts w:ascii="Arial" w:hAnsi="Arial" w:cs="Arial"/>
                <w:b/>
                <w:sz w:val="22"/>
                <w:szCs w:val="22"/>
              </w:rPr>
            </w:pPr>
            <w:r w:rsidRPr="00074739">
              <w:rPr>
                <w:rFonts w:ascii="Arial" w:hAnsi="Arial" w:cs="Arial"/>
                <w:b/>
                <w:sz w:val="22"/>
                <w:szCs w:val="22"/>
                <w:u w:val="single"/>
              </w:rPr>
              <w:t>OUTPUT</w:t>
            </w:r>
            <w:r>
              <w:rPr>
                <w:rFonts w:ascii="Arial" w:hAnsi="Arial" w:cs="Arial"/>
                <w:b/>
                <w:sz w:val="22"/>
                <w:szCs w:val="22"/>
                <w:u w:val="single"/>
              </w:rPr>
              <w:t>S</w:t>
            </w:r>
            <w:r w:rsidRPr="00074739">
              <w:rPr>
                <w:rFonts w:ascii="Arial" w:hAnsi="Arial" w:cs="Arial"/>
                <w:b/>
                <w:sz w:val="22"/>
                <w:szCs w:val="22"/>
                <w:u w:val="single"/>
              </w:rPr>
              <w:t xml:space="preserve"> AS SHOWN IN PROGRAM PLAN</w:t>
            </w:r>
          </w:p>
          <w:p w14:paraId="16BF748C" w14:textId="77777777" w:rsidR="00F22B70" w:rsidRPr="007E2F35" w:rsidRDefault="00F22B70" w:rsidP="00180FAD">
            <w:pPr>
              <w:tabs>
                <w:tab w:val="left" w:pos="-720"/>
                <w:tab w:val="left" w:pos="114"/>
                <w:tab w:val="left" w:pos="294"/>
                <w:tab w:val="left" w:pos="2160"/>
                <w:tab w:val="left" w:pos="2520"/>
                <w:tab w:val="left" w:pos="3600"/>
                <w:tab w:val="left" w:pos="4320"/>
                <w:tab w:val="left" w:pos="4860"/>
                <w:tab w:val="left" w:pos="5760"/>
              </w:tabs>
              <w:jc w:val="center"/>
              <w:rPr>
                <w:rFonts w:ascii="Arial" w:hAnsi="Arial" w:cs="Arial"/>
                <w:szCs w:val="20"/>
              </w:rPr>
            </w:pPr>
          </w:p>
        </w:tc>
        <w:tc>
          <w:tcPr>
            <w:tcW w:w="1280" w:type="pct"/>
            <w:shd w:val="pct20" w:color="000000" w:fill="FFFFFF"/>
            <w:vAlign w:val="center"/>
          </w:tcPr>
          <w:p w14:paraId="49E6CE97" w14:textId="77777777" w:rsidR="00F22B70" w:rsidRPr="00074739" w:rsidRDefault="00F22B70" w:rsidP="00180FAD">
            <w:pPr>
              <w:pStyle w:val="BodyText3"/>
              <w:tabs>
                <w:tab w:val="left" w:pos="-720"/>
                <w:tab w:val="left" w:pos="114"/>
                <w:tab w:val="left" w:pos="294"/>
                <w:tab w:val="left" w:pos="2160"/>
                <w:tab w:val="left" w:pos="2520"/>
                <w:tab w:val="left" w:pos="3600"/>
                <w:tab w:val="left" w:pos="4320"/>
                <w:tab w:val="left" w:pos="4860"/>
                <w:tab w:val="left" w:pos="5760"/>
              </w:tabs>
              <w:spacing w:line="240" w:lineRule="auto"/>
              <w:jc w:val="center"/>
              <w:rPr>
                <w:rFonts w:cs="Arial"/>
                <w:b/>
                <w:sz w:val="22"/>
                <w:szCs w:val="22"/>
                <w:u w:val="single"/>
              </w:rPr>
            </w:pPr>
            <w:r w:rsidRPr="00074739">
              <w:rPr>
                <w:rFonts w:cs="Arial"/>
                <w:b/>
                <w:sz w:val="22"/>
                <w:szCs w:val="22"/>
                <w:u w:val="single"/>
              </w:rPr>
              <w:t>OUTPUT STATUS REPORT</w:t>
            </w:r>
          </w:p>
          <w:p w14:paraId="369053C0" w14:textId="77777777" w:rsidR="00F22B70" w:rsidRPr="007E2F35" w:rsidRDefault="00F22B70" w:rsidP="00180FAD">
            <w:pPr>
              <w:pStyle w:val="BodyText3"/>
              <w:tabs>
                <w:tab w:val="left" w:pos="-720"/>
                <w:tab w:val="left" w:pos="114"/>
                <w:tab w:val="left" w:pos="294"/>
                <w:tab w:val="left" w:pos="2160"/>
                <w:tab w:val="left" w:pos="2520"/>
                <w:tab w:val="left" w:pos="3600"/>
                <w:tab w:val="left" w:pos="4320"/>
                <w:tab w:val="left" w:pos="4860"/>
                <w:tab w:val="left" w:pos="5760"/>
              </w:tabs>
              <w:spacing w:line="240" w:lineRule="auto"/>
              <w:jc w:val="center"/>
              <w:rPr>
                <w:rFonts w:cs="Arial"/>
                <w:sz w:val="20"/>
                <w:szCs w:val="20"/>
              </w:rPr>
            </w:pPr>
            <w:r>
              <w:rPr>
                <w:rFonts w:cs="Arial"/>
                <w:sz w:val="20"/>
                <w:szCs w:val="20"/>
              </w:rPr>
              <w:t>(Actual number of unduplicated persons who received/participated in the output during the reporting period</w:t>
            </w:r>
            <w:r w:rsidRPr="007E2F35">
              <w:rPr>
                <w:rFonts w:cs="Arial"/>
                <w:sz w:val="20"/>
                <w:szCs w:val="20"/>
              </w:rPr>
              <w:t>)</w:t>
            </w:r>
          </w:p>
        </w:tc>
        <w:tc>
          <w:tcPr>
            <w:tcW w:w="1444" w:type="pct"/>
            <w:shd w:val="pct20" w:color="000000" w:fill="FFFFFF"/>
            <w:vAlign w:val="center"/>
          </w:tcPr>
          <w:p w14:paraId="59E9B115" w14:textId="77777777" w:rsidR="00F22B70" w:rsidRPr="00074739" w:rsidRDefault="00F22B70" w:rsidP="00180FAD">
            <w:pPr>
              <w:pStyle w:val="BodyText3"/>
              <w:tabs>
                <w:tab w:val="left" w:pos="-720"/>
                <w:tab w:val="left" w:pos="114"/>
                <w:tab w:val="left" w:pos="294"/>
                <w:tab w:val="left" w:pos="2160"/>
                <w:tab w:val="left" w:pos="2520"/>
                <w:tab w:val="left" w:pos="3600"/>
                <w:tab w:val="left" w:pos="4320"/>
                <w:tab w:val="left" w:pos="4860"/>
                <w:tab w:val="left" w:pos="5760"/>
              </w:tabs>
              <w:spacing w:line="240" w:lineRule="auto"/>
              <w:jc w:val="center"/>
              <w:rPr>
                <w:rFonts w:cs="Arial"/>
                <w:b/>
                <w:sz w:val="22"/>
                <w:szCs w:val="22"/>
                <w:u w:val="single"/>
              </w:rPr>
            </w:pPr>
            <w:r w:rsidRPr="00074739">
              <w:rPr>
                <w:rFonts w:cs="Arial"/>
                <w:b/>
                <w:sz w:val="22"/>
                <w:szCs w:val="22"/>
                <w:u w:val="single"/>
              </w:rPr>
              <w:t>OUTCOMES AS SHOWN IN PROGRAM PLAN</w:t>
            </w:r>
          </w:p>
          <w:p w14:paraId="753B65A4" w14:textId="77777777" w:rsidR="00F22B70" w:rsidRPr="007E2F35" w:rsidRDefault="00F22B70" w:rsidP="00180FAD">
            <w:pPr>
              <w:tabs>
                <w:tab w:val="left" w:pos="-720"/>
                <w:tab w:val="left" w:pos="114"/>
                <w:tab w:val="left" w:pos="294"/>
                <w:tab w:val="left" w:pos="2160"/>
                <w:tab w:val="left" w:pos="2520"/>
                <w:tab w:val="left" w:pos="3600"/>
                <w:tab w:val="left" w:pos="4320"/>
                <w:tab w:val="left" w:pos="4860"/>
                <w:tab w:val="left" w:pos="5760"/>
              </w:tabs>
              <w:jc w:val="center"/>
              <w:rPr>
                <w:rFonts w:ascii="Arial" w:hAnsi="Arial" w:cs="Arial"/>
                <w:szCs w:val="20"/>
              </w:rPr>
            </w:pPr>
          </w:p>
        </w:tc>
        <w:tc>
          <w:tcPr>
            <w:tcW w:w="1483" w:type="pct"/>
            <w:shd w:val="pct20" w:color="000000" w:fill="FFFFFF"/>
            <w:vAlign w:val="center"/>
          </w:tcPr>
          <w:p w14:paraId="02B73DD1" w14:textId="77777777" w:rsidR="00F22B70" w:rsidRPr="00074739" w:rsidRDefault="00F22B70" w:rsidP="00180FAD">
            <w:pPr>
              <w:pStyle w:val="BodyText3"/>
              <w:tabs>
                <w:tab w:val="left" w:pos="-720"/>
                <w:tab w:val="left" w:pos="114"/>
                <w:tab w:val="left" w:pos="294"/>
                <w:tab w:val="left" w:pos="2160"/>
                <w:tab w:val="left" w:pos="2520"/>
                <w:tab w:val="left" w:pos="3600"/>
                <w:tab w:val="left" w:pos="4320"/>
                <w:tab w:val="left" w:pos="4860"/>
                <w:tab w:val="left" w:pos="5760"/>
              </w:tabs>
              <w:spacing w:line="240" w:lineRule="auto"/>
              <w:jc w:val="center"/>
              <w:rPr>
                <w:rFonts w:cs="Arial"/>
                <w:b/>
                <w:sz w:val="22"/>
                <w:szCs w:val="22"/>
                <w:u w:val="single"/>
              </w:rPr>
            </w:pPr>
            <w:r>
              <w:rPr>
                <w:rFonts w:cs="Arial"/>
                <w:b/>
                <w:sz w:val="22"/>
                <w:szCs w:val="22"/>
                <w:u w:val="single"/>
              </w:rPr>
              <w:t>OUTCOME STATUS REPORT</w:t>
            </w:r>
          </w:p>
          <w:p w14:paraId="4ACB2A81" w14:textId="77777777" w:rsidR="00F22B70" w:rsidRPr="0097797A" w:rsidRDefault="00F22B70" w:rsidP="00180FAD">
            <w:pPr>
              <w:pStyle w:val="BodyText3"/>
              <w:tabs>
                <w:tab w:val="left" w:pos="-720"/>
                <w:tab w:val="left" w:pos="114"/>
                <w:tab w:val="left" w:pos="294"/>
                <w:tab w:val="left" w:pos="2160"/>
                <w:tab w:val="left" w:pos="2520"/>
                <w:tab w:val="left" w:pos="3600"/>
                <w:tab w:val="left" w:pos="4320"/>
                <w:tab w:val="left" w:pos="4860"/>
                <w:tab w:val="left" w:pos="5760"/>
              </w:tabs>
              <w:spacing w:line="240" w:lineRule="auto"/>
              <w:jc w:val="center"/>
              <w:rPr>
                <w:rFonts w:cs="Arial"/>
                <w:b/>
                <w:sz w:val="22"/>
                <w:szCs w:val="22"/>
                <w:u w:val="single"/>
              </w:rPr>
            </w:pPr>
            <w:r w:rsidRPr="007E2F35">
              <w:rPr>
                <w:rFonts w:cs="Arial"/>
                <w:szCs w:val="20"/>
              </w:rPr>
              <w:t xml:space="preserve">(Actual number </w:t>
            </w:r>
            <w:r>
              <w:rPr>
                <w:rFonts w:cs="Arial"/>
                <w:szCs w:val="20"/>
              </w:rPr>
              <w:t>and percentage of unduplicated participants who achieved the outcome during the reporting period</w:t>
            </w:r>
            <w:r w:rsidRPr="007E2F35">
              <w:rPr>
                <w:rFonts w:cs="Arial"/>
                <w:szCs w:val="20"/>
              </w:rPr>
              <w:t>)</w:t>
            </w:r>
          </w:p>
        </w:tc>
      </w:tr>
      <w:tr w:rsidR="00F22B70" w:rsidRPr="00343095" w14:paraId="526F94C8" w14:textId="77777777" w:rsidTr="00BD1A94">
        <w:trPr>
          <w:trHeight w:val="846"/>
          <w:jc w:val="center"/>
        </w:trPr>
        <w:tc>
          <w:tcPr>
            <w:tcW w:w="794" w:type="pct"/>
            <w:vMerge w:val="restart"/>
            <w:vAlign w:val="center"/>
          </w:tcPr>
          <w:p w14:paraId="4C299B6F" w14:textId="77777777" w:rsidR="00F22B70" w:rsidRPr="001E2F1D" w:rsidRDefault="00F22B70" w:rsidP="00180FAD">
            <w:pPr>
              <w:widowControl/>
              <w:rPr>
                <w:rFonts w:ascii="Calibri" w:hAnsi="Calibri" w:cs="Calibri"/>
                <w:sz w:val="22"/>
                <w:szCs w:val="22"/>
                <w:highlight w:val="yellow"/>
              </w:rPr>
            </w:pPr>
            <w:r w:rsidRPr="001E2F1D">
              <w:rPr>
                <w:rFonts w:ascii="Calibri" w:hAnsi="Calibri" w:cs="Calibri"/>
                <w:sz w:val="22"/>
                <w:szCs w:val="22"/>
              </w:rPr>
              <w:t xml:space="preserve">Delivery of </w:t>
            </w:r>
            <w:r w:rsidRPr="001E2F1D">
              <w:rPr>
                <w:rFonts w:ascii="Calibri" w:hAnsi="Calibri" w:cs="Calibri"/>
                <w:spacing w:val="-1"/>
                <w:sz w:val="22"/>
                <w:szCs w:val="22"/>
              </w:rPr>
              <w:t>primary</w:t>
            </w:r>
            <w:r w:rsidRPr="001E2F1D">
              <w:rPr>
                <w:rFonts w:ascii="Calibri" w:hAnsi="Calibri" w:cs="Calibri"/>
                <w:sz w:val="22"/>
                <w:szCs w:val="22"/>
              </w:rPr>
              <w:t xml:space="preserve"> health</w:t>
            </w:r>
            <w:r w:rsidRPr="001E2F1D">
              <w:rPr>
                <w:rFonts w:ascii="Calibri" w:hAnsi="Calibri" w:cs="Calibri"/>
                <w:spacing w:val="25"/>
                <w:sz w:val="22"/>
                <w:szCs w:val="22"/>
              </w:rPr>
              <w:t xml:space="preserve"> </w:t>
            </w:r>
            <w:r w:rsidRPr="001E2F1D">
              <w:rPr>
                <w:rFonts w:ascii="Calibri" w:hAnsi="Calibri" w:cs="Calibri"/>
                <w:sz w:val="22"/>
                <w:szCs w:val="22"/>
              </w:rPr>
              <w:t xml:space="preserve">care </w:t>
            </w:r>
            <w:r w:rsidRPr="001E2F1D">
              <w:rPr>
                <w:rFonts w:ascii="Calibri" w:hAnsi="Calibri" w:cs="Calibri"/>
                <w:spacing w:val="-1"/>
                <w:sz w:val="22"/>
                <w:szCs w:val="22"/>
              </w:rPr>
              <w:t xml:space="preserve">services to </w:t>
            </w:r>
            <w:r>
              <w:rPr>
                <w:rFonts w:ascii="Calibri" w:hAnsi="Calibri" w:cs="Calibri"/>
                <w:spacing w:val="-1"/>
                <w:sz w:val="22"/>
                <w:szCs w:val="22"/>
              </w:rPr>
              <w:t>280</w:t>
            </w:r>
            <w:r w:rsidRPr="001E2F1D">
              <w:rPr>
                <w:rFonts w:ascii="Calibri" w:hAnsi="Calibri" w:cs="Calibri"/>
                <w:spacing w:val="-1"/>
                <w:sz w:val="22"/>
                <w:szCs w:val="22"/>
              </w:rPr>
              <w:t xml:space="preserve"> students.</w:t>
            </w:r>
          </w:p>
        </w:tc>
        <w:tc>
          <w:tcPr>
            <w:tcW w:w="1280" w:type="pct"/>
            <w:vMerge w:val="restart"/>
            <w:vAlign w:val="center"/>
          </w:tcPr>
          <w:p w14:paraId="733CC95D" w14:textId="709B33EF" w:rsidR="00F22B70" w:rsidRPr="001E2F1D" w:rsidRDefault="00F22B70" w:rsidP="00180FAD">
            <w:pPr>
              <w:pStyle w:val="BodyText3"/>
              <w:tabs>
                <w:tab w:val="left" w:pos="-720"/>
                <w:tab w:val="left" w:pos="114"/>
                <w:tab w:val="left" w:pos="294"/>
                <w:tab w:val="left" w:pos="2160"/>
                <w:tab w:val="left" w:pos="2520"/>
                <w:tab w:val="left" w:pos="3600"/>
                <w:tab w:val="left" w:pos="4320"/>
                <w:tab w:val="left" w:pos="4860"/>
                <w:tab w:val="left" w:pos="5760"/>
              </w:tabs>
              <w:spacing w:line="240" w:lineRule="auto"/>
              <w:rPr>
                <w:rFonts w:ascii="Calibri" w:hAnsi="Calibri" w:cs="Calibri"/>
                <w:sz w:val="22"/>
                <w:szCs w:val="22"/>
              </w:rPr>
            </w:pPr>
            <w:r>
              <w:rPr>
                <w:rFonts w:ascii="Calibri" w:hAnsi="Calibri" w:cs="Calibri"/>
                <w:sz w:val="22"/>
                <w:szCs w:val="22"/>
              </w:rPr>
              <w:t xml:space="preserve">During the reporting period </w:t>
            </w:r>
            <w:r w:rsidRPr="001E2F1D">
              <w:rPr>
                <w:rFonts w:ascii="Calibri" w:hAnsi="Calibri" w:cs="Calibri"/>
                <w:sz w:val="22"/>
                <w:szCs w:val="22"/>
              </w:rPr>
              <w:t xml:space="preserve">we provided care to </w:t>
            </w:r>
            <w:r w:rsidR="00A40AE5" w:rsidRPr="00A40AE5">
              <w:rPr>
                <w:rFonts w:ascii="Calibri" w:hAnsi="Calibri" w:cs="Calibri"/>
                <w:sz w:val="22"/>
                <w:szCs w:val="22"/>
              </w:rPr>
              <w:t xml:space="preserve">261 </w:t>
            </w:r>
            <w:r w:rsidRPr="001E2F1D">
              <w:rPr>
                <w:rFonts w:ascii="Calibri" w:hAnsi="Calibri" w:cs="Calibri"/>
                <w:sz w:val="22"/>
                <w:szCs w:val="22"/>
              </w:rPr>
              <w:t>students.</w:t>
            </w:r>
          </w:p>
          <w:p w14:paraId="7E05DF08" w14:textId="77777777" w:rsidR="00F22B70" w:rsidRPr="001E2F1D" w:rsidRDefault="00F22B70" w:rsidP="00180FAD">
            <w:pPr>
              <w:rPr>
                <w:rFonts w:ascii="Calibri" w:hAnsi="Calibri" w:cs="Calibri"/>
                <w:sz w:val="22"/>
                <w:szCs w:val="22"/>
                <w:highlight w:val="yellow"/>
              </w:rPr>
            </w:pPr>
          </w:p>
        </w:tc>
        <w:tc>
          <w:tcPr>
            <w:tcW w:w="1444" w:type="pct"/>
            <w:vAlign w:val="center"/>
          </w:tcPr>
          <w:p w14:paraId="424A25A0" w14:textId="77777777" w:rsidR="00F22B70" w:rsidRPr="001E2F1D" w:rsidRDefault="00F22B70" w:rsidP="00180FAD">
            <w:pPr>
              <w:widowControl/>
              <w:rPr>
                <w:rFonts w:ascii="Calibri" w:hAnsi="Calibri" w:cs="Calibri"/>
                <w:b/>
                <w:sz w:val="22"/>
                <w:szCs w:val="22"/>
                <w:highlight w:val="yellow"/>
              </w:rPr>
            </w:pPr>
            <w:r w:rsidRPr="001E2F1D">
              <w:rPr>
                <w:rFonts w:ascii="Calibri" w:eastAsia="Times New Roman" w:hAnsi="Calibri" w:cs="Calibri"/>
                <w:sz w:val="22"/>
                <w:szCs w:val="22"/>
              </w:rPr>
              <w:t>5</w:t>
            </w:r>
            <w:r>
              <w:rPr>
                <w:rFonts w:ascii="Calibri" w:eastAsia="Times New Roman" w:hAnsi="Calibri" w:cs="Calibri"/>
                <w:sz w:val="22"/>
                <w:szCs w:val="22"/>
              </w:rPr>
              <w:t>0</w:t>
            </w:r>
            <w:r w:rsidRPr="001E2F1D">
              <w:rPr>
                <w:rFonts w:ascii="Calibri" w:eastAsia="Times New Roman" w:hAnsi="Calibri" w:cs="Calibri"/>
                <w:sz w:val="22"/>
                <w:szCs w:val="22"/>
              </w:rPr>
              <w:t>% of all students will receive STD testing</w:t>
            </w:r>
            <w:r>
              <w:rPr>
                <w:rFonts w:ascii="Calibri" w:eastAsia="Times New Roman" w:hAnsi="Calibri" w:cs="Calibri"/>
                <w:sz w:val="22"/>
                <w:szCs w:val="22"/>
              </w:rPr>
              <w:t>.</w:t>
            </w:r>
          </w:p>
        </w:tc>
        <w:tc>
          <w:tcPr>
            <w:tcW w:w="1483" w:type="pct"/>
            <w:vAlign w:val="center"/>
          </w:tcPr>
          <w:p w14:paraId="31923E5F" w14:textId="3CFEAB12" w:rsidR="00F22B70" w:rsidRPr="002C64E5" w:rsidRDefault="00A40AE5" w:rsidP="00180FAD">
            <w:pPr>
              <w:widowControl/>
              <w:rPr>
                <w:rFonts w:ascii="Calibri" w:hAnsi="Calibri" w:cs="Calibri"/>
                <w:b/>
                <w:sz w:val="22"/>
                <w:szCs w:val="22"/>
              </w:rPr>
            </w:pPr>
            <w:r w:rsidRPr="00A40AE5">
              <w:rPr>
                <w:rFonts w:ascii="Calibri" w:hAnsi="Calibri" w:cs="Calibri"/>
                <w:sz w:val="22"/>
                <w:szCs w:val="22"/>
              </w:rPr>
              <w:t>10</w:t>
            </w:r>
            <w:r w:rsidR="00F22B70" w:rsidRPr="00A40AE5">
              <w:rPr>
                <w:rFonts w:ascii="Calibri" w:hAnsi="Calibri" w:cs="Calibri"/>
                <w:sz w:val="22"/>
                <w:szCs w:val="22"/>
              </w:rPr>
              <w:t xml:space="preserve">% </w:t>
            </w:r>
            <w:r w:rsidRPr="00A40AE5">
              <w:rPr>
                <w:rFonts w:ascii="Calibri" w:hAnsi="Calibri" w:cs="Calibri"/>
                <w:sz w:val="22"/>
                <w:szCs w:val="22"/>
              </w:rPr>
              <w:t>(27/261</w:t>
            </w:r>
            <w:r w:rsidR="00F22B70" w:rsidRPr="00A40AE5">
              <w:rPr>
                <w:rFonts w:ascii="Calibri" w:hAnsi="Calibri" w:cs="Calibri"/>
                <w:sz w:val="22"/>
                <w:szCs w:val="22"/>
              </w:rPr>
              <w:t>)</w:t>
            </w:r>
            <w:r w:rsidR="00F22B70" w:rsidRPr="00F3561E">
              <w:rPr>
                <w:rFonts w:ascii="Calibri" w:hAnsi="Calibri" w:cs="Calibri"/>
                <w:sz w:val="22"/>
                <w:szCs w:val="22"/>
              </w:rPr>
              <w:t xml:space="preserve"> of all students received STD testing.</w:t>
            </w:r>
          </w:p>
        </w:tc>
      </w:tr>
      <w:tr w:rsidR="00F22B70" w:rsidRPr="00343095" w14:paraId="345566ED" w14:textId="77777777" w:rsidTr="00BD1A94">
        <w:trPr>
          <w:trHeight w:val="1134"/>
          <w:jc w:val="center"/>
        </w:trPr>
        <w:tc>
          <w:tcPr>
            <w:tcW w:w="794" w:type="pct"/>
            <w:vMerge/>
            <w:vAlign w:val="center"/>
          </w:tcPr>
          <w:p w14:paraId="1DABA76E" w14:textId="77777777" w:rsidR="00F22B70" w:rsidRPr="001E2F1D" w:rsidRDefault="00F22B70" w:rsidP="00180FAD">
            <w:pPr>
              <w:widowControl/>
              <w:rPr>
                <w:rFonts w:ascii="Calibri" w:hAnsi="Calibri" w:cs="Calibri"/>
                <w:sz w:val="22"/>
                <w:szCs w:val="22"/>
              </w:rPr>
            </w:pPr>
          </w:p>
        </w:tc>
        <w:tc>
          <w:tcPr>
            <w:tcW w:w="1280" w:type="pct"/>
            <w:vMerge/>
            <w:vAlign w:val="center"/>
          </w:tcPr>
          <w:p w14:paraId="5D42FA94" w14:textId="77777777" w:rsidR="00F22B70" w:rsidRPr="001E2F1D" w:rsidRDefault="00F22B70" w:rsidP="00180FAD">
            <w:pPr>
              <w:rPr>
                <w:rFonts w:ascii="Calibri" w:hAnsi="Calibri" w:cs="Calibri"/>
                <w:sz w:val="22"/>
                <w:szCs w:val="22"/>
              </w:rPr>
            </w:pPr>
          </w:p>
        </w:tc>
        <w:tc>
          <w:tcPr>
            <w:tcW w:w="1444" w:type="pct"/>
            <w:vAlign w:val="center"/>
          </w:tcPr>
          <w:p w14:paraId="6D93F4E0" w14:textId="77777777" w:rsidR="00F22B70" w:rsidRPr="001E2F1D" w:rsidRDefault="00F22B70" w:rsidP="00180FAD">
            <w:pPr>
              <w:widowControl/>
              <w:rPr>
                <w:rFonts w:ascii="Calibri" w:eastAsia="Times New Roman" w:hAnsi="Calibri" w:cs="Calibri"/>
                <w:sz w:val="22"/>
                <w:szCs w:val="22"/>
              </w:rPr>
            </w:pPr>
            <w:r w:rsidRPr="001E2F1D">
              <w:rPr>
                <w:rFonts w:ascii="Calibri" w:eastAsia="Times New Roman" w:hAnsi="Calibri" w:cs="Calibri"/>
                <w:sz w:val="22"/>
                <w:szCs w:val="22"/>
              </w:rPr>
              <w:t>95% of students identified as having positive STD test results will be given treatment options and linked back to the on-campus clinic for follow up.</w:t>
            </w:r>
          </w:p>
        </w:tc>
        <w:tc>
          <w:tcPr>
            <w:tcW w:w="1483" w:type="pct"/>
            <w:vAlign w:val="center"/>
          </w:tcPr>
          <w:p w14:paraId="602631E7" w14:textId="77777777" w:rsidR="00F22B70" w:rsidRPr="002C64E5" w:rsidRDefault="00F22B70" w:rsidP="00180FAD">
            <w:pPr>
              <w:widowControl/>
              <w:rPr>
                <w:rFonts w:ascii="Calibri" w:eastAsia="Times New Roman" w:hAnsi="Calibri" w:cs="Calibri"/>
                <w:sz w:val="22"/>
                <w:szCs w:val="22"/>
              </w:rPr>
            </w:pPr>
            <w:r w:rsidRPr="00A40AE5">
              <w:rPr>
                <w:rFonts w:ascii="Calibri" w:hAnsi="Calibri" w:cs="Calibri"/>
                <w:sz w:val="22"/>
                <w:szCs w:val="22"/>
              </w:rPr>
              <w:t>100% (1/1)</w:t>
            </w:r>
            <w:r w:rsidRPr="00F3561E">
              <w:rPr>
                <w:rFonts w:ascii="Calibri" w:hAnsi="Calibri" w:cs="Calibri"/>
                <w:sz w:val="22"/>
                <w:szCs w:val="22"/>
              </w:rPr>
              <w:t xml:space="preserve"> of students </w:t>
            </w:r>
            <w:r w:rsidRPr="00F3561E">
              <w:rPr>
                <w:rFonts w:ascii="Calibri" w:hAnsi="Calibri" w:cs="Calibri"/>
                <w:spacing w:val="-1"/>
                <w:sz w:val="22"/>
                <w:szCs w:val="22"/>
              </w:rPr>
              <w:t>identified</w:t>
            </w:r>
            <w:r w:rsidRPr="00F3561E">
              <w:rPr>
                <w:rFonts w:ascii="Calibri" w:hAnsi="Calibri" w:cs="Calibri"/>
                <w:sz w:val="22"/>
                <w:szCs w:val="22"/>
              </w:rPr>
              <w:t xml:space="preserve"> as having</w:t>
            </w:r>
            <w:r w:rsidRPr="00F3561E">
              <w:rPr>
                <w:rFonts w:ascii="Calibri" w:hAnsi="Calibri" w:cs="Calibri"/>
                <w:spacing w:val="-2"/>
                <w:sz w:val="22"/>
                <w:szCs w:val="22"/>
              </w:rPr>
              <w:t xml:space="preserve"> </w:t>
            </w:r>
            <w:r w:rsidRPr="00F3561E">
              <w:rPr>
                <w:rFonts w:ascii="Calibri" w:hAnsi="Calibri" w:cs="Calibri"/>
                <w:spacing w:val="-1"/>
                <w:sz w:val="22"/>
                <w:szCs w:val="22"/>
              </w:rPr>
              <w:t>positive</w:t>
            </w:r>
            <w:r w:rsidRPr="00F3561E">
              <w:rPr>
                <w:rFonts w:ascii="Calibri" w:hAnsi="Calibri" w:cs="Calibri"/>
                <w:spacing w:val="29"/>
                <w:sz w:val="22"/>
                <w:szCs w:val="22"/>
              </w:rPr>
              <w:t xml:space="preserve"> </w:t>
            </w:r>
            <w:r w:rsidRPr="00F3561E">
              <w:rPr>
                <w:rFonts w:ascii="Calibri" w:hAnsi="Calibri" w:cs="Calibri"/>
                <w:sz w:val="22"/>
                <w:szCs w:val="22"/>
              </w:rPr>
              <w:t xml:space="preserve">STD test results were given </w:t>
            </w:r>
            <w:r w:rsidRPr="00F3561E">
              <w:rPr>
                <w:rFonts w:ascii="Calibri" w:hAnsi="Calibri" w:cs="Calibri"/>
                <w:spacing w:val="-1"/>
                <w:sz w:val="22"/>
                <w:szCs w:val="22"/>
              </w:rPr>
              <w:t>treatment</w:t>
            </w:r>
            <w:r w:rsidRPr="00F3561E">
              <w:rPr>
                <w:rFonts w:ascii="Calibri" w:hAnsi="Calibri" w:cs="Calibri"/>
                <w:spacing w:val="27"/>
                <w:sz w:val="22"/>
                <w:szCs w:val="22"/>
              </w:rPr>
              <w:t xml:space="preserve"> </w:t>
            </w:r>
            <w:r w:rsidRPr="00F3561E">
              <w:rPr>
                <w:rFonts w:ascii="Calibri" w:hAnsi="Calibri" w:cs="Calibri"/>
                <w:spacing w:val="-1"/>
                <w:sz w:val="22"/>
                <w:szCs w:val="22"/>
              </w:rPr>
              <w:t>options and</w:t>
            </w:r>
            <w:r w:rsidRPr="002C64E5">
              <w:rPr>
                <w:rFonts w:ascii="Calibri" w:hAnsi="Calibri" w:cs="Calibri"/>
                <w:spacing w:val="-1"/>
                <w:sz w:val="22"/>
                <w:szCs w:val="22"/>
              </w:rPr>
              <w:t xml:space="preserve"> linked back to the on campus</w:t>
            </w:r>
            <w:r w:rsidRPr="002C64E5">
              <w:rPr>
                <w:rFonts w:ascii="Calibri" w:hAnsi="Calibri" w:cs="Calibri"/>
                <w:spacing w:val="27"/>
                <w:sz w:val="22"/>
                <w:szCs w:val="22"/>
              </w:rPr>
              <w:t xml:space="preserve"> </w:t>
            </w:r>
            <w:r w:rsidRPr="002C64E5">
              <w:rPr>
                <w:rFonts w:ascii="Calibri" w:hAnsi="Calibri" w:cs="Calibri"/>
                <w:sz w:val="22"/>
                <w:szCs w:val="22"/>
              </w:rPr>
              <w:t xml:space="preserve">clinic for follow up. </w:t>
            </w:r>
            <w:r w:rsidRPr="002C64E5">
              <w:rPr>
                <w:rFonts w:ascii="Calibri" w:eastAsia="Times New Roman" w:hAnsi="Calibri" w:cs="Calibri"/>
                <w:sz w:val="22"/>
                <w:szCs w:val="22"/>
              </w:rPr>
              <w:tab/>
            </w:r>
          </w:p>
        </w:tc>
      </w:tr>
      <w:tr w:rsidR="00F22B70" w:rsidRPr="00343095" w14:paraId="62CE41F1" w14:textId="77777777" w:rsidTr="00BD1A94">
        <w:trPr>
          <w:trHeight w:val="765"/>
          <w:jc w:val="center"/>
        </w:trPr>
        <w:tc>
          <w:tcPr>
            <w:tcW w:w="794" w:type="pct"/>
            <w:vMerge/>
            <w:vAlign w:val="center"/>
          </w:tcPr>
          <w:p w14:paraId="4B5A5D2D" w14:textId="77777777" w:rsidR="00F22B70" w:rsidRPr="001E2F1D" w:rsidRDefault="00F22B70" w:rsidP="00180FAD">
            <w:pPr>
              <w:widowControl/>
              <w:rPr>
                <w:rFonts w:ascii="Calibri" w:hAnsi="Calibri" w:cs="Calibri"/>
                <w:sz w:val="22"/>
                <w:szCs w:val="22"/>
              </w:rPr>
            </w:pPr>
          </w:p>
        </w:tc>
        <w:tc>
          <w:tcPr>
            <w:tcW w:w="1280" w:type="pct"/>
            <w:vMerge/>
            <w:vAlign w:val="center"/>
          </w:tcPr>
          <w:p w14:paraId="64B56156" w14:textId="77777777" w:rsidR="00F22B70" w:rsidRPr="001E2F1D" w:rsidRDefault="00F22B70" w:rsidP="00180FAD">
            <w:pPr>
              <w:rPr>
                <w:rFonts w:ascii="Calibri" w:hAnsi="Calibri" w:cs="Calibri"/>
                <w:sz w:val="22"/>
                <w:szCs w:val="22"/>
              </w:rPr>
            </w:pPr>
          </w:p>
        </w:tc>
        <w:tc>
          <w:tcPr>
            <w:tcW w:w="1444" w:type="pct"/>
            <w:vAlign w:val="center"/>
          </w:tcPr>
          <w:p w14:paraId="1D63FFDA" w14:textId="77777777" w:rsidR="00F22B70" w:rsidRPr="001E2F1D" w:rsidRDefault="00F22B70" w:rsidP="00180FAD">
            <w:pPr>
              <w:widowControl/>
              <w:rPr>
                <w:rFonts w:ascii="Calibri" w:eastAsia="Times New Roman" w:hAnsi="Calibri" w:cs="Calibri"/>
                <w:sz w:val="22"/>
                <w:szCs w:val="22"/>
              </w:rPr>
            </w:pPr>
            <w:r w:rsidRPr="001E2F1D">
              <w:rPr>
                <w:rFonts w:ascii="Calibri" w:eastAsia="Times New Roman" w:hAnsi="Calibri" w:cs="Calibri"/>
                <w:sz w:val="22"/>
                <w:szCs w:val="22"/>
              </w:rPr>
              <w:t>90% of students will adopt a method</w:t>
            </w:r>
            <w:r>
              <w:rPr>
                <w:rFonts w:ascii="Calibri" w:eastAsia="Times New Roman" w:hAnsi="Calibri" w:cs="Calibri"/>
                <w:sz w:val="22"/>
                <w:szCs w:val="22"/>
              </w:rPr>
              <w:t xml:space="preserve"> </w:t>
            </w:r>
            <w:r w:rsidRPr="001E2F1D">
              <w:rPr>
                <w:rFonts w:ascii="Calibri" w:eastAsia="Times New Roman" w:hAnsi="Calibri" w:cs="Calibri"/>
                <w:sz w:val="22"/>
                <w:szCs w:val="22"/>
              </w:rPr>
              <w:t>of birth control, including abstinence</w:t>
            </w:r>
            <w:r>
              <w:rPr>
                <w:rFonts w:ascii="Calibri" w:eastAsia="Times New Roman" w:hAnsi="Calibri" w:cs="Calibri"/>
                <w:sz w:val="22"/>
                <w:szCs w:val="22"/>
              </w:rPr>
              <w:t>.</w:t>
            </w:r>
          </w:p>
        </w:tc>
        <w:tc>
          <w:tcPr>
            <w:tcW w:w="1483" w:type="pct"/>
            <w:vAlign w:val="center"/>
          </w:tcPr>
          <w:p w14:paraId="205B1F58" w14:textId="1D03F811" w:rsidR="00F22B70" w:rsidRPr="002C64E5" w:rsidRDefault="00F22B70" w:rsidP="00A40AE5">
            <w:pPr>
              <w:widowControl/>
              <w:rPr>
                <w:rFonts w:ascii="Calibri" w:eastAsia="Times New Roman" w:hAnsi="Calibri" w:cs="Calibri"/>
                <w:sz w:val="22"/>
                <w:szCs w:val="22"/>
              </w:rPr>
            </w:pPr>
            <w:r w:rsidRPr="00A40AE5">
              <w:rPr>
                <w:rFonts w:ascii="Calibri" w:hAnsi="Calibri" w:cs="Calibri"/>
                <w:sz w:val="22"/>
                <w:szCs w:val="22"/>
              </w:rPr>
              <w:t>15% (</w:t>
            </w:r>
            <w:r w:rsidR="00A40AE5" w:rsidRPr="00A40AE5">
              <w:rPr>
                <w:rFonts w:ascii="Calibri" w:hAnsi="Calibri" w:cs="Calibri"/>
                <w:sz w:val="22"/>
                <w:szCs w:val="22"/>
              </w:rPr>
              <w:t>38</w:t>
            </w:r>
            <w:r w:rsidRPr="00A40AE5">
              <w:rPr>
                <w:rFonts w:ascii="Calibri" w:hAnsi="Calibri" w:cs="Calibri"/>
                <w:sz w:val="22"/>
                <w:szCs w:val="22"/>
              </w:rPr>
              <w:t>/</w:t>
            </w:r>
            <w:r w:rsidR="00A40AE5" w:rsidRPr="00A40AE5">
              <w:rPr>
                <w:rFonts w:ascii="Calibri" w:hAnsi="Calibri" w:cs="Calibri"/>
                <w:sz w:val="22"/>
                <w:szCs w:val="22"/>
              </w:rPr>
              <w:t>261</w:t>
            </w:r>
            <w:r w:rsidRPr="00A40AE5">
              <w:rPr>
                <w:rFonts w:ascii="Calibri" w:hAnsi="Calibri" w:cs="Calibri"/>
                <w:sz w:val="22"/>
                <w:szCs w:val="22"/>
              </w:rPr>
              <w:t>)</w:t>
            </w:r>
            <w:r w:rsidRPr="00F3561E">
              <w:rPr>
                <w:rFonts w:ascii="Calibri" w:hAnsi="Calibri" w:cs="Calibri"/>
                <w:sz w:val="22"/>
                <w:szCs w:val="22"/>
              </w:rPr>
              <w:t xml:space="preserve"> of students </w:t>
            </w:r>
            <w:r w:rsidRPr="00F3561E">
              <w:rPr>
                <w:rFonts w:ascii="Calibri" w:hAnsi="Calibri" w:cs="Calibri"/>
                <w:spacing w:val="-1"/>
                <w:sz w:val="22"/>
                <w:szCs w:val="22"/>
              </w:rPr>
              <w:t>adopted</w:t>
            </w:r>
            <w:r w:rsidRPr="00F3561E">
              <w:rPr>
                <w:rFonts w:ascii="Calibri" w:hAnsi="Calibri" w:cs="Calibri"/>
                <w:sz w:val="22"/>
                <w:szCs w:val="22"/>
              </w:rPr>
              <w:t xml:space="preserve"> a </w:t>
            </w:r>
            <w:r w:rsidRPr="00F3561E">
              <w:rPr>
                <w:rFonts w:ascii="Calibri" w:hAnsi="Calibri" w:cs="Calibri"/>
                <w:spacing w:val="-1"/>
                <w:sz w:val="22"/>
                <w:szCs w:val="22"/>
              </w:rPr>
              <w:t>method</w:t>
            </w:r>
            <w:r w:rsidRPr="00F3561E">
              <w:rPr>
                <w:rFonts w:ascii="Calibri" w:hAnsi="Calibri" w:cs="Calibri"/>
                <w:spacing w:val="30"/>
                <w:sz w:val="22"/>
                <w:szCs w:val="22"/>
              </w:rPr>
              <w:t xml:space="preserve"> </w:t>
            </w:r>
            <w:r w:rsidRPr="00F3561E">
              <w:rPr>
                <w:rFonts w:ascii="Calibri" w:hAnsi="Calibri" w:cs="Calibri"/>
                <w:spacing w:val="-1"/>
                <w:sz w:val="22"/>
                <w:szCs w:val="22"/>
              </w:rPr>
              <w:t>of birth control, including</w:t>
            </w:r>
            <w:r w:rsidRPr="00F3561E">
              <w:rPr>
                <w:rFonts w:ascii="Calibri" w:hAnsi="Calibri" w:cs="Calibri"/>
                <w:sz w:val="22"/>
                <w:szCs w:val="22"/>
              </w:rPr>
              <w:t xml:space="preserve"> abstinence.</w:t>
            </w:r>
          </w:p>
        </w:tc>
      </w:tr>
      <w:tr w:rsidR="00F22B70" w:rsidRPr="00343095" w14:paraId="18872F36" w14:textId="77777777" w:rsidTr="00BD1A94">
        <w:trPr>
          <w:trHeight w:val="801"/>
          <w:jc w:val="center"/>
        </w:trPr>
        <w:tc>
          <w:tcPr>
            <w:tcW w:w="794" w:type="pct"/>
            <w:vAlign w:val="center"/>
          </w:tcPr>
          <w:p w14:paraId="1DC4A5A0" w14:textId="77777777" w:rsidR="00F22B70" w:rsidRPr="00A3231F" w:rsidRDefault="00F22B70" w:rsidP="00180FAD">
            <w:pPr>
              <w:widowControl/>
              <w:contextualSpacing/>
              <w:rPr>
                <w:rFonts w:ascii="Calibri" w:hAnsi="Calibri" w:cs="Calibri"/>
                <w:sz w:val="22"/>
                <w:szCs w:val="22"/>
              </w:rPr>
            </w:pPr>
            <w:r w:rsidRPr="00A3231F">
              <w:rPr>
                <w:rFonts w:ascii="Calibri" w:eastAsia="Times New Roman" w:hAnsi="Calibri" w:cs="Calibri"/>
                <w:sz w:val="22"/>
                <w:szCs w:val="22"/>
              </w:rPr>
              <w:t>Case Management and Mental Health Services (Olympic HS) for 20 clients</w:t>
            </w:r>
          </w:p>
        </w:tc>
        <w:tc>
          <w:tcPr>
            <w:tcW w:w="1280" w:type="pct"/>
            <w:vAlign w:val="center"/>
          </w:tcPr>
          <w:p w14:paraId="1C12B442" w14:textId="73E5432F" w:rsidR="00F22B70" w:rsidRPr="00A3231F" w:rsidRDefault="00F22B70" w:rsidP="00180FAD">
            <w:pPr>
              <w:contextualSpacing/>
              <w:rPr>
                <w:rFonts w:ascii="Calibri" w:hAnsi="Calibri" w:cs="Calibri"/>
                <w:sz w:val="22"/>
                <w:szCs w:val="22"/>
              </w:rPr>
            </w:pPr>
            <w:r w:rsidRPr="00A3231F">
              <w:rPr>
                <w:rFonts w:ascii="Calibri" w:eastAsia="Times New Roman" w:hAnsi="Calibri" w:cs="Calibri"/>
                <w:sz w:val="22"/>
                <w:szCs w:val="22"/>
              </w:rPr>
              <w:t>1</w:t>
            </w:r>
            <w:r w:rsidR="00BD1A94" w:rsidRPr="00A3231F">
              <w:rPr>
                <w:rFonts w:ascii="Calibri" w:eastAsia="Times New Roman" w:hAnsi="Calibri" w:cs="Calibri"/>
                <w:sz w:val="22"/>
                <w:szCs w:val="22"/>
              </w:rPr>
              <w:t>8</w:t>
            </w:r>
            <w:r w:rsidRPr="00A3231F">
              <w:rPr>
                <w:rFonts w:ascii="Calibri" w:eastAsia="Times New Roman" w:hAnsi="Calibri" w:cs="Calibri"/>
                <w:sz w:val="22"/>
                <w:szCs w:val="22"/>
              </w:rPr>
              <w:t xml:space="preserve"> Clients</w:t>
            </w:r>
          </w:p>
        </w:tc>
        <w:tc>
          <w:tcPr>
            <w:tcW w:w="1444" w:type="pct"/>
            <w:vAlign w:val="center"/>
          </w:tcPr>
          <w:p w14:paraId="149A063F" w14:textId="77777777" w:rsidR="00F22B70" w:rsidRPr="001E2F1D" w:rsidRDefault="00F22B70" w:rsidP="00180FAD">
            <w:pPr>
              <w:widowControl/>
              <w:contextualSpacing/>
              <w:rPr>
                <w:rFonts w:ascii="Calibri" w:eastAsia="Times New Roman" w:hAnsi="Calibri" w:cs="Calibri"/>
                <w:sz w:val="22"/>
                <w:szCs w:val="22"/>
              </w:rPr>
            </w:pPr>
            <w:r w:rsidRPr="001E2F1D">
              <w:rPr>
                <w:rFonts w:ascii="Calibri" w:eastAsia="Times New Roman" w:hAnsi="Calibri" w:cs="Calibri"/>
                <w:sz w:val="22"/>
                <w:szCs w:val="22"/>
              </w:rPr>
              <w:t>100% of students with an unmet identified mental health need will receive one and one support with LCSW provider by meeting on a minimum of once every two weeks and will display improvement specific to the identified need(s) as measured by the Milestones of Recovery Scale (MORS).</w:t>
            </w:r>
            <w:r>
              <w:rPr>
                <w:rFonts w:ascii="Calibri" w:eastAsia="Times New Roman" w:hAnsi="Calibri" w:cs="Calibri"/>
                <w:sz w:val="22"/>
                <w:szCs w:val="22"/>
              </w:rPr>
              <w:t xml:space="preserve"> </w:t>
            </w:r>
            <w:r w:rsidRPr="001E2F1D">
              <w:rPr>
                <w:rFonts w:ascii="Calibri" w:eastAsia="Times New Roman" w:hAnsi="Calibri" w:cs="Calibri"/>
                <w:i/>
                <w:sz w:val="22"/>
                <w:szCs w:val="22"/>
              </w:rPr>
              <w:t>[Please note the Youth Outcomes Questionnaire is being used instead]</w:t>
            </w:r>
          </w:p>
        </w:tc>
        <w:tc>
          <w:tcPr>
            <w:tcW w:w="1483" w:type="pct"/>
            <w:vAlign w:val="center"/>
          </w:tcPr>
          <w:p w14:paraId="73EE5030" w14:textId="6FE42B58" w:rsidR="00F22B70" w:rsidRPr="004C5235" w:rsidRDefault="00BD1A94" w:rsidP="00180FAD">
            <w:pPr>
              <w:widowControl/>
              <w:rPr>
                <w:rFonts w:ascii="Calibri" w:hAnsi="Calibri" w:cs="Calibri"/>
                <w:spacing w:val="-1"/>
                <w:sz w:val="22"/>
                <w:szCs w:val="22"/>
              </w:rPr>
            </w:pPr>
            <w:r>
              <w:rPr>
                <w:rFonts w:ascii="Calibri" w:hAnsi="Calibri" w:cs="Calibri"/>
                <w:spacing w:val="-1"/>
                <w:sz w:val="22"/>
                <w:szCs w:val="22"/>
              </w:rPr>
              <w:t>Five</w:t>
            </w:r>
            <w:r w:rsidR="00F22B70" w:rsidRPr="004C5235">
              <w:rPr>
                <w:rFonts w:ascii="Calibri" w:hAnsi="Calibri" w:cs="Calibri"/>
                <w:spacing w:val="-1"/>
                <w:sz w:val="22"/>
                <w:szCs w:val="22"/>
              </w:rPr>
              <w:t xml:space="preserve"> clients were seen for behavioral health services.</w:t>
            </w:r>
            <w:r w:rsidR="00F22B70">
              <w:rPr>
                <w:rFonts w:ascii="Calibri" w:hAnsi="Calibri" w:cs="Calibri"/>
                <w:spacing w:val="-1"/>
                <w:sz w:val="22"/>
                <w:szCs w:val="22"/>
              </w:rPr>
              <w:t xml:space="preserve"> </w:t>
            </w:r>
            <w:r w:rsidR="00A3231F">
              <w:rPr>
                <w:rFonts w:ascii="Calibri" w:hAnsi="Calibri" w:cs="Calibri"/>
                <w:spacing w:val="-1"/>
                <w:sz w:val="22"/>
                <w:szCs w:val="22"/>
              </w:rPr>
              <w:t>Eighteen</w:t>
            </w:r>
            <w:r w:rsidR="00F22B70" w:rsidRPr="004C5235">
              <w:rPr>
                <w:rFonts w:ascii="Calibri" w:hAnsi="Calibri" w:cs="Calibri"/>
                <w:spacing w:val="-1"/>
                <w:sz w:val="22"/>
                <w:szCs w:val="22"/>
              </w:rPr>
              <w:t xml:space="preserve"> referrals were made during the reporting perio</w:t>
            </w:r>
            <w:r w:rsidR="00F22B70">
              <w:rPr>
                <w:rFonts w:ascii="Calibri" w:hAnsi="Calibri" w:cs="Calibri"/>
                <w:spacing w:val="-1"/>
                <w:sz w:val="22"/>
                <w:szCs w:val="22"/>
              </w:rPr>
              <w:t>d.</w:t>
            </w:r>
          </w:p>
        </w:tc>
      </w:tr>
    </w:tbl>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406A6F03" w14:textId="77777777"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70BA50BB" w14:textId="77777777" w:rsidR="00522905" w:rsidRPr="004142CF" w:rsidRDefault="00522905" w:rsidP="00522905">
      <w:pPr>
        <w:pStyle w:val="BodyText2"/>
        <w:spacing w:after="120"/>
        <w:rPr>
          <w:rFonts w:ascii="Calibri" w:hAnsi="Calibri" w:cs="Calibri Light"/>
          <w:b/>
          <w:i w:val="0"/>
          <w:color w:val="000000" w:themeColor="text1"/>
          <w:sz w:val="22"/>
          <w:szCs w:val="22"/>
          <w:u w:val="single"/>
        </w:rPr>
      </w:pPr>
      <w:r w:rsidRPr="004142CF">
        <w:rPr>
          <w:rFonts w:ascii="Calibri" w:hAnsi="Calibri" w:cs="Calibri Light"/>
          <w:b/>
          <w:i w:val="0"/>
          <w:color w:val="000000" w:themeColor="text1"/>
          <w:sz w:val="22"/>
          <w:szCs w:val="22"/>
          <w:u w:val="single"/>
        </w:rPr>
        <w:t>SAMOHI Medical Care (Venice Family Clinic):</w:t>
      </w:r>
    </w:p>
    <w:p w14:paraId="4D6FE2E5" w14:textId="353CA7D2" w:rsidR="00522905" w:rsidRPr="00480352" w:rsidRDefault="00480352" w:rsidP="00480352">
      <w:pPr>
        <w:tabs>
          <w:tab w:val="left" w:pos="2430"/>
        </w:tabs>
        <w:spacing w:after="120"/>
        <w:rPr>
          <w:rFonts w:ascii="Calibri" w:hAnsi="Calibri" w:cs="Calibri"/>
          <w:color w:val="000000" w:themeColor="text1"/>
          <w:sz w:val="22"/>
          <w:szCs w:val="22"/>
        </w:rPr>
      </w:pPr>
      <w:r>
        <w:rPr>
          <w:rFonts w:ascii="Calibri" w:hAnsi="Calibri" w:cs="Calibri"/>
          <w:bCs/>
          <w:color w:val="000000" w:themeColor="text1"/>
          <w:sz w:val="22"/>
          <w:szCs w:val="22"/>
        </w:rPr>
        <w:t xml:space="preserve">Despite everything—Santa Monica High School being closed, the chaos and the stress that our patients and their families faced this last year, and many other challenges—we came very close to meeting our goal for the total number of students cared for, off by only 19 unique individuals. Yet because our care was primarily delivered remotely, we fell short of our other goals, for STD testing and adoption of a birth control method. </w:t>
      </w:r>
      <w:r w:rsidR="00522905" w:rsidRPr="004142CF">
        <w:rPr>
          <w:rFonts w:ascii="Calibri" w:hAnsi="Calibri" w:cs="Calibri"/>
          <w:iCs/>
          <w:color w:val="000000" w:themeColor="text1"/>
          <w:sz w:val="22"/>
          <w:szCs w:val="22"/>
        </w:rPr>
        <w:t xml:space="preserve">We anticipate these challenges to continue during the pandemic, as our capacity to provide our normal services to this population </w:t>
      </w:r>
      <w:r w:rsidR="00EF6946" w:rsidRPr="004142CF">
        <w:rPr>
          <w:rFonts w:ascii="Calibri" w:hAnsi="Calibri" w:cs="Calibri"/>
          <w:iCs/>
          <w:color w:val="000000" w:themeColor="text1"/>
          <w:sz w:val="22"/>
          <w:szCs w:val="22"/>
        </w:rPr>
        <w:t>remains</w:t>
      </w:r>
      <w:r w:rsidR="00522905" w:rsidRPr="004142CF">
        <w:rPr>
          <w:rFonts w:ascii="Calibri" w:hAnsi="Calibri" w:cs="Calibri"/>
          <w:iCs/>
          <w:color w:val="000000" w:themeColor="text1"/>
          <w:sz w:val="22"/>
          <w:szCs w:val="22"/>
        </w:rPr>
        <w:t xml:space="preserve"> </w:t>
      </w:r>
      <w:r w:rsidR="00EF6946" w:rsidRPr="004142CF">
        <w:rPr>
          <w:rFonts w:ascii="Calibri" w:hAnsi="Calibri" w:cs="Calibri"/>
          <w:iCs/>
          <w:color w:val="000000" w:themeColor="text1"/>
          <w:sz w:val="22"/>
          <w:szCs w:val="22"/>
        </w:rPr>
        <w:t xml:space="preserve">limited, particularly if the Delta variant or other barriers unknown at this time impact schools’ ability to reopen fully. </w:t>
      </w:r>
    </w:p>
    <w:p w14:paraId="58604A80" w14:textId="6E24E91E" w:rsidR="00522905" w:rsidRPr="004142CF" w:rsidRDefault="00522905" w:rsidP="00522905">
      <w:pPr>
        <w:pStyle w:val="BodyText2"/>
        <w:spacing w:after="120"/>
        <w:jc w:val="left"/>
        <w:rPr>
          <w:rFonts w:ascii="Calibri" w:hAnsi="Calibri" w:cs="Calibri Light"/>
          <w:i w:val="0"/>
          <w:iCs/>
          <w:color w:val="000000" w:themeColor="text1"/>
          <w:sz w:val="22"/>
          <w:szCs w:val="22"/>
        </w:rPr>
      </w:pPr>
      <w:r w:rsidRPr="004142CF">
        <w:rPr>
          <w:rFonts w:ascii="Calibri" w:hAnsi="Calibri" w:cs="Calibri Light"/>
          <w:i w:val="0"/>
          <w:iCs/>
          <w:color w:val="000000" w:themeColor="text1"/>
          <w:sz w:val="22"/>
          <w:szCs w:val="22"/>
          <w:u w:val="single"/>
        </w:rPr>
        <w:t>STD testing</w:t>
      </w:r>
      <w:r w:rsidRPr="004142CF">
        <w:rPr>
          <w:rFonts w:ascii="Calibri" w:hAnsi="Calibri" w:cs="Calibri Light"/>
          <w:i w:val="0"/>
          <w:iCs/>
          <w:color w:val="000000" w:themeColor="text1"/>
          <w:sz w:val="22"/>
          <w:szCs w:val="22"/>
        </w:rPr>
        <w:t xml:space="preserve">: </w:t>
      </w:r>
      <w:r w:rsidR="00480352">
        <w:rPr>
          <w:rFonts w:ascii="Calibri" w:hAnsi="Calibri" w:cs="Calibri Light"/>
          <w:i w:val="0"/>
          <w:iCs/>
          <w:color w:val="000000" w:themeColor="text1"/>
          <w:sz w:val="22"/>
          <w:szCs w:val="22"/>
        </w:rPr>
        <w:t>We have not seen as many of our patients in-person, as described in our last report and throughout this one. Therefore we provided STD testing to only 10% of those we cared for, rather than 50%.</w:t>
      </w:r>
    </w:p>
    <w:p w14:paraId="0116EC24" w14:textId="796E173F" w:rsidR="00522905" w:rsidRPr="004142CF" w:rsidRDefault="00522905" w:rsidP="00522905">
      <w:pPr>
        <w:pStyle w:val="BodyText2"/>
        <w:spacing w:after="120"/>
        <w:jc w:val="left"/>
        <w:rPr>
          <w:rFonts w:ascii="Calibri" w:hAnsi="Calibri" w:cs="Calibri Light"/>
          <w:i w:val="0"/>
          <w:iCs/>
          <w:color w:val="000000" w:themeColor="text1"/>
          <w:sz w:val="22"/>
          <w:szCs w:val="22"/>
        </w:rPr>
      </w:pPr>
      <w:r w:rsidRPr="004142CF">
        <w:rPr>
          <w:rFonts w:ascii="Calibri" w:hAnsi="Calibri" w:cs="Calibri Light"/>
          <w:i w:val="0"/>
          <w:iCs/>
          <w:color w:val="000000" w:themeColor="text1"/>
          <w:sz w:val="22"/>
          <w:szCs w:val="22"/>
          <w:u w:val="single"/>
        </w:rPr>
        <w:t>Birth Control</w:t>
      </w:r>
      <w:r w:rsidRPr="004142CF">
        <w:rPr>
          <w:rFonts w:ascii="Calibri" w:hAnsi="Calibri" w:cs="Calibri Light"/>
          <w:i w:val="0"/>
          <w:iCs/>
          <w:color w:val="000000" w:themeColor="text1"/>
          <w:sz w:val="22"/>
          <w:szCs w:val="22"/>
        </w:rPr>
        <w:t xml:space="preserve">: </w:t>
      </w:r>
      <w:r w:rsidR="00480352">
        <w:rPr>
          <w:rFonts w:ascii="Calibri" w:hAnsi="Calibri" w:cs="Calibri Light"/>
          <w:i w:val="0"/>
          <w:iCs/>
          <w:color w:val="000000" w:themeColor="text1"/>
          <w:sz w:val="22"/>
          <w:szCs w:val="22"/>
        </w:rPr>
        <w:t>Again, given the limitations of virtual visits, we have seen this number dip for our student patients</w:t>
      </w:r>
      <w:r w:rsidRPr="004142CF">
        <w:rPr>
          <w:rFonts w:ascii="Calibri" w:hAnsi="Calibri" w:cs="Calibri Light"/>
          <w:i w:val="0"/>
          <w:iCs/>
          <w:color w:val="000000" w:themeColor="text1"/>
          <w:sz w:val="22"/>
          <w:szCs w:val="22"/>
        </w:rPr>
        <w:t xml:space="preserve">. </w:t>
      </w:r>
      <w:r w:rsidR="00480352">
        <w:rPr>
          <w:rFonts w:ascii="Calibri" w:hAnsi="Calibri" w:cs="Calibri Light"/>
          <w:i w:val="0"/>
          <w:iCs/>
          <w:color w:val="000000" w:themeColor="text1"/>
          <w:sz w:val="22"/>
          <w:szCs w:val="22"/>
        </w:rPr>
        <w:t xml:space="preserve">As described in our mid-year report, </w:t>
      </w:r>
      <w:r w:rsidRPr="004142CF">
        <w:rPr>
          <w:rFonts w:ascii="Calibri" w:hAnsi="Calibri" w:cs="Calibri Light"/>
          <w:i w:val="0"/>
          <w:iCs/>
          <w:color w:val="000000" w:themeColor="text1"/>
          <w:sz w:val="22"/>
          <w:szCs w:val="22"/>
        </w:rPr>
        <w:t xml:space="preserve">this may </w:t>
      </w:r>
      <w:r w:rsidR="00480352">
        <w:rPr>
          <w:rFonts w:ascii="Calibri" w:hAnsi="Calibri" w:cs="Calibri Light"/>
          <w:i w:val="0"/>
          <w:iCs/>
          <w:color w:val="000000" w:themeColor="text1"/>
          <w:sz w:val="22"/>
          <w:szCs w:val="22"/>
        </w:rPr>
        <w:t xml:space="preserve">also </w:t>
      </w:r>
      <w:r w:rsidRPr="004142CF">
        <w:rPr>
          <w:rFonts w:ascii="Calibri" w:hAnsi="Calibri" w:cs="Calibri Light"/>
          <w:i w:val="0"/>
          <w:iCs/>
          <w:color w:val="000000" w:themeColor="text1"/>
          <w:sz w:val="22"/>
          <w:szCs w:val="22"/>
        </w:rPr>
        <w:t xml:space="preserve">be a documentation issue. If the purpose of the visit is not explicitly for family planning, but rather, for example, COVID symptoms, the provider may be focused on other issues and not documenting birth control method. In addition, partly due to the pandemic we’ve begun following extended use practices, where instead of issuing a monthly prescription, say, we could provide a full year’s worth in one visit, negating the need for further visits. </w:t>
      </w:r>
    </w:p>
    <w:p w14:paraId="676DDA2C" w14:textId="77777777" w:rsidR="00522905" w:rsidRPr="004142CF" w:rsidRDefault="00522905" w:rsidP="00A3231F">
      <w:pPr>
        <w:pStyle w:val="BodyText2"/>
        <w:spacing w:after="120"/>
        <w:jc w:val="left"/>
        <w:rPr>
          <w:rFonts w:ascii="Calibri" w:hAnsi="Calibri" w:cs="Calibri Light"/>
          <w:b/>
          <w:i w:val="0"/>
          <w:color w:val="000000" w:themeColor="text1"/>
          <w:sz w:val="22"/>
          <w:szCs w:val="22"/>
          <w:u w:val="single"/>
        </w:rPr>
      </w:pPr>
      <w:r w:rsidRPr="004142CF">
        <w:rPr>
          <w:rFonts w:ascii="Calibri" w:hAnsi="Calibri" w:cs="Calibri Light"/>
          <w:b/>
          <w:i w:val="0"/>
          <w:color w:val="000000" w:themeColor="text1"/>
          <w:sz w:val="22"/>
          <w:szCs w:val="22"/>
          <w:u w:val="single"/>
        </w:rPr>
        <w:t>Mental Health Services at Olympic High School (Illuminating SOL Therapy):</w:t>
      </w:r>
    </w:p>
    <w:p w14:paraId="056C553A" w14:textId="72664F0D" w:rsidR="006A4CFF" w:rsidRDefault="004142CF" w:rsidP="10D61C88">
      <w:pPr>
        <w:rPr>
          <w:rFonts w:ascii="Arial" w:hAnsi="Arial"/>
          <w:sz w:val="21"/>
          <w:szCs w:val="21"/>
        </w:rPr>
      </w:pPr>
      <w:r w:rsidRPr="10D61C88">
        <w:rPr>
          <w:rFonts w:ascii="Calibri" w:hAnsi="Calibri"/>
          <w:color w:val="000000" w:themeColor="text1"/>
          <w:sz w:val="22"/>
          <w:szCs w:val="22"/>
        </w:rPr>
        <w:t xml:space="preserve">Though not quite reaching the goal, Illuminating SOL Therapy did reach 18 students out of the goal of 20, coming close. </w:t>
      </w:r>
      <w:r w:rsidR="00A3231F" w:rsidRPr="10D61C88">
        <w:rPr>
          <w:rFonts w:ascii="Calibri" w:hAnsi="Calibri"/>
          <w:color w:val="000000" w:themeColor="text1"/>
          <w:sz w:val="22"/>
          <w:szCs w:val="22"/>
        </w:rPr>
        <w:t xml:space="preserve">The challenges faced are already discussed in Section I. Students were not all that receptive to services in spite of numerous efforts. For example, </w:t>
      </w:r>
      <w:r w:rsidR="005E2668">
        <w:rPr>
          <w:rFonts w:ascii="Calibri" w:hAnsi="Calibri"/>
          <w:color w:val="000000" w:themeColor="text1"/>
          <w:sz w:val="22"/>
          <w:szCs w:val="22"/>
        </w:rPr>
        <w:t>a staff member from SOL</w:t>
      </w:r>
      <w:r w:rsidR="00A3231F" w:rsidRPr="10D61C88">
        <w:rPr>
          <w:rFonts w:ascii="Calibri" w:hAnsi="Calibri"/>
          <w:color w:val="000000" w:themeColor="text1"/>
          <w:sz w:val="22"/>
          <w:szCs w:val="22"/>
        </w:rPr>
        <w:t xml:space="preserve"> was in frequent communication with the school principal, who took it upon himself to reach out to students and parents with minimal success.  </w:t>
      </w: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6B949D87" w14:textId="7E764DCD" w:rsidR="00D04539" w:rsidRDefault="00D04539" w:rsidP="4CC9D1D5">
      <w:pPr>
        <w:tabs>
          <w:tab w:val="left" w:pos="114"/>
          <w:tab w:val="left" w:pos="294"/>
          <w:tab w:val="left" w:pos="2160"/>
          <w:tab w:val="left" w:pos="2520"/>
          <w:tab w:val="left" w:pos="3600"/>
          <w:tab w:val="left" w:pos="4320"/>
          <w:tab w:val="left" w:pos="4860"/>
          <w:tab w:val="left" w:pos="5760"/>
        </w:tabs>
        <w:jc w:val="both"/>
        <w:rPr>
          <w:rFonts w:ascii="Arial" w:hAnsi="Arial"/>
          <w:sz w:val="21"/>
          <w:szCs w:val="21"/>
        </w:rPr>
      </w:pPr>
      <w:r w:rsidRPr="4CC9D1D5">
        <w:rPr>
          <w:rFonts w:ascii="Arial" w:hAnsi="Arial"/>
          <w:sz w:val="21"/>
          <w:szCs w:val="21"/>
        </w:rPr>
        <w:t>If this program has entered into a lease agreement with the City of Santa Monica, please provide a status report of facility improvements and routine maintenance performed during the reporting period.</w:t>
      </w:r>
    </w:p>
    <w:p w14:paraId="5AAAC22F" w14:textId="26AEDBBD" w:rsidR="006A4CFF" w:rsidRDefault="0048035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Not applicable.</w:t>
      </w:r>
    </w:p>
    <w:p w14:paraId="1D309E5B" w14:textId="0444671C" w:rsidR="00480352" w:rsidRDefault="0048035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F34452F" w14:textId="65D110FE" w:rsidR="00480352" w:rsidRDefault="0048035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085BF0F" w14:textId="4F61AA06" w:rsidR="00480352" w:rsidRDefault="0048035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0C49A71" w14:textId="638D120F" w:rsidR="00480352" w:rsidRDefault="0048035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FAB8B8" w14:textId="77777777" w:rsidR="00480352" w:rsidRDefault="0048035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04D51" w14:textId="77777777" w:rsidR="00126102" w:rsidRDefault="00126102">
      <w:r>
        <w:separator/>
      </w:r>
    </w:p>
  </w:endnote>
  <w:endnote w:type="continuationSeparator" w:id="0">
    <w:p w14:paraId="2271911E" w14:textId="77777777" w:rsidR="00126102" w:rsidRDefault="0012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72415"/>
      <w:docPartObj>
        <w:docPartGallery w:val="Page Numbers (Bottom of Page)"/>
        <w:docPartUnique/>
      </w:docPartObj>
    </w:sdtPr>
    <w:sdtEndPr>
      <w:rPr>
        <w:noProof/>
      </w:rPr>
    </w:sdtEndPr>
    <w:sdtContent>
      <w:p w14:paraId="2D3B7C98" w14:textId="334F2850" w:rsidR="002C682E" w:rsidRDefault="002C68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68FCE439" w:rsidR="00180FAD" w:rsidRPr="002C682E" w:rsidRDefault="00180FAD" w:rsidP="002C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180FAD" w:rsidRPr="00F97AAC" w:rsidRDefault="00180FAD"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Pr>
        <w:rFonts w:ascii="Arial" w:hAnsi="Arial" w:cs="Arial"/>
        <w:b/>
        <w:color w:val="FFFFFF"/>
        <w:sz w:val="24"/>
      </w:rPr>
      <w:t>7-18</w:t>
    </w:r>
    <w:r w:rsidRPr="00F97AAC">
      <w:rPr>
        <w:rFonts w:ascii="Arial" w:hAnsi="Arial" w:cs="Arial"/>
        <w:b/>
        <w:color w:val="FFFFFF"/>
        <w:sz w:val="24"/>
      </w:rPr>
      <w:t xml:space="preserve"> Human Services Grants Program</w:t>
    </w:r>
  </w:p>
  <w:p w14:paraId="31AEDC43" w14:textId="77777777" w:rsidR="00180FAD" w:rsidRPr="00F97AAC" w:rsidRDefault="00180FAD" w:rsidP="00385BB6">
    <w:pPr>
      <w:shd w:val="solid" w:color="000000" w:fill="FFFFFF"/>
      <w:ind w:left="360" w:right="360"/>
      <w:jc w:val="center"/>
      <w:rPr>
        <w:rFonts w:ascii="Arial" w:hAnsi="Arial" w:cs="Arial"/>
        <w:b/>
        <w:color w:val="FFFFFF"/>
        <w:sz w:val="24"/>
      </w:rPr>
    </w:pPr>
  </w:p>
  <w:p w14:paraId="1C44CAC9" w14:textId="77777777" w:rsidR="00180FAD" w:rsidRPr="00385BB6" w:rsidRDefault="00180FAD"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B307" w14:textId="77777777" w:rsidR="00126102" w:rsidRDefault="00126102">
      <w:r>
        <w:separator/>
      </w:r>
    </w:p>
  </w:footnote>
  <w:footnote w:type="continuationSeparator" w:id="0">
    <w:p w14:paraId="008A70D6" w14:textId="77777777" w:rsidR="00126102" w:rsidRDefault="0012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180FAD" w:rsidRDefault="00180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180FAD" w:rsidRDefault="00180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180FAD" w:rsidRDefault="00180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180FAD" w:rsidRDefault="00180F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180FAD" w:rsidRDefault="00180F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180FAD" w:rsidRDefault="00180F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180FAD" w:rsidRDefault="00180F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180FAD" w:rsidRDefault="00180F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180FAD" w:rsidRDefault="00180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94427E1"/>
    <w:multiLevelType w:val="hybridMultilevel"/>
    <w:tmpl w:val="15CC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03736"/>
    <w:multiLevelType w:val="hybridMultilevel"/>
    <w:tmpl w:val="A0C67898"/>
    <w:lvl w:ilvl="0" w:tplc="0950A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55BAD"/>
    <w:multiLevelType w:val="hybridMultilevel"/>
    <w:tmpl w:val="F2C0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E5361"/>
    <w:multiLevelType w:val="hybridMultilevel"/>
    <w:tmpl w:val="3B8E1284"/>
    <w:lvl w:ilvl="0" w:tplc="DB225D1A">
      <w:start w:val="2"/>
      <w:numFmt w:val="bullet"/>
      <w:lvlText w:val="-"/>
      <w:lvlJc w:val="left"/>
      <w:pPr>
        <w:ind w:left="720" w:hanging="360"/>
      </w:pPr>
      <w:rPr>
        <w:rFonts w:ascii="Calibri Light" w:eastAsia="Arial" w:hAnsi="Calibri Light" w:cs="Calibri Light" w:hint="default"/>
        <w:color w:val="000000" w:themeColor="text1"/>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D5B36"/>
    <w:multiLevelType w:val="hybridMultilevel"/>
    <w:tmpl w:val="CF9E7548"/>
    <w:lvl w:ilvl="0" w:tplc="A32A2572">
      <w:start w:val="1"/>
      <w:numFmt w:val="bullet"/>
      <w:lvlText w:val=""/>
      <w:lvlJc w:val="left"/>
      <w:pPr>
        <w:ind w:left="720" w:hanging="360"/>
      </w:pPr>
      <w:rPr>
        <w:rFonts w:ascii="Symbol" w:eastAsia="Arial Unicode MS"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F716A"/>
    <w:multiLevelType w:val="hybridMultilevel"/>
    <w:tmpl w:val="5A0CFCA6"/>
    <w:lvl w:ilvl="0" w:tplc="48429568">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CB509BE"/>
    <w:multiLevelType w:val="hybridMultilevel"/>
    <w:tmpl w:val="F440FEE4"/>
    <w:lvl w:ilvl="0" w:tplc="0950AB6A">
      <w:start w:val="1"/>
      <w:numFmt w:val="bullet"/>
      <w:lvlText w:val=""/>
      <w:lvlJc w:val="left"/>
      <w:pPr>
        <w:ind w:left="720" w:hanging="360"/>
      </w:pPr>
      <w:rPr>
        <w:rFonts w:ascii="Symbol" w:hAnsi="Symbol" w:hint="default"/>
      </w:rPr>
    </w:lvl>
    <w:lvl w:ilvl="1" w:tplc="846A4E42">
      <w:start w:val="1"/>
      <w:numFmt w:val="bullet"/>
      <w:lvlText w:val="o"/>
      <w:lvlJc w:val="left"/>
      <w:pPr>
        <w:ind w:left="1440" w:hanging="360"/>
      </w:pPr>
      <w:rPr>
        <w:rFonts w:ascii="&quot;Courier New&quot;" w:hAnsi="&quot;Courier New&quot;" w:hint="default"/>
      </w:rPr>
    </w:lvl>
    <w:lvl w:ilvl="2" w:tplc="BCDE413E">
      <w:start w:val="1"/>
      <w:numFmt w:val="bullet"/>
      <w:lvlText w:val=""/>
      <w:lvlJc w:val="left"/>
      <w:pPr>
        <w:ind w:left="2160" w:hanging="360"/>
      </w:pPr>
      <w:rPr>
        <w:rFonts w:ascii="Wingdings" w:hAnsi="Wingdings" w:hint="default"/>
      </w:rPr>
    </w:lvl>
    <w:lvl w:ilvl="3" w:tplc="648842BE">
      <w:start w:val="1"/>
      <w:numFmt w:val="bullet"/>
      <w:lvlText w:val=""/>
      <w:lvlJc w:val="left"/>
      <w:pPr>
        <w:ind w:left="2880" w:hanging="360"/>
      </w:pPr>
      <w:rPr>
        <w:rFonts w:ascii="Symbol" w:hAnsi="Symbol" w:hint="default"/>
      </w:rPr>
    </w:lvl>
    <w:lvl w:ilvl="4" w:tplc="00BA5CE6">
      <w:start w:val="1"/>
      <w:numFmt w:val="bullet"/>
      <w:lvlText w:val="o"/>
      <w:lvlJc w:val="left"/>
      <w:pPr>
        <w:ind w:left="3600" w:hanging="360"/>
      </w:pPr>
      <w:rPr>
        <w:rFonts w:ascii="Courier New" w:hAnsi="Courier New" w:hint="default"/>
      </w:rPr>
    </w:lvl>
    <w:lvl w:ilvl="5" w:tplc="570843E6">
      <w:start w:val="1"/>
      <w:numFmt w:val="bullet"/>
      <w:lvlText w:val=""/>
      <w:lvlJc w:val="left"/>
      <w:pPr>
        <w:ind w:left="4320" w:hanging="360"/>
      </w:pPr>
      <w:rPr>
        <w:rFonts w:ascii="Wingdings" w:hAnsi="Wingdings" w:hint="default"/>
      </w:rPr>
    </w:lvl>
    <w:lvl w:ilvl="6" w:tplc="4C9450D0">
      <w:start w:val="1"/>
      <w:numFmt w:val="bullet"/>
      <w:lvlText w:val=""/>
      <w:lvlJc w:val="left"/>
      <w:pPr>
        <w:ind w:left="5040" w:hanging="360"/>
      </w:pPr>
      <w:rPr>
        <w:rFonts w:ascii="Symbol" w:hAnsi="Symbol" w:hint="default"/>
      </w:rPr>
    </w:lvl>
    <w:lvl w:ilvl="7" w:tplc="CA30430C">
      <w:start w:val="1"/>
      <w:numFmt w:val="bullet"/>
      <w:lvlText w:val="o"/>
      <w:lvlJc w:val="left"/>
      <w:pPr>
        <w:ind w:left="5760" w:hanging="360"/>
      </w:pPr>
      <w:rPr>
        <w:rFonts w:ascii="Courier New" w:hAnsi="Courier New" w:hint="default"/>
      </w:rPr>
    </w:lvl>
    <w:lvl w:ilvl="8" w:tplc="B978A3E8">
      <w:start w:val="1"/>
      <w:numFmt w:val="bullet"/>
      <w:lvlText w:val=""/>
      <w:lvlJc w:val="left"/>
      <w:pPr>
        <w:ind w:left="648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2"/>
  </w:num>
  <w:num w:numId="3">
    <w:abstractNumId w:val="14"/>
  </w:num>
  <w:num w:numId="4">
    <w:abstractNumId w:val="15"/>
  </w:num>
  <w:num w:numId="5">
    <w:abstractNumId w:val="7"/>
  </w:num>
  <w:num w:numId="6">
    <w:abstractNumId w:val="10"/>
  </w:num>
  <w:num w:numId="7">
    <w:abstractNumId w:val="8"/>
  </w:num>
  <w:num w:numId="8">
    <w:abstractNumId w:val="9"/>
  </w:num>
  <w:num w:numId="9">
    <w:abstractNumId w:val="0"/>
  </w:num>
  <w:num w:numId="10">
    <w:abstractNumId w:val="11"/>
  </w:num>
  <w:num w:numId="11">
    <w:abstractNumId w:val="13"/>
  </w:num>
  <w:num w:numId="12">
    <w:abstractNumId w:val="16"/>
  </w:num>
  <w:num w:numId="13">
    <w:abstractNumId w:val="3"/>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juX3/X6r3/PLfQ/IkR+DWM4NXk91rvjccWgnLgrEGrckFEnbxHZKviQy+6ddwUHIE/aU244n0Oc0CCKbqSTyw==" w:salt="W1H6fbswgrwHCla2U6syP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3203A"/>
    <w:rsid w:val="000427D8"/>
    <w:rsid w:val="000649AB"/>
    <w:rsid w:val="0006686C"/>
    <w:rsid w:val="00073932"/>
    <w:rsid w:val="00074739"/>
    <w:rsid w:val="00084501"/>
    <w:rsid w:val="00096E95"/>
    <w:rsid w:val="000A0D90"/>
    <w:rsid w:val="000A0DD0"/>
    <w:rsid w:val="000C0D12"/>
    <w:rsid w:val="000D00C6"/>
    <w:rsid w:val="000D0462"/>
    <w:rsid w:val="000D6203"/>
    <w:rsid w:val="001003A7"/>
    <w:rsid w:val="00112FB5"/>
    <w:rsid w:val="00116F52"/>
    <w:rsid w:val="00122E0D"/>
    <w:rsid w:val="00126102"/>
    <w:rsid w:val="001403EB"/>
    <w:rsid w:val="00147ACE"/>
    <w:rsid w:val="00150071"/>
    <w:rsid w:val="00154DE6"/>
    <w:rsid w:val="0015736F"/>
    <w:rsid w:val="001764EB"/>
    <w:rsid w:val="00180FAD"/>
    <w:rsid w:val="00184580"/>
    <w:rsid w:val="00196ED6"/>
    <w:rsid w:val="001A2CEE"/>
    <w:rsid w:val="001A585B"/>
    <w:rsid w:val="001C53E1"/>
    <w:rsid w:val="001D51B9"/>
    <w:rsid w:val="001D6D0C"/>
    <w:rsid w:val="001E2D62"/>
    <w:rsid w:val="001F5ABD"/>
    <w:rsid w:val="001F7B08"/>
    <w:rsid w:val="00207187"/>
    <w:rsid w:val="00214DE8"/>
    <w:rsid w:val="00220DB9"/>
    <w:rsid w:val="00223BCA"/>
    <w:rsid w:val="002257DA"/>
    <w:rsid w:val="00232788"/>
    <w:rsid w:val="00240F54"/>
    <w:rsid w:val="00273CEB"/>
    <w:rsid w:val="00281F80"/>
    <w:rsid w:val="002827C8"/>
    <w:rsid w:val="002A034A"/>
    <w:rsid w:val="002A2A24"/>
    <w:rsid w:val="002A6257"/>
    <w:rsid w:val="002B382B"/>
    <w:rsid w:val="002B697F"/>
    <w:rsid w:val="002C2AF7"/>
    <w:rsid w:val="002C682E"/>
    <w:rsid w:val="002D19DE"/>
    <w:rsid w:val="002D253A"/>
    <w:rsid w:val="002D29CC"/>
    <w:rsid w:val="002D679C"/>
    <w:rsid w:val="00301CD9"/>
    <w:rsid w:val="0033463C"/>
    <w:rsid w:val="00343095"/>
    <w:rsid w:val="00345380"/>
    <w:rsid w:val="003503D4"/>
    <w:rsid w:val="00356A1C"/>
    <w:rsid w:val="00360132"/>
    <w:rsid w:val="00373C17"/>
    <w:rsid w:val="00377CC5"/>
    <w:rsid w:val="0038119B"/>
    <w:rsid w:val="00384FFC"/>
    <w:rsid w:val="0038584A"/>
    <w:rsid w:val="00385BB6"/>
    <w:rsid w:val="00387FBA"/>
    <w:rsid w:val="003C21BA"/>
    <w:rsid w:val="003C3283"/>
    <w:rsid w:val="004005B1"/>
    <w:rsid w:val="004008FB"/>
    <w:rsid w:val="00407667"/>
    <w:rsid w:val="004112F0"/>
    <w:rsid w:val="00413E09"/>
    <w:rsid w:val="004142CF"/>
    <w:rsid w:val="004374DA"/>
    <w:rsid w:val="004536FC"/>
    <w:rsid w:val="00461D4F"/>
    <w:rsid w:val="004671AE"/>
    <w:rsid w:val="00467E2B"/>
    <w:rsid w:val="0047716F"/>
    <w:rsid w:val="00480352"/>
    <w:rsid w:val="00480C95"/>
    <w:rsid w:val="004812B8"/>
    <w:rsid w:val="004815F9"/>
    <w:rsid w:val="00495B97"/>
    <w:rsid w:val="004974FD"/>
    <w:rsid w:val="004A3D76"/>
    <w:rsid w:val="004A520F"/>
    <w:rsid w:val="004B0B88"/>
    <w:rsid w:val="004B2A13"/>
    <w:rsid w:val="004B5247"/>
    <w:rsid w:val="004C0103"/>
    <w:rsid w:val="004C1C50"/>
    <w:rsid w:val="004C7792"/>
    <w:rsid w:val="004D545D"/>
    <w:rsid w:val="004F08F9"/>
    <w:rsid w:val="004F6026"/>
    <w:rsid w:val="00503BD7"/>
    <w:rsid w:val="005073AF"/>
    <w:rsid w:val="0051201C"/>
    <w:rsid w:val="00522905"/>
    <w:rsid w:val="00523BF3"/>
    <w:rsid w:val="005555E0"/>
    <w:rsid w:val="00561EC8"/>
    <w:rsid w:val="005625C3"/>
    <w:rsid w:val="00573256"/>
    <w:rsid w:val="0058154E"/>
    <w:rsid w:val="00586799"/>
    <w:rsid w:val="005A7B83"/>
    <w:rsid w:val="005B6277"/>
    <w:rsid w:val="005C303F"/>
    <w:rsid w:val="005C384E"/>
    <w:rsid w:val="005C3BEA"/>
    <w:rsid w:val="005D236A"/>
    <w:rsid w:val="005E2668"/>
    <w:rsid w:val="005E3B67"/>
    <w:rsid w:val="005E68CF"/>
    <w:rsid w:val="005F0249"/>
    <w:rsid w:val="005F4D91"/>
    <w:rsid w:val="00601825"/>
    <w:rsid w:val="00602155"/>
    <w:rsid w:val="006113D2"/>
    <w:rsid w:val="006124F5"/>
    <w:rsid w:val="006215D2"/>
    <w:rsid w:val="006221AE"/>
    <w:rsid w:val="006237ED"/>
    <w:rsid w:val="0062632F"/>
    <w:rsid w:val="00630B54"/>
    <w:rsid w:val="0063393A"/>
    <w:rsid w:val="00665614"/>
    <w:rsid w:val="00682652"/>
    <w:rsid w:val="00682886"/>
    <w:rsid w:val="00683C34"/>
    <w:rsid w:val="006904A6"/>
    <w:rsid w:val="00691214"/>
    <w:rsid w:val="006914D6"/>
    <w:rsid w:val="00694D7F"/>
    <w:rsid w:val="00695545"/>
    <w:rsid w:val="00696AFE"/>
    <w:rsid w:val="006A30B4"/>
    <w:rsid w:val="006A4CFF"/>
    <w:rsid w:val="006A6F3F"/>
    <w:rsid w:val="006B33CC"/>
    <w:rsid w:val="006B7F30"/>
    <w:rsid w:val="006C151B"/>
    <w:rsid w:val="006C75F8"/>
    <w:rsid w:val="006E6CB8"/>
    <w:rsid w:val="006E7836"/>
    <w:rsid w:val="006F3506"/>
    <w:rsid w:val="00702468"/>
    <w:rsid w:val="0070449E"/>
    <w:rsid w:val="00706F5B"/>
    <w:rsid w:val="00716911"/>
    <w:rsid w:val="007243F3"/>
    <w:rsid w:val="00724953"/>
    <w:rsid w:val="007256EB"/>
    <w:rsid w:val="00727732"/>
    <w:rsid w:val="00730113"/>
    <w:rsid w:val="00733486"/>
    <w:rsid w:val="00745CBD"/>
    <w:rsid w:val="00751762"/>
    <w:rsid w:val="00764538"/>
    <w:rsid w:val="00771C80"/>
    <w:rsid w:val="00783778"/>
    <w:rsid w:val="00787298"/>
    <w:rsid w:val="007947AD"/>
    <w:rsid w:val="00797370"/>
    <w:rsid w:val="007B0EAD"/>
    <w:rsid w:val="007C0726"/>
    <w:rsid w:val="007D3B4E"/>
    <w:rsid w:val="007E2F35"/>
    <w:rsid w:val="007E73C3"/>
    <w:rsid w:val="007E73F4"/>
    <w:rsid w:val="007F7596"/>
    <w:rsid w:val="00800215"/>
    <w:rsid w:val="008013DA"/>
    <w:rsid w:val="008106D3"/>
    <w:rsid w:val="00813A82"/>
    <w:rsid w:val="00827EF8"/>
    <w:rsid w:val="0083344E"/>
    <w:rsid w:val="00837E7E"/>
    <w:rsid w:val="0084269F"/>
    <w:rsid w:val="00842AA0"/>
    <w:rsid w:val="00842F67"/>
    <w:rsid w:val="00843D48"/>
    <w:rsid w:val="00855B5F"/>
    <w:rsid w:val="0086217B"/>
    <w:rsid w:val="008656CE"/>
    <w:rsid w:val="00874BF4"/>
    <w:rsid w:val="0088465B"/>
    <w:rsid w:val="008864F2"/>
    <w:rsid w:val="00886E5A"/>
    <w:rsid w:val="0089353F"/>
    <w:rsid w:val="008A01EE"/>
    <w:rsid w:val="008A3694"/>
    <w:rsid w:val="008B1337"/>
    <w:rsid w:val="008B71F0"/>
    <w:rsid w:val="008C30F0"/>
    <w:rsid w:val="008D7287"/>
    <w:rsid w:val="008E3960"/>
    <w:rsid w:val="008E4487"/>
    <w:rsid w:val="008E54B0"/>
    <w:rsid w:val="008F67FE"/>
    <w:rsid w:val="0090115A"/>
    <w:rsid w:val="00910CED"/>
    <w:rsid w:val="0091377E"/>
    <w:rsid w:val="00913CC6"/>
    <w:rsid w:val="00916740"/>
    <w:rsid w:val="00925583"/>
    <w:rsid w:val="0094026D"/>
    <w:rsid w:val="0095241B"/>
    <w:rsid w:val="00965C3B"/>
    <w:rsid w:val="00971A32"/>
    <w:rsid w:val="00973888"/>
    <w:rsid w:val="00977FF0"/>
    <w:rsid w:val="00984220"/>
    <w:rsid w:val="009A01AA"/>
    <w:rsid w:val="009A74D7"/>
    <w:rsid w:val="009C44A7"/>
    <w:rsid w:val="009C5560"/>
    <w:rsid w:val="009D44AF"/>
    <w:rsid w:val="009D7F05"/>
    <w:rsid w:val="009E25A3"/>
    <w:rsid w:val="009E4005"/>
    <w:rsid w:val="009F2DA9"/>
    <w:rsid w:val="009F307D"/>
    <w:rsid w:val="00A02D1F"/>
    <w:rsid w:val="00A06050"/>
    <w:rsid w:val="00A15FDD"/>
    <w:rsid w:val="00A30D21"/>
    <w:rsid w:val="00A3154A"/>
    <w:rsid w:val="00A3231F"/>
    <w:rsid w:val="00A36EB0"/>
    <w:rsid w:val="00A40AE5"/>
    <w:rsid w:val="00A46292"/>
    <w:rsid w:val="00A47B45"/>
    <w:rsid w:val="00A51DDF"/>
    <w:rsid w:val="00A56F56"/>
    <w:rsid w:val="00A572B1"/>
    <w:rsid w:val="00A65FD8"/>
    <w:rsid w:val="00A75424"/>
    <w:rsid w:val="00A76F63"/>
    <w:rsid w:val="00A81484"/>
    <w:rsid w:val="00A82F9E"/>
    <w:rsid w:val="00AB1E64"/>
    <w:rsid w:val="00AC15AF"/>
    <w:rsid w:val="00AC1F84"/>
    <w:rsid w:val="00AC24E9"/>
    <w:rsid w:val="00AC5951"/>
    <w:rsid w:val="00AD79D4"/>
    <w:rsid w:val="00AF0EA2"/>
    <w:rsid w:val="00B10B84"/>
    <w:rsid w:val="00B165B3"/>
    <w:rsid w:val="00B202F9"/>
    <w:rsid w:val="00B23FF2"/>
    <w:rsid w:val="00B405F5"/>
    <w:rsid w:val="00B40EA6"/>
    <w:rsid w:val="00B43F28"/>
    <w:rsid w:val="00B46717"/>
    <w:rsid w:val="00B623C6"/>
    <w:rsid w:val="00B63CFC"/>
    <w:rsid w:val="00B64078"/>
    <w:rsid w:val="00B66994"/>
    <w:rsid w:val="00B754AF"/>
    <w:rsid w:val="00B826E1"/>
    <w:rsid w:val="00B969D1"/>
    <w:rsid w:val="00BA092F"/>
    <w:rsid w:val="00BB3E85"/>
    <w:rsid w:val="00BB4E27"/>
    <w:rsid w:val="00BC2B08"/>
    <w:rsid w:val="00BD1A94"/>
    <w:rsid w:val="00BF7E36"/>
    <w:rsid w:val="00C01D4D"/>
    <w:rsid w:val="00C0703F"/>
    <w:rsid w:val="00C15A48"/>
    <w:rsid w:val="00C201E7"/>
    <w:rsid w:val="00C274BE"/>
    <w:rsid w:val="00C53543"/>
    <w:rsid w:val="00C6470A"/>
    <w:rsid w:val="00C70238"/>
    <w:rsid w:val="00C7112E"/>
    <w:rsid w:val="00C71290"/>
    <w:rsid w:val="00C7250D"/>
    <w:rsid w:val="00C74BB2"/>
    <w:rsid w:val="00C8173D"/>
    <w:rsid w:val="00C8409E"/>
    <w:rsid w:val="00CB038B"/>
    <w:rsid w:val="00CB3DAF"/>
    <w:rsid w:val="00CD29B4"/>
    <w:rsid w:val="00CD70A7"/>
    <w:rsid w:val="00CE5FE8"/>
    <w:rsid w:val="00D008FE"/>
    <w:rsid w:val="00D04009"/>
    <w:rsid w:val="00D04539"/>
    <w:rsid w:val="00D15AC6"/>
    <w:rsid w:val="00D25DB7"/>
    <w:rsid w:val="00D27C92"/>
    <w:rsid w:val="00D34B6B"/>
    <w:rsid w:val="00D4152E"/>
    <w:rsid w:val="00D41D04"/>
    <w:rsid w:val="00D50D8F"/>
    <w:rsid w:val="00D65E16"/>
    <w:rsid w:val="00D70008"/>
    <w:rsid w:val="00D856BF"/>
    <w:rsid w:val="00D9693C"/>
    <w:rsid w:val="00DA075F"/>
    <w:rsid w:val="00DA334B"/>
    <w:rsid w:val="00DA7553"/>
    <w:rsid w:val="00DC50FE"/>
    <w:rsid w:val="00DC6F2A"/>
    <w:rsid w:val="00DC7F05"/>
    <w:rsid w:val="00DE230B"/>
    <w:rsid w:val="00DE3ECD"/>
    <w:rsid w:val="00DF0295"/>
    <w:rsid w:val="00DF193E"/>
    <w:rsid w:val="00DF3B2C"/>
    <w:rsid w:val="00E10B51"/>
    <w:rsid w:val="00E26D0F"/>
    <w:rsid w:val="00E332A6"/>
    <w:rsid w:val="00E3790B"/>
    <w:rsid w:val="00E40A58"/>
    <w:rsid w:val="00E804C4"/>
    <w:rsid w:val="00E85348"/>
    <w:rsid w:val="00EA19F1"/>
    <w:rsid w:val="00EA4A27"/>
    <w:rsid w:val="00EB434E"/>
    <w:rsid w:val="00EF1250"/>
    <w:rsid w:val="00EF6946"/>
    <w:rsid w:val="00F03ABD"/>
    <w:rsid w:val="00F06431"/>
    <w:rsid w:val="00F10DDB"/>
    <w:rsid w:val="00F117A0"/>
    <w:rsid w:val="00F22B70"/>
    <w:rsid w:val="00F321BB"/>
    <w:rsid w:val="00F36446"/>
    <w:rsid w:val="00F430E0"/>
    <w:rsid w:val="00F437FC"/>
    <w:rsid w:val="00F45014"/>
    <w:rsid w:val="00F46A6A"/>
    <w:rsid w:val="00F5624D"/>
    <w:rsid w:val="00F63043"/>
    <w:rsid w:val="00F65407"/>
    <w:rsid w:val="00F671F9"/>
    <w:rsid w:val="00F67C4C"/>
    <w:rsid w:val="00F75E8B"/>
    <w:rsid w:val="00F830B1"/>
    <w:rsid w:val="00F851D6"/>
    <w:rsid w:val="00F91277"/>
    <w:rsid w:val="00F954CB"/>
    <w:rsid w:val="00F97372"/>
    <w:rsid w:val="00F97AAC"/>
    <w:rsid w:val="00FA3B38"/>
    <w:rsid w:val="00FB4403"/>
    <w:rsid w:val="00FB50E7"/>
    <w:rsid w:val="00FB6058"/>
    <w:rsid w:val="00FB774B"/>
    <w:rsid w:val="00FC1ED0"/>
    <w:rsid w:val="00FC6CA1"/>
    <w:rsid w:val="00FC6CBD"/>
    <w:rsid w:val="00FD11B9"/>
    <w:rsid w:val="00FD274C"/>
    <w:rsid w:val="00FD7085"/>
    <w:rsid w:val="00FD7F51"/>
    <w:rsid w:val="00FE70C1"/>
    <w:rsid w:val="10D61C88"/>
    <w:rsid w:val="14427581"/>
    <w:rsid w:val="19CC37A2"/>
    <w:rsid w:val="4CC9D1D5"/>
    <w:rsid w:val="5C752590"/>
    <w:rsid w:val="7A48C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Char">
    <w:name w:val="Body Text Char"/>
    <w:link w:val="BodyText"/>
    <w:rsid w:val="00122E0D"/>
    <w:rPr>
      <w:rFonts w:ascii="Arial" w:eastAsia="Arial Unicode MS" w:hAnsi="Arial"/>
      <w:i/>
      <w:iCs/>
      <w:sz w:val="22"/>
      <w:szCs w:val="24"/>
    </w:rPr>
  </w:style>
  <w:style w:type="paragraph" w:styleId="NormalWeb">
    <w:name w:val="Normal (Web)"/>
    <w:basedOn w:val="Normal"/>
    <w:uiPriority w:val="99"/>
    <w:unhideWhenUsed/>
    <w:rsid w:val="00122E0D"/>
    <w:pPr>
      <w:widowControl/>
      <w:autoSpaceDE/>
      <w:autoSpaceDN/>
      <w:adjustRightInd/>
      <w:spacing w:before="100" w:beforeAutospacing="1" w:after="100" w:afterAutospacing="1"/>
    </w:pPr>
    <w:rPr>
      <w:rFonts w:ascii="Times New Roman" w:eastAsia="Times New Roman"/>
      <w:sz w:val="24"/>
    </w:rPr>
  </w:style>
  <w:style w:type="paragraph" w:styleId="ListParagraph">
    <w:name w:val="List Paragraph"/>
    <w:basedOn w:val="Normal"/>
    <w:uiPriority w:val="34"/>
    <w:qFormat/>
    <w:rsid w:val="00122E0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682E"/>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5472">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34640745">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031298270">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494298953">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962417722">
      <w:bodyDiv w:val="1"/>
      <w:marLeft w:val="0"/>
      <w:marRight w:val="0"/>
      <w:marTop w:val="0"/>
      <w:marBottom w:val="0"/>
      <w:divBdr>
        <w:top w:val="none" w:sz="0" w:space="0" w:color="auto"/>
        <w:left w:val="none" w:sz="0" w:space="0" w:color="auto"/>
        <w:bottom w:val="none" w:sz="0" w:space="0" w:color="auto"/>
        <w:right w:val="none" w:sz="0" w:space="0" w:color="auto"/>
      </w:divBdr>
      <w:divsChild>
        <w:div w:id="862089417">
          <w:marLeft w:val="0"/>
          <w:marRight w:val="0"/>
          <w:marTop w:val="0"/>
          <w:marBottom w:val="0"/>
          <w:divBdr>
            <w:top w:val="none" w:sz="0" w:space="0" w:color="auto"/>
            <w:left w:val="none" w:sz="0" w:space="0" w:color="auto"/>
            <w:bottom w:val="none" w:sz="0" w:space="0" w:color="auto"/>
            <w:right w:val="none" w:sz="0" w:space="0" w:color="auto"/>
          </w:divBdr>
        </w:div>
        <w:div w:id="1904752700">
          <w:marLeft w:val="0"/>
          <w:marRight w:val="0"/>
          <w:marTop w:val="0"/>
          <w:marBottom w:val="0"/>
          <w:divBdr>
            <w:top w:val="none" w:sz="0" w:space="0" w:color="auto"/>
            <w:left w:val="none" w:sz="0" w:space="0" w:color="auto"/>
            <w:bottom w:val="none" w:sz="0" w:space="0" w:color="auto"/>
            <w:right w:val="none" w:sz="0" w:space="0" w:color="auto"/>
          </w:divBdr>
        </w:div>
      </w:divsChild>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2.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3.xml><?xml version="1.0" encoding="utf-8"?>
<ds:datastoreItem xmlns:ds="http://schemas.openxmlformats.org/officeDocument/2006/customXml" ds:itemID="{5A0D5A5F-5A33-47EA-B8FE-2B9A7F7B7646}">
  <ds:schemaRefs>
    <ds:schemaRef ds:uri="http://schemas.openxmlformats.org/officeDocument/2006/bibliography"/>
  </ds:schemaRefs>
</ds:datastoreItem>
</file>

<file path=customXml/itemProps4.xml><?xml version="1.0" encoding="utf-8"?>
<ds:datastoreItem xmlns:ds="http://schemas.openxmlformats.org/officeDocument/2006/customXml" ds:itemID="{26212E83-9653-4065-9A53-5168883DE2BF}">
  <ds:schemaRefs>
    <ds:schemaRef ds:uri="http://www.w3.org/XML/1998/namespace"/>
    <ds:schemaRef ds:uri="http://schemas.microsoft.com/office/infopath/2007/PartnerControls"/>
    <ds:schemaRef ds:uri="daf46ea9-1fb0-4df5-b00f-12140a5586ec"/>
    <ds:schemaRef ds:uri="b65fe88f-9120-4dd2-a3a2-5b196d645d54"/>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bdb8ef80-3d76-4f2b-ba95-731db74cbb70"/>
    <ds:schemaRef ds:uri="c503424b-3e12-4ddd-ab41-5c8973ad5bb3"/>
  </ds:schemaRefs>
</ds:datastoreItem>
</file>

<file path=customXml/itemProps5.xml><?xml version="1.0" encoding="utf-8"?>
<ds:datastoreItem xmlns:ds="http://schemas.openxmlformats.org/officeDocument/2006/customXml" ds:itemID="{BFC2E0C4-D48F-417F-A7F9-7B0108771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5018</Words>
  <Characters>28607</Characters>
  <Application>Microsoft Office Word</Application>
  <DocSecurity>8</DocSecurity>
  <Lines>238</Lines>
  <Paragraphs>67</Paragraphs>
  <ScaleCrop>false</ScaleCrop>
  <Company>City Of Santa Monica</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10</cp:revision>
  <cp:lastPrinted>2015-09-17T16:45:00Z</cp:lastPrinted>
  <dcterms:created xsi:type="dcterms:W3CDTF">2021-07-30T20:57:00Z</dcterms:created>
  <dcterms:modified xsi:type="dcterms:W3CDTF">2023-02-20T07:30:00Z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