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C0522" w14:textId="7906C892" w:rsidR="006237ED" w:rsidRDefault="00154DE6" w:rsidP="00D4152E">
      <w:pPr>
        <w:pStyle w:val="Caption"/>
        <w:tabs>
          <w:tab w:val="clear" w:pos="5040"/>
          <w:tab w:val="center" w:pos="0"/>
        </w:tabs>
        <w:jc w:val="center"/>
        <w:rPr>
          <w:rFonts w:ascii="Arial" w:hAnsi="Arial"/>
          <w:sz w:val="28"/>
        </w:rPr>
      </w:pPr>
      <w:r w:rsidRPr="00D4152E">
        <w:rPr>
          <w:rFonts w:ascii="Arial" w:hAnsi="Arial" w:hint="eastAsia"/>
          <w:noProof/>
          <w:sz w:val="28"/>
        </w:rPr>
        <mc:AlternateContent>
          <mc:Choice Requires="wps">
            <w:drawing>
              <wp:anchor distT="0" distB="0" distL="114300" distR="114300" simplePos="0" relativeHeight="251658752" behindDoc="0" locked="0" layoutInCell="1" allowOverlap="1" wp14:anchorId="3798024D" wp14:editId="6C9A5DA1">
                <wp:simplePos x="0" y="0"/>
                <wp:positionH relativeFrom="column">
                  <wp:posOffset>0</wp:posOffset>
                </wp:positionH>
                <wp:positionV relativeFrom="paragraph">
                  <wp:posOffset>152400</wp:posOffset>
                </wp:positionV>
                <wp:extent cx="63246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781DA"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9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"/>
            </w:pict>
          </mc:Fallback>
        </mc:AlternateContent>
      </w:r>
    </w:p>
    <w:p w14:paraId="6FCDE415" w14:textId="5678C433" w:rsidR="001F5ABD" w:rsidRPr="00AC15AF" w:rsidRDefault="00154DE6" w:rsidP="00AC15AF">
      <w:pPr>
        <w:pStyle w:val="Caption"/>
        <w:tabs>
          <w:tab w:val="clear" w:pos="5040"/>
          <w:tab w:val="center" w:pos="0"/>
        </w:tabs>
        <w:jc w:val="center"/>
        <w:rPr>
          <w:rFonts w:ascii="Arial" w:hAnsi="Arial" w:cs="Arial"/>
          <w:sz w:val="28"/>
          <w:u w:val="single"/>
        </w:rPr>
      </w:pPr>
      <w:r w:rsidRPr="00D4152E">
        <w:rPr>
          <w:rFonts w:ascii="Arial" w:hAnsi="Arial" w:hint="eastAsia"/>
          <w:noProof/>
          <w:sz w:val="28"/>
        </w:rPr>
        <w:drawing>
          <wp:anchor distT="0" distB="0" distL="114300" distR="114300" simplePos="0" relativeHeight="251657728" behindDoc="0" locked="0" layoutInCell="1" allowOverlap="1" wp14:anchorId="5D9D17BE" wp14:editId="0191EE8A">
            <wp:simplePos x="0" y="0"/>
            <wp:positionH relativeFrom="column">
              <wp:posOffset>89535</wp:posOffset>
            </wp:positionH>
            <wp:positionV relativeFrom="paragraph">
              <wp:posOffset>67310</wp:posOffset>
            </wp:positionV>
            <wp:extent cx="609600" cy="596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12B8" w:rsidRPr="19CC37A2">
        <w:rPr>
          <w:rFonts w:ascii="Arial" w:hAnsi="Arial" w:cs="Arial"/>
          <w:sz w:val="28"/>
          <w:szCs w:val="28"/>
          <w:u w:val="single"/>
        </w:rPr>
        <w:t>HUMAN SERVICES GRANTS PROGRAM (HSGP)</w:t>
      </w:r>
      <w:r w:rsidR="009D7F05" w:rsidRPr="19CC37A2">
        <w:rPr>
          <w:rFonts w:ascii="Arial" w:hAnsi="Arial"/>
          <w:sz w:val="28"/>
          <w:szCs w:val="28"/>
        </w:rPr>
        <w:t xml:space="preserve"> </w:t>
      </w:r>
      <w:r w:rsidR="0062632F">
        <w:rPr>
          <w:rFonts w:ascii="Arial" w:hAnsi="Arial"/>
          <w:sz w:val="28"/>
        </w:rPr>
        <w:br/>
      </w:r>
    </w:p>
    <w:p w14:paraId="48B3E7D9" w14:textId="5398BB48" w:rsidR="00C201E7" w:rsidRPr="00D4152E" w:rsidRDefault="006237ED" w:rsidP="00D4152E">
      <w:pPr>
        <w:pStyle w:val="Caption"/>
        <w:tabs>
          <w:tab w:val="clear" w:pos="5040"/>
          <w:tab w:val="center" w:pos="0"/>
        </w:tabs>
        <w:jc w:val="center"/>
        <w:rPr>
          <w:rFonts w:ascii="Arial" w:hAnsi="Arial"/>
          <w:sz w:val="28"/>
        </w:rPr>
      </w:pPr>
      <w:r>
        <w:rPr>
          <w:rFonts w:ascii="Arial" w:hAnsi="Arial"/>
          <w:sz w:val="28"/>
        </w:rPr>
        <w:t>FY</w:t>
      </w:r>
      <w:r w:rsidR="001F5ABD">
        <w:rPr>
          <w:rFonts w:ascii="Arial" w:hAnsi="Arial"/>
          <w:sz w:val="28"/>
        </w:rPr>
        <w:t xml:space="preserve"> </w:t>
      </w:r>
      <w:r w:rsidR="009D7F05">
        <w:rPr>
          <w:rFonts w:ascii="Arial" w:hAnsi="Arial"/>
          <w:sz w:val="28"/>
        </w:rPr>
        <w:t>20</w:t>
      </w:r>
      <w:r w:rsidR="00C6470A">
        <w:rPr>
          <w:rFonts w:ascii="Arial" w:hAnsi="Arial"/>
          <w:sz w:val="28"/>
        </w:rPr>
        <w:t>2</w:t>
      </w:r>
      <w:r w:rsidR="00F23638">
        <w:rPr>
          <w:rFonts w:ascii="Arial" w:hAnsi="Arial"/>
          <w:sz w:val="28"/>
        </w:rPr>
        <w:t>1</w:t>
      </w:r>
      <w:r w:rsidR="001F5ABD">
        <w:rPr>
          <w:rFonts w:ascii="Arial" w:hAnsi="Arial"/>
          <w:sz w:val="28"/>
        </w:rPr>
        <w:t>-2</w:t>
      </w:r>
      <w:r w:rsidR="00F23638">
        <w:rPr>
          <w:rFonts w:ascii="Arial" w:hAnsi="Arial"/>
          <w:sz w:val="28"/>
        </w:rPr>
        <w:t>2</w:t>
      </w:r>
      <w:r w:rsidR="00913CC6" w:rsidRPr="00D4152E">
        <w:rPr>
          <w:rFonts w:ascii="Arial" w:hAnsi="Arial"/>
          <w:sz w:val="28"/>
        </w:rPr>
        <w:t xml:space="preserve"> </w:t>
      </w:r>
      <w:r w:rsidR="00C201E7" w:rsidRPr="00D4152E">
        <w:rPr>
          <w:rFonts w:ascii="Arial" w:hAnsi="Arial" w:hint="eastAsia"/>
          <w:sz w:val="28"/>
        </w:rPr>
        <w:t>PROGRAM STATUS REPORT</w:t>
      </w:r>
    </w:p>
    <w:p w14:paraId="38D2512A" w14:textId="77777777" w:rsidR="00C201E7" w:rsidRDefault="00C201E7" w:rsidP="00C201E7">
      <w:pPr>
        <w:spacing w:line="19" w:lineRule="exact"/>
        <w:jc w:val="center"/>
        <w:rPr>
          <w:rFonts w:ascii="Arial" w:hAnsi="Arial"/>
          <w:sz w:val="22"/>
        </w:rPr>
      </w:pPr>
    </w:p>
    <w:p w14:paraId="77809038" w14:textId="77777777" w:rsidR="00C201E7" w:rsidRDefault="00C201E7" w:rsidP="00C201E7">
      <w:pPr>
        <w:spacing w:line="19" w:lineRule="exact"/>
        <w:jc w:val="center"/>
        <w:rPr>
          <w:rFonts w:ascii="Arial" w:hAnsi="Arial"/>
          <w:sz w:val="22"/>
        </w:rPr>
      </w:pPr>
    </w:p>
    <w:p w14:paraId="1A29BDFD" w14:textId="77777777" w:rsidR="00C201E7" w:rsidRDefault="00C201E7" w:rsidP="00C201E7">
      <w:pPr>
        <w:spacing w:line="19" w:lineRule="exact"/>
        <w:jc w:val="center"/>
        <w:rPr>
          <w:rFonts w:ascii="Arial" w:hAnsi="Arial"/>
          <w:sz w:val="22"/>
        </w:rPr>
      </w:pPr>
    </w:p>
    <w:p w14:paraId="4E6A604F" w14:textId="77777777" w:rsidR="00C201E7" w:rsidRDefault="00C201E7" w:rsidP="00C201E7">
      <w:pPr>
        <w:spacing w:line="19" w:lineRule="exact"/>
        <w:jc w:val="center"/>
        <w:rPr>
          <w:rFonts w:ascii="Arial" w:hAnsi="Arial"/>
          <w:sz w:val="22"/>
        </w:rPr>
      </w:pPr>
    </w:p>
    <w:p w14:paraId="61FDA8E3" w14:textId="77777777" w:rsidR="00C201E7" w:rsidRDefault="00C201E7" w:rsidP="00C201E7">
      <w:pPr>
        <w:spacing w:line="19" w:lineRule="exact"/>
        <w:jc w:val="center"/>
        <w:rPr>
          <w:rFonts w:ascii="Arial" w:hAnsi="Arial"/>
          <w:sz w:val="22"/>
        </w:rPr>
      </w:pPr>
    </w:p>
    <w:p w14:paraId="5B4505C6" w14:textId="77777777" w:rsidR="00C201E7" w:rsidRDefault="00C201E7" w:rsidP="00C201E7">
      <w:pPr>
        <w:spacing w:line="19" w:lineRule="exact"/>
        <w:jc w:val="center"/>
        <w:rPr>
          <w:rFonts w:ascii="Arial" w:hAnsi="Arial"/>
          <w:sz w:val="22"/>
        </w:rPr>
      </w:pPr>
    </w:p>
    <w:p w14:paraId="01FB59B2" w14:textId="74BAD339" w:rsidR="00C201E7" w:rsidRDefault="00154DE6" w:rsidP="00C201E7">
      <w:pPr>
        <w:spacing w:line="19" w:lineRule="exact"/>
        <w:jc w:val="center"/>
        <w:rPr>
          <w:rFonts w:ascii="Arial" w:hAnsi="Arial"/>
          <w:sz w:val="22"/>
        </w:rPr>
      </w:pPr>
      <w:r>
        <w:rPr>
          <w:noProof/>
        </w:rPr>
        <mc:AlternateContent>
          <mc:Choice Requires="wps">
            <w:drawing>
              <wp:anchor distT="0" distB="0" distL="114300" distR="114300" simplePos="0" relativeHeight="251656704" behindDoc="1" locked="1" layoutInCell="0" allowOverlap="1" wp14:anchorId="6EA4B0B5" wp14:editId="07EB9B8B">
                <wp:simplePos x="0" y="0"/>
                <wp:positionH relativeFrom="page">
                  <wp:posOffset>685800</wp:posOffset>
                </wp:positionH>
                <wp:positionV relativeFrom="paragraph">
                  <wp:posOffset>19050</wp:posOffset>
                </wp:positionV>
                <wp:extent cx="64008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841D9" id="Rectangle 2" o:spid="_x0000_s1026" style="position:absolute;margin-left:54pt;margin-top:1.5pt;width:7in;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" o:allowincell="f" fillcolor="black" stroked="f" strokeweight="0">
                <w10:wrap anchorx="page"/>
                <w10:anchorlock/>
              </v:rect>
            </w:pict>
          </mc:Fallback>
        </mc:AlternateContent>
      </w:r>
    </w:p>
    <w:p w14:paraId="22ACB032" w14:textId="77777777" w:rsidR="00240F54" w:rsidRDefault="00240F54" w:rsidP="004812B8">
      <w:pPr>
        <w:rPr>
          <w:rFonts w:ascii="Arial" w:hAnsi="Arial"/>
          <w:sz w:val="21"/>
        </w:rPr>
      </w:pPr>
    </w:p>
    <w:p w14:paraId="55F04049" w14:textId="77777777" w:rsidR="007D3B4E" w:rsidRDefault="007D3B4E" w:rsidP="00F97372">
      <w:pPr>
        <w:tabs>
          <w:tab w:val="left" w:pos="-1440"/>
        </w:tabs>
        <w:ind w:left="2160" w:hanging="2160"/>
        <w:jc w:val="center"/>
        <w:rPr>
          <w:rFonts w:ascii="Arial" w:hAnsi="Arial"/>
          <w:sz w:val="22"/>
          <w:szCs w:val="22"/>
        </w:rPr>
      </w:pPr>
    </w:p>
    <w:p w14:paraId="7CDF245B" w14:textId="44EE38FE" w:rsidR="00F97372" w:rsidRDefault="00F97372" w:rsidP="009C4435">
      <w:pPr>
        <w:tabs>
          <w:tab w:val="left" w:pos="-1440"/>
        </w:tabs>
        <w:ind w:left="2160" w:hanging="2160"/>
        <w:rPr>
          <w:rFonts w:ascii="Arial" w:hAnsi="Arial"/>
          <w:sz w:val="22"/>
          <w:szCs w:val="22"/>
        </w:rPr>
      </w:pPr>
      <w:r>
        <w:rPr>
          <w:rFonts w:ascii="Arial" w:hAnsi="Arial"/>
          <w:sz w:val="22"/>
          <w:szCs w:val="22"/>
        </w:rPr>
        <w:t>Agency:</w:t>
      </w:r>
      <w:r>
        <w:rPr>
          <w:rFonts w:ascii="Arial" w:hAnsi="Arial"/>
          <w:sz w:val="22"/>
          <w:szCs w:val="22"/>
        </w:rPr>
        <w:tab/>
      </w:r>
      <w:r w:rsidR="009C4435">
        <w:rPr>
          <w:rFonts w:ascii="Arial" w:hAnsi="Arial"/>
          <w:sz w:val="22"/>
          <w:szCs w:val="22"/>
        </w:rPr>
        <w:t>Venice Family Clinic</w:t>
      </w:r>
    </w:p>
    <w:p w14:paraId="1782B038" w14:textId="77777777" w:rsidR="007D3B4E" w:rsidRDefault="007D3B4E" w:rsidP="00F97372">
      <w:pPr>
        <w:tabs>
          <w:tab w:val="left" w:pos="-1440"/>
        </w:tabs>
        <w:ind w:left="2160" w:hanging="2160"/>
        <w:jc w:val="center"/>
        <w:rPr>
          <w:rFonts w:ascii="Arial" w:hAnsi="Arial"/>
          <w:sz w:val="22"/>
          <w:szCs w:val="22"/>
        </w:rPr>
      </w:pPr>
    </w:p>
    <w:p w14:paraId="0BAF233F" w14:textId="1AC4430A" w:rsidR="00F97372" w:rsidRDefault="00F97372" w:rsidP="009C4435">
      <w:pPr>
        <w:tabs>
          <w:tab w:val="left" w:pos="-1440"/>
        </w:tabs>
        <w:ind w:left="2160" w:hanging="2160"/>
        <w:rPr>
          <w:rFonts w:ascii="Arial" w:hAnsi="Arial"/>
          <w:sz w:val="22"/>
          <w:szCs w:val="22"/>
        </w:rPr>
      </w:pPr>
      <w:r>
        <w:rPr>
          <w:rFonts w:ascii="Arial" w:hAnsi="Arial"/>
          <w:sz w:val="22"/>
          <w:szCs w:val="22"/>
        </w:rPr>
        <w:t>Program:</w:t>
      </w:r>
      <w:r>
        <w:rPr>
          <w:rFonts w:ascii="Arial" w:hAnsi="Arial"/>
          <w:sz w:val="22"/>
          <w:szCs w:val="22"/>
        </w:rPr>
        <w:tab/>
      </w:r>
      <w:r w:rsidR="009C4435">
        <w:rPr>
          <w:rFonts w:ascii="Arial" w:hAnsi="Arial"/>
          <w:sz w:val="22"/>
          <w:szCs w:val="22"/>
        </w:rPr>
        <w:t>Common Ground</w:t>
      </w:r>
    </w:p>
    <w:p w14:paraId="58E7E5A0" w14:textId="77777777" w:rsidR="00184580" w:rsidRDefault="00184580" w:rsidP="001F7B08">
      <w:pPr>
        <w:pStyle w:val="Heading6"/>
        <w:jc w:val="center"/>
        <w:rPr>
          <w:sz w:val="24"/>
          <w:u w:val="none"/>
        </w:rPr>
      </w:pPr>
    </w:p>
    <w:p w14:paraId="53611EBD" w14:textId="77777777" w:rsidR="007D3B4E" w:rsidRPr="007D3B4E" w:rsidRDefault="007D3B4E" w:rsidP="007D3B4E"/>
    <w:tbl>
      <w:tblPr>
        <w:tblpPr w:leftFromText="180" w:rightFromText="180" w:vertAnchor="text" w:horzAnchor="page" w:tblpX="1726" w:tblpY="241"/>
        <w:tblW w:w="1003" w:type="dxa"/>
        <w:tblLook w:val="04A0" w:firstRow="1" w:lastRow="0" w:firstColumn="1" w:lastColumn="0" w:noHBand="0" w:noVBand="1"/>
      </w:tblPr>
      <w:tblGrid>
        <w:gridCol w:w="1003"/>
      </w:tblGrid>
      <w:tr w:rsidR="001375C7" w:rsidRPr="00C74BB2" w14:paraId="1AA6F523" w14:textId="77777777" w:rsidTr="0011786F">
        <w:trPr>
          <w:trHeight w:val="350"/>
        </w:trPr>
        <w:tc>
          <w:tcPr>
            <w:tcW w:w="1003"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36815502" w14:textId="77777777" w:rsidR="001375C7" w:rsidRPr="004D33AB" w:rsidRDefault="001375C7" w:rsidP="001375C7">
            <w:pPr>
              <w:widowControl/>
              <w:autoSpaceDE/>
              <w:autoSpaceDN/>
              <w:adjustRightInd/>
              <w:jc w:val="center"/>
              <w:rPr>
                <w:rFonts w:ascii="Calibri" w:eastAsia="Times New Roman" w:hAnsi="Calibri" w:cs="Calibri"/>
                <w:b/>
                <w:bCs/>
                <w:color w:val="FFFFFF"/>
                <w:sz w:val="22"/>
                <w:szCs w:val="22"/>
              </w:rPr>
            </w:pPr>
            <w:r w:rsidRPr="00C65D55">
              <w:rPr>
                <w:rFonts w:ascii="Calibri" w:eastAsia="Times New Roman" w:hAnsi="Calibri" w:cs="Calibri"/>
                <w:b/>
                <w:bCs/>
                <w:color w:val="FFFFFF" w:themeColor="background1"/>
                <w:sz w:val="24"/>
              </w:rPr>
              <w:t>SELECT</w:t>
            </w:r>
          </w:p>
        </w:tc>
      </w:tr>
      <w:tr w:rsidR="001375C7" w:rsidRPr="00C74BB2" w14:paraId="1614C99F" w14:textId="77777777" w:rsidTr="0011786F">
        <w:trPr>
          <w:trHeight w:val="443"/>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14:paraId="1216F72A" w14:textId="72DB721E" w:rsidR="001375C7" w:rsidRPr="00C74BB2" w:rsidRDefault="001375C7" w:rsidP="00D9076C">
            <w:pPr>
              <w:widowControl/>
              <w:autoSpaceDE/>
              <w:autoSpaceDN/>
              <w:adjustRightInd/>
              <w:jc w:val="center"/>
              <w:rPr>
                <w:rFonts w:ascii="Calibri" w:eastAsia="Times New Roman" w:hAnsi="Calibri" w:cs="Calibri"/>
                <w:sz w:val="22"/>
                <w:szCs w:val="22"/>
              </w:rPr>
            </w:pPr>
          </w:p>
        </w:tc>
      </w:tr>
      <w:tr w:rsidR="001375C7" w:rsidRPr="00C74BB2" w14:paraId="0ACDDE4F" w14:textId="77777777" w:rsidTr="007D3BEC">
        <w:trPr>
          <w:trHeight w:val="533"/>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14:paraId="3687978D" w14:textId="4212D4AC" w:rsidR="001375C7" w:rsidRPr="00C74BB2" w:rsidRDefault="00066532" w:rsidP="007D3BEC">
            <w:pPr>
              <w:widowControl/>
              <w:autoSpaceDE/>
              <w:autoSpaceDN/>
              <w:adjustRightInd/>
              <w:jc w:val="center"/>
              <w:rPr>
                <w:rFonts w:ascii="Calibri" w:eastAsia="Times New Roman" w:hAnsi="Calibri" w:cs="Calibri"/>
                <w:sz w:val="22"/>
                <w:szCs w:val="22"/>
              </w:rPr>
            </w:pPr>
            <w:r>
              <w:rPr>
                <w:rFonts w:ascii="Calibri" w:eastAsia="Times New Roman" w:hAnsi="Calibri" w:cs="Calibri"/>
                <w:sz w:val="22"/>
                <w:szCs w:val="22"/>
              </w:rPr>
              <w:t>X</w:t>
            </w:r>
          </w:p>
        </w:tc>
      </w:tr>
    </w:tbl>
    <w:p w14:paraId="4FE51CEA" w14:textId="41F593F3" w:rsidR="001F7B08" w:rsidRDefault="00B40EA6" w:rsidP="00B40EA6">
      <w:pPr>
        <w:pStyle w:val="Heading6"/>
        <w:ind w:firstLine="720"/>
        <w:jc w:val="center"/>
        <w:rPr>
          <w:sz w:val="24"/>
          <w:u w:val="none"/>
        </w:rPr>
      </w:pPr>
      <w:r>
        <w:rPr>
          <w:sz w:val="24"/>
          <w:u w:val="none"/>
        </w:rPr>
        <w:t xml:space="preserve">FY </w:t>
      </w:r>
      <w:r w:rsidR="004812B8">
        <w:rPr>
          <w:sz w:val="24"/>
          <w:u w:val="none"/>
        </w:rPr>
        <w:t>20</w:t>
      </w:r>
      <w:r w:rsidR="00C6470A">
        <w:rPr>
          <w:sz w:val="24"/>
          <w:u w:val="none"/>
        </w:rPr>
        <w:t>2</w:t>
      </w:r>
      <w:r w:rsidR="001375C7">
        <w:rPr>
          <w:sz w:val="24"/>
          <w:u w:val="none"/>
        </w:rPr>
        <w:t>1</w:t>
      </w:r>
      <w:r w:rsidR="004812B8">
        <w:rPr>
          <w:sz w:val="24"/>
          <w:u w:val="none"/>
        </w:rPr>
        <w:t>-2</w:t>
      </w:r>
      <w:r w:rsidR="001375C7">
        <w:rPr>
          <w:sz w:val="24"/>
          <w:u w:val="none"/>
        </w:rPr>
        <w:t>2</w:t>
      </w:r>
      <w:r w:rsidR="001F7B08" w:rsidRPr="00184580">
        <w:rPr>
          <w:sz w:val="24"/>
          <w:u w:val="none"/>
        </w:rPr>
        <w:t xml:space="preserve"> SUBMI</w:t>
      </w:r>
      <w:r w:rsidR="004812B8">
        <w:rPr>
          <w:sz w:val="24"/>
          <w:u w:val="none"/>
        </w:rPr>
        <w:t>S</w:t>
      </w:r>
      <w:r w:rsidR="007D3B4E">
        <w:rPr>
          <w:sz w:val="24"/>
          <w:u w:val="none"/>
        </w:rPr>
        <w:t>SIO</w:t>
      </w:r>
      <w:r w:rsidR="001375C7">
        <w:rPr>
          <w:sz w:val="24"/>
          <w:u w:val="none"/>
        </w:rPr>
        <w:t>N CALENDAR</w:t>
      </w:r>
      <w:r w:rsidR="001375C7" w:rsidRPr="001375C7">
        <w:t xml:space="preserve"> </w:t>
      </w:r>
      <w:r w:rsidR="001375C7" w:rsidRPr="001375C7">
        <w:rPr>
          <w:noProof/>
          <w:u w:val="none"/>
        </w:rPr>
        <w:drawing>
          <wp:inline distT="0" distB="0" distL="0" distR="0" wp14:anchorId="62237534" wp14:editId="774A3F09">
            <wp:extent cx="5153025" cy="88577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7737" cy="908927"/>
                    </a:xfrm>
                    <a:prstGeom prst="rect">
                      <a:avLst/>
                    </a:prstGeom>
                    <a:noFill/>
                    <a:ln>
                      <a:noFill/>
                    </a:ln>
                  </pic:spPr>
                </pic:pic>
              </a:graphicData>
            </a:graphic>
          </wp:inline>
        </w:drawing>
      </w:r>
      <w:r w:rsidR="007D3B4E" w:rsidRPr="001375C7">
        <w:rPr>
          <w:sz w:val="24"/>
          <w:u w:val="none"/>
        </w:rPr>
        <w:t xml:space="preserve"> </w:t>
      </w:r>
    </w:p>
    <w:p w14:paraId="660A2448" w14:textId="77777777" w:rsidR="007D3B4E" w:rsidRPr="00F97372" w:rsidRDefault="007D3B4E" w:rsidP="19CC37A2"/>
    <w:p w14:paraId="2E1ED97D" w14:textId="77777777" w:rsidR="004812B8" w:rsidRDefault="004812B8" w:rsidP="19CC37A2">
      <w:pPr>
        <w:pStyle w:val="ListBullet"/>
        <w:numPr>
          <w:ilvl w:val="0"/>
          <w:numId w:val="0"/>
        </w:numPr>
        <w:rPr>
          <w:rFonts w:eastAsia="Arial Unicode MS" w:cs="Arial"/>
          <w:b/>
          <w:bCs/>
          <w:color w:val="000000"/>
          <w:sz w:val="22"/>
          <w:szCs w:val="22"/>
        </w:rPr>
      </w:pPr>
      <w:r w:rsidRPr="19CC37A2">
        <w:rPr>
          <w:rFonts w:eastAsia="Arial Unicode MS" w:cs="Arial"/>
          <w:b/>
          <w:bCs/>
          <w:color w:val="000000" w:themeColor="text1"/>
          <w:sz w:val="22"/>
          <w:szCs w:val="22"/>
        </w:rPr>
        <w:t>Instructions:</w:t>
      </w:r>
    </w:p>
    <w:p w14:paraId="708A697F" w14:textId="77777777" w:rsidR="007D3B4E" w:rsidRPr="001375C7" w:rsidRDefault="007D3B4E" w:rsidP="007D3B4E">
      <w:pPr>
        <w:pStyle w:val="ListBullet"/>
        <w:numPr>
          <w:ilvl w:val="0"/>
          <w:numId w:val="0"/>
        </w:numPr>
        <w:rPr>
          <w:rFonts w:eastAsia="Arial Unicode MS" w:cs="Arial"/>
          <w:b/>
          <w:color w:val="000000"/>
          <w:sz w:val="22"/>
          <w:szCs w:val="22"/>
        </w:rPr>
      </w:pPr>
    </w:p>
    <w:p w14:paraId="08FE2C38" w14:textId="77777777" w:rsidR="001F7B08" w:rsidRPr="00F23638" w:rsidRDefault="004812B8" w:rsidP="001F7B08">
      <w:pPr>
        <w:pStyle w:val="ListBullet"/>
        <w:rPr>
          <w:rFonts w:eastAsia="Arial Unicode MS" w:cs="Arial"/>
          <w:color w:val="000000"/>
          <w:sz w:val="22"/>
          <w:szCs w:val="22"/>
        </w:rPr>
      </w:pPr>
      <w:r>
        <w:rPr>
          <w:rFonts w:eastAsia="Arial Unicode MS" w:cs="Arial"/>
          <w:sz w:val="22"/>
          <w:szCs w:val="22"/>
        </w:rPr>
        <w:t xml:space="preserve">This document should be used by HSGP grantees to report on mid-year and year-end outcomes and accomplishments. </w:t>
      </w:r>
    </w:p>
    <w:p w14:paraId="19F31638"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1DA82CD3" w14:textId="77777777" w:rsidR="004812B8" w:rsidRDefault="001F7B08" w:rsidP="004812B8">
      <w:pPr>
        <w:pStyle w:val="ListBullet"/>
        <w:jc w:val="both"/>
        <w:rPr>
          <w:rFonts w:eastAsia="Arial Unicode MS" w:cs="Arial"/>
          <w:b/>
          <w:sz w:val="22"/>
          <w:szCs w:val="22"/>
        </w:rPr>
      </w:pPr>
      <w:r>
        <w:rPr>
          <w:rFonts w:eastAsia="Arial Unicode MS" w:cs="Arial"/>
          <w:sz w:val="22"/>
          <w:szCs w:val="22"/>
        </w:rPr>
        <w:t>All reports submitted to the City</w:t>
      </w:r>
      <w:r w:rsidR="007D3B4E">
        <w:rPr>
          <w:rFonts w:eastAsia="Arial Unicode MS" w:cs="Arial"/>
          <w:sz w:val="22"/>
          <w:szCs w:val="22"/>
        </w:rPr>
        <w:t xml:space="preserve"> are considered public record. </w:t>
      </w:r>
      <w:r w:rsidRPr="007D3B4E">
        <w:rPr>
          <w:rFonts w:eastAsia="Arial Unicode MS" w:cs="Arial"/>
          <w:sz w:val="22"/>
          <w:szCs w:val="22"/>
        </w:rPr>
        <w:t xml:space="preserve">Please note that staff will use the information provided in the mid-year and year-end reports to provide Council and the public with summary reports of agency performance highlighting key outcomes, successes, </w:t>
      </w:r>
      <w:proofErr w:type="gramStart"/>
      <w:r w:rsidRPr="007D3B4E">
        <w:rPr>
          <w:rFonts w:eastAsia="Arial Unicode MS" w:cs="Arial"/>
          <w:sz w:val="22"/>
          <w:szCs w:val="22"/>
        </w:rPr>
        <w:t>findings</w:t>
      </w:r>
      <w:proofErr w:type="gramEnd"/>
      <w:r w:rsidRPr="007D3B4E">
        <w:rPr>
          <w:rFonts w:eastAsia="Arial Unicode MS" w:cs="Arial"/>
          <w:sz w:val="22"/>
          <w:szCs w:val="22"/>
        </w:rPr>
        <w:t xml:space="preserve"> and concerns.</w:t>
      </w:r>
    </w:p>
    <w:p w14:paraId="57CC6342"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5708B530" w14:textId="77777777" w:rsidR="001F7B08" w:rsidRPr="004812B8" w:rsidRDefault="001F7B08" w:rsidP="004812B8">
      <w:pPr>
        <w:pStyle w:val="ListBullet"/>
        <w:jc w:val="both"/>
        <w:rPr>
          <w:rFonts w:eastAsia="Arial Unicode MS" w:cs="Arial"/>
          <w:b/>
          <w:sz w:val="22"/>
          <w:szCs w:val="22"/>
        </w:rPr>
      </w:pPr>
      <w:r w:rsidRPr="004812B8">
        <w:rPr>
          <w:rFonts w:cs="Arial"/>
          <w:color w:val="000000"/>
          <w:sz w:val="22"/>
          <w:szCs w:val="22"/>
        </w:rPr>
        <w:t>Some programs or agencies may be subject to additional or different reporting requirements per the program’s Exhibit A, Special Funding Conditions</w:t>
      </w:r>
      <w:r w:rsidR="004812B8">
        <w:rPr>
          <w:rFonts w:cs="Arial"/>
          <w:color w:val="000000"/>
          <w:sz w:val="22"/>
          <w:szCs w:val="22"/>
        </w:rPr>
        <w:t>, of your executed Grant Agreement with the City</w:t>
      </w:r>
      <w:r w:rsidRPr="004812B8">
        <w:rPr>
          <w:rFonts w:cs="Arial"/>
          <w:color w:val="000000"/>
          <w:sz w:val="22"/>
          <w:szCs w:val="22"/>
        </w:rPr>
        <w:t xml:space="preserve">. </w:t>
      </w:r>
    </w:p>
    <w:p w14:paraId="041BE6F4"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3D77E36D" w14:textId="77777777" w:rsidR="004812B8" w:rsidRPr="004812B8" w:rsidRDefault="004812B8" w:rsidP="00C201E7">
      <w:pPr>
        <w:pStyle w:val="ListBullet"/>
        <w:jc w:val="both"/>
        <w:rPr>
          <w:rFonts w:eastAsia="Arial Unicode MS" w:cs="Arial"/>
          <w:b/>
          <w:sz w:val="22"/>
          <w:szCs w:val="22"/>
        </w:rPr>
      </w:pPr>
      <w:r>
        <w:rPr>
          <w:rFonts w:hint="eastAsia"/>
          <w:sz w:val="22"/>
        </w:rPr>
        <w:t xml:space="preserve">It is important, when preparing this report, to be familiar with the </w:t>
      </w:r>
      <w:r w:rsidR="007D3B4E">
        <w:rPr>
          <w:sz w:val="22"/>
        </w:rPr>
        <w:t xml:space="preserve">program’s Exhibit B, </w:t>
      </w:r>
      <w:r>
        <w:rPr>
          <w:rFonts w:hint="eastAsia"/>
          <w:sz w:val="22"/>
        </w:rPr>
        <w:t>Program Plan</w:t>
      </w:r>
      <w:r>
        <w:rPr>
          <w:sz w:val="22"/>
        </w:rPr>
        <w:t>,</w:t>
      </w:r>
      <w:r>
        <w:rPr>
          <w:rFonts w:hint="eastAsia"/>
          <w:sz w:val="22"/>
        </w:rPr>
        <w:t xml:space="preserve"> of your executed </w:t>
      </w:r>
      <w:r>
        <w:rPr>
          <w:sz w:val="22"/>
        </w:rPr>
        <w:t xml:space="preserve">Grant Agreement </w:t>
      </w:r>
      <w:r>
        <w:rPr>
          <w:rFonts w:hint="eastAsia"/>
          <w:sz w:val="22"/>
        </w:rPr>
        <w:t>with the City.</w:t>
      </w:r>
    </w:p>
    <w:p w14:paraId="3B5C9CB2"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6AF4392B" w14:textId="77777777" w:rsidR="004812B8" w:rsidRPr="004812B8" w:rsidRDefault="007C0726" w:rsidP="00C201E7">
      <w:pPr>
        <w:pStyle w:val="ListBullet"/>
        <w:jc w:val="both"/>
        <w:rPr>
          <w:rFonts w:eastAsia="Arial Unicode MS" w:cs="Arial"/>
          <w:b/>
          <w:sz w:val="22"/>
          <w:szCs w:val="22"/>
        </w:rPr>
      </w:pPr>
      <w:r w:rsidRPr="004812B8">
        <w:rPr>
          <w:sz w:val="22"/>
        </w:rPr>
        <w:t xml:space="preserve">Please </w:t>
      </w:r>
      <w:r w:rsidR="007D3B4E">
        <w:rPr>
          <w:sz w:val="22"/>
        </w:rPr>
        <w:t xml:space="preserve">insert responses in the spaces provided for </w:t>
      </w:r>
      <w:r w:rsidRPr="004812B8">
        <w:rPr>
          <w:sz w:val="22"/>
        </w:rPr>
        <w:t>Sections I-VII for both the Mid-Year and Year-End Program Status Report</w:t>
      </w:r>
      <w:r w:rsidR="00BB4E27" w:rsidRPr="004812B8">
        <w:rPr>
          <w:sz w:val="22"/>
        </w:rPr>
        <w:t>s</w:t>
      </w:r>
      <w:r w:rsidR="00C201E7" w:rsidRPr="004812B8">
        <w:rPr>
          <w:sz w:val="22"/>
        </w:rPr>
        <w:t xml:space="preserve">. </w:t>
      </w:r>
    </w:p>
    <w:p w14:paraId="36422507"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22934181" w14:textId="77777777" w:rsidR="007D3B4E" w:rsidRPr="007D3B4E" w:rsidRDefault="00C201E7" w:rsidP="00C201E7">
      <w:pPr>
        <w:pStyle w:val="ListBullet"/>
        <w:jc w:val="both"/>
        <w:rPr>
          <w:rFonts w:eastAsia="Arial Unicode MS" w:cs="Arial"/>
          <w:b/>
          <w:sz w:val="22"/>
          <w:szCs w:val="22"/>
        </w:rPr>
      </w:pPr>
      <w:r w:rsidRPr="004812B8">
        <w:rPr>
          <w:rFonts w:hint="eastAsia"/>
          <w:sz w:val="22"/>
        </w:rPr>
        <w:t xml:space="preserve">A separate Program Status Report must be prepared for each Program Plan specified in your contract. </w:t>
      </w:r>
    </w:p>
    <w:p w14:paraId="0644C20A"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16D4BAC0" w14:textId="77777777" w:rsidR="00C201E7" w:rsidRPr="004812B8" w:rsidRDefault="007D3B4E" w:rsidP="00C201E7">
      <w:pPr>
        <w:pStyle w:val="ListBullet"/>
        <w:jc w:val="both"/>
        <w:rPr>
          <w:rFonts w:eastAsia="Arial Unicode MS" w:cs="Arial"/>
          <w:b/>
          <w:sz w:val="22"/>
          <w:szCs w:val="22"/>
        </w:rPr>
      </w:pPr>
      <w:r>
        <w:rPr>
          <w:sz w:val="22"/>
        </w:rPr>
        <w:t>To submit your completed report to the City, upload the file to your agency’s SharePoint folder.</w:t>
      </w:r>
      <w:r>
        <w:rPr>
          <w:rFonts w:hint="eastAsia"/>
          <w:sz w:val="22"/>
        </w:rPr>
        <w:t xml:space="preserve"> </w:t>
      </w:r>
      <w:r>
        <w:rPr>
          <w:sz w:val="22"/>
        </w:rPr>
        <w:t>A link to your agency’s SharePoint folder as well as instructions on how to use the site will be emailed to your staff separately.</w:t>
      </w:r>
    </w:p>
    <w:p w14:paraId="7A0D054E" w14:textId="77777777" w:rsidR="00C201E7" w:rsidRDefault="00C201E7" w:rsidP="00C201E7">
      <w:pPr>
        <w:jc w:val="both"/>
        <w:rPr>
          <w:rFonts w:ascii="Arial" w:hAnsi="Arial"/>
          <w:sz w:val="21"/>
        </w:rPr>
      </w:pPr>
    </w:p>
    <w:p w14:paraId="60916BF5" w14:textId="77777777" w:rsidR="00C201E7" w:rsidRDefault="00C201E7" w:rsidP="00C201E7">
      <w:pPr>
        <w:jc w:val="both"/>
        <w:rPr>
          <w:rFonts w:ascii="Arial" w:hAnsi="Arial"/>
          <w:sz w:val="21"/>
        </w:rPr>
      </w:pPr>
    </w:p>
    <w:p w14:paraId="3C55B3D8" w14:textId="77777777" w:rsidR="00C6470A" w:rsidRDefault="00C6470A" w:rsidP="00925583">
      <w:pPr>
        <w:pStyle w:val="Heading6"/>
      </w:pPr>
    </w:p>
    <w:p w14:paraId="60E4FB47" w14:textId="77777777" w:rsidR="00C6470A" w:rsidRPr="00C6470A" w:rsidRDefault="00C6470A" w:rsidP="00C6470A"/>
    <w:p w14:paraId="567BA734" w14:textId="65F2D3F9" w:rsidR="00C6470A" w:rsidRDefault="00C6470A" w:rsidP="00B40EA6">
      <w:pPr>
        <w:ind w:left="3600"/>
        <w:rPr>
          <w:rFonts w:ascii="Arial" w:hAnsi="Arial"/>
          <w:b/>
          <w:sz w:val="21"/>
          <w:u w:val="single"/>
        </w:rPr>
      </w:pPr>
    </w:p>
    <w:p w14:paraId="2FBAE7C7" w14:textId="1370120C" w:rsidR="00C6470A" w:rsidRDefault="00C6470A" w:rsidP="00C6470A">
      <w:pPr>
        <w:tabs>
          <w:tab w:val="left" w:pos="4350"/>
        </w:tabs>
        <w:rPr>
          <w:rFonts w:ascii="Arial" w:hAnsi="Arial"/>
          <w:b/>
          <w:sz w:val="21"/>
          <w:u w:val="single"/>
        </w:rPr>
      </w:pPr>
      <w:r>
        <w:tab/>
      </w:r>
    </w:p>
    <w:p w14:paraId="45E78220" w14:textId="174D7742" w:rsidR="00925583" w:rsidRDefault="007D3B4E" w:rsidP="00925583">
      <w:pPr>
        <w:pStyle w:val="Heading6"/>
        <w:rPr>
          <w:i/>
        </w:rPr>
      </w:pPr>
      <w:r w:rsidRPr="00837E7E">
        <w:br w:type="page"/>
      </w:r>
      <w:r w:rsidR="00925583">
        <w:rPr>
          <w:rFonts w:hint="eastAsia"/>
        </w:rPr>
        <w:lastRenderedPageBreak/>
        <w:t>SECTION I: PROGRAM ACCOMPLISHMENTS</w:t>
      </w:r>
      <w:r w:rsidR="00925583">
        <w:t>, CHALLENGES, AND CHANGES</w:t>
      </w:r>
    </w:p>
    <w:p w14:paraId="5B62C2CA" w14:textId="00B49D5B" w:rsidR="00925583" w:rsidRPr="00CC5C96" w:rsidRDefault="00925583" w:rsidP="00CC5C96">
      <w:pPr>
        <w:pStyle w:val="BodyText2"/>
        <w:spacing w:after="120"/>
        <w:jc w:val="left"/>
        <w:rPr>
          <w:i w:val="0"/>
        </w:rPr>
      </w:pPr>
      <w:r>
        <w:rPr>
          <w:i w:val="0"/>
        </w:rPr>
        <w:t>Provide a brief summary of your program accomplishments, challenges</w:t>
      </w:r>
      <w:r w:rsidR="00D856BF">
        <w:rPr>
          <w:i w:val="0"/>
        </w:rPr>
        <w:t>,</w:t>
      </w:r>
      <w:r>
        <w:rPr>
          <w:i w:val="0"/>
        </w:rPr>
        <w:t xml:space="preserve"> and changes that occurre</w:t>
      </w:r>
      <w:r w:rsidR="005F4D91">
        <w:rPr>
          <w:i w:val="0"/>
        </w:rPr>
        <w:t xml:space="preserve">d during the reporting period. </w:t>
      </w:r>
      <w:r>
        <w:rPr>
          <w:i w:val="0"/>
        </w:rPr>
        <w:t xml:space="preserve">Please also provide information or observations related to population or service trends. </w:t>
      </w:r>
    </w:p>
    <w:p w14:paraId="5C7A7CC5" w14:textId="46F6CE56" w:rsidR="009A5D11" w:rsidRPr="00712EA3" w:rsidRDefault="009A5D11" w:rsidP="00CC5C96">
      <w:pPr>
        <w:spacing w:after="120"/>
        <w:rPr>
          <w:rFonts w:asciiTheme="minorHAnsi" w:eastAsiaTheme="minorHAnsi" w:hAnsiTheme="minorHAnsi" w:cstheme="minorHAnsi"/>
          <w:color w:val="000000"/>
          <w:sz w:val="21"/>
          <w:szCs w:val="21"/>
        </w:rPr>
      </w:pPr>
      <w:r w:rsidRPr="00712EA3">
        <w:rPr>
          <w:rFonts w:asciiTheme="minorHAnsi" w:eastAsiaTheme="minorHAnsi" w:hAnsiTheme="minorHAnsi" w:cstheme="minorHAnsi"/>
          <w:color w:val="000000"/>
          <w:sz w:val="21"/>
          <w:szCs w:val="21"/>
        </w:rPr>
        <w:t>During the reporting period of January 1, 2022 to June 30, 2022, Venice Family Clinic continued to ensure the availability of comprehensive primary and behavioral health care through in-person and virtual visits. We also ensured that people who postponed or deferred care due to the pandemic or who were due for a visit were scheduled for care.</w:t>
      </w:r>
    </w:p>
    <w:p w14:paraId="548B4156" w14:textId="52A45747" w:rsidR="009A5D11" w:rsidRPr="00712EA3" w:rsidRDefault="009A5D11" w:rsidP="00CC5C96">
      <w:pPr>
        <w:spacing w:after="120"/>
        <w:rPr>
          <w:rFonts w:asciiTheme="minorHAnsi" w:eastAsiaTheme="minorHAnsi" w:hAnsiTheme="minorHAnsi" w:cstheme="minorHAnsi"/>
          <w:color w:val="000000"/>
          <w:sz w:val="21"/>
          <w:szCs w:val="21"/>
        </w:rPr>
      </w:pPr>
      <w:r w:rsidRPr="00712EA3">
        <w:rPr>
          <w:rFonts w:asciiTheme="minorHAnsi" w:eastAsiaTheme="minorHAnsi" w:hAnsiTheme="minorHAnsi" w:cstheme="minorHAnsi"/>
          <w:color w:val="000000"/>
          <w:sz w:val="21"/>
          <w:szCs w:val="21"/>
        </w:rPr>
        <w:t>The Omicron surge continued as the primary obstacle faced during the beginning of the period, causing scheduling and staffing challenges within all programs. Yet we also saw that surge decrease and shifts made to accommodate a different COVID environment. We continued to hold regular on-site vaccine clinics and pop-up events at least five days a week, and we continued to have walk-in slots available for vaccines as well. Lastly, we continued our partnership with the Los Angeles Unified School District to offer vaccine events at local schools. As of July 8, we have distributed over 38,338 vaccines in total.</w:t>
      </w:r>
    </w:p>
    <w:p w14:paraId="75B37ED3" w14:textId="01AEFBBE" w:rsidR="009A5D11" w:rsidRPr="00712EA3" w:rsidRDefault="009A5D11" w:rsidP="00CC5C96">
      <w:pPr>
        <w:spacing w:after="120"/>
        <w:rPr>
          <w:rFonts w:asciiTheme="minorHAnsi" w:eastAsiaTheme="minorHAnsi" w:hAnsiTheme="minorHAnsi" w:cstheme="minorHAnsi"/>
          <w:color w:val="000000"/>
          <w:sz w:val="21"/>
          <w:szCs w:val="21"/>
        </w:rPr>
      </w:pPr>
      <w:r w:rsidRPr="00712EA3">
        <w:rPr>
          <w:rFonts w:asciiTheme="minorHAnsi" w:eastAsiaTheme="minorHAnsi" w:hAnsiTheme="minorHAnsi" w:cstheme="minorHAnsi"/>
          <w:color w:val="000000"/>
          <w:sz w:val="21"/>
          <w:szCs w:val="21"/>
        </w:rPr>
        <w:t>Though our COVID-related activities slowed down in this period and we continued to work to increase the number of in-person visits, we continued to invest in our telehealth infrastructure and processes. Telehealth appointments have proven to be a successful strategy for increasing and maintaining treatment for patients, and they allow us to see patients who may not have been able to come into the clinic in person before.</w:t>
      </w:r>
    </w:p>
    <w:p w14:paraId="40A52017" w14:textId="09F14857" w:rsidR="00CC5C96" w:rsidRDefault="00887686" w:rsidP="00CC5C96">
      <w:pPr>
        <w:spacing w:after="120"/>
        <w:rPr>
          <w:rFonts w:ascii="Calibri" w:eastAsia="Times New Roman" w:hAnsi="Calibri"/>
          <w:sz w:val="21"/>
          <w:szCs w:val="21"/>
        </w:rPr>
      </w:pPr>
      <w:r w:rsidRPr="482FA351">
        <w:rPr>
          <w:rFonts w:ascii="Calibri" w:eastAsia="Times New Roman" w:hAnsi="Calibri"/>
          <w:sz w:val="21"/>
          <w:szCs w:val="21"/>
        </w:rPr>
        <w:t xml:space="preserve">In this period, we also welcomed our new Chief Medical Officer Dr. Anjali Mahoney, who started on March 1; we relaunched our Acupuncture and Speech Therapy services, as well as our </w:t>
      </w:r>
      <w:proofErr w:type="spellStart"/>
      <w:r w:rsidR="00DF7EFB" w:rsidRPr="482FA351">
        <w:rPr>
          <w:rFonts w:asciiTheme="minorHAnsi" w:eastAsiaTheme="minorEastAsia" w:hAnsiTheme="minorHAnsi" w:cstheme="minorBidi"/>
          <w:color w:val="000000" w:themeColor="text1"/>
          <w:sz w:val="21"/>
          <w:szCs w:val="21"/>
        </w:rPr>
        <w:t>CenteringPregnancy</w:t>
      </w:r>
      <w:proofErr w:type="spellEnd"/>
      <w:r w:rsidR="00DF7EFB" w:rsidRPr="482FA351">
        <w:rPr>
          <w:rFonts w:asciiTheme="minorHAnsi" w:eastAsiaTheme="minorEastAsia" w:hAnsiTheme="minorHAnsi" w:cstheme="minorBidi"/>
          <w:color w:val="000000" w:themeColor="text1"/>
          <w:sz w:val="21"/>
          <w:szCs w:val="21"/>
        </w:rPr>
        <w:t xml:space="preserve">™ </w:t>
      </w:r>
      <w:r w:rsidRPr="482FA351">
        <w:rPr>
          <w:rFonts w:ascii="Calibri" w:eastAsia="Times New Roman" w:hAnsi="Calibri"/>
          <w:sz w:val="21"/>
          <w:szCs w:val="21"/>
        </w:rPr>
        <w:t>sessions; we substantially boosted our services in the South Bay, notably in our homeless health care program; our second mobile clinic was launched, allowing us to reach more patients experiencing homelessness; our Community Connection initiative began, which will integrate medical, mental health care, and early childhood wraparound services and build social capital in the neighborhoods the Clinic serves; and our longtime CEO and Executive Director, Elizabeth Benson Forer, announced she will retire at the end of 2022. A Board search committee was formed to find our next CEO.</w:t>
      </w:r>
    </w:p>
    <w:p w14:paraId="510F9AE2" w14:textId="2B74F343" w:rsidR="00750B36" w:rsidRPr="00CC5C96" w:rsidRDefault="00C1203B" w:rsidP="00CC5C96">
      <w:pPr>
        <w:spacing w:after="120"/>
        <w:rPr>
          <w:rFonts w:ascii="Calibri" w:eastAsia="Times New Roman" w:hAnsi="Calibri"/>
          <w:sz w:val="21"/>
          <w:szCs w:val="21"/>
        </w:rPr>
      </w:pPr>
      <w:r>
        <w:rPr>
          <w:rFonts w:asciiTheme="minorHAnsi" w:eastAsiaTheme="minorHAnsi" w:hAnsiTheme="minorHAnsi" w:cstheme="minorHAnsi"/>
          <w:color w:val="000000"/>
          <w:sz w:val="21"/>
          <w:szCs w:val="21"/>
        </w:rPr>
        <w:t xml:space="preserve">In addition, our mobile clinic work in Santa Monica was profiled in an April article in the Los Angeles Times. To read this and learn more about this program and the patients it serves, click here:  </w:t>
      </w:r>
      <w:hyperlink r:id="rId14" w:history="1">
        <w:r w:rsidRPr="000A083A">
          <w:rPr>
            <w:rStyle w:val="Hyperlink"/>
            <w:rFonts w:asciiTheme="minorHAnsi" w:eastAsiaTheme="minorHAnsi" w:hAnsiTheme="minorHAnsi" w:cstheme="minorHAnsi"/>
            <w:sz w:val="21"/>
            <w:szCs w:val="21"/>
          </w:rPr>
          <w:t>https://www.latimes.com/california/story/2022-04-09/lopez-column-primary-care-medicine-homeless-outreach-venice-clinic</w:t>
        </w:r>
      </w:hyperlink>
    </w:p>
    <w:p w14:paraId="36CBF91B" w14:textId="4B67A84E" w:rsidR="008A0D10" w:rsidRDefault="00565752" w:rsidP="00C92B64">
      <w:pPr>
        <w:jc w:val="both"/>
        <w:rPr>
          <w:rFonts w:asciiTheme="minorHAnsi" w:hAnsiTheme="minorHAnsi" w:cstheme="minorHAnsi"/>
          <w:sz w:val="21"/>
        </w:rPr>
      </w:pPr>
      <w:r w:rsidRPr="00565752">
        <w:rPr>
          <w:rFonts w:asciiTheme="minorHAnsi" w:hAnsiTheme="minorHAnsi" w:cstheme="minorHAnsi"/>
          <w:sz w:val="21"/>
        </w:rPr>
        <w:t>Despite the continuing challenges</w:t>
      </w:r>
      <w:r w:rsidR="00D8642C">
        <w:rPr>
          <w:rFonts w:asciiTheme="minorHAnsi" w:hAnsiTheme="minorHAnsi" w:cstheme="minorHAnsi"/>
          <w:sz w:val="21"/>
        </w:rPr>
        <w:t xml:space="preserve"> and unpredictability</w:t>
      </w:r>
      <w:r w:rsidRPr="00565752">
        <w:rPr>
          <w:rFonts w:asciiTheme="minorHAnsi" w:hAnsiTheme="minorHAnsi" w:cstheme="minorHAnsi"/>
          <w:sz w:val="21"/>
        </w:rPr>
        <w:t xml:space="preserve"> caused by</w:t>
      </w:r>
      <w:r w:rsidR="000C24A6">
        <w:rPr>
          <w:rFonts w:asciiTheme="minorHAnsi" w:hAnsiTheme="minorHAnsi" w:cstheme="minorHAnsi"/>
          <w:sz w:val="21"/>
        </w:rPr>
        <w:t xml:space="preserve"> COVID</w:t>
      </w:r>
      <w:r>
        <w:rPr>
          <w:rFonts w:asciiTheme="minorHAnsi" w:hAnsiTheme="minorHAnsi" w:cstheme="minorHAnsi"/>
          <w:sz w:val="21"/>
        </w:rPr>
        <w:t xml:space="preserve">, </w:t>
      </w:r>
      <w:r w:rsidR="00C92B64" w:rsidRPr="0019497F">
        <w:rPr>
          <w:rFonts w:asciiTheme="minorHAnsi" w:hAnsiTheme="minorHAnsi" w:cstheme="minorHAnsi"/>
          <w:sz w:val="21"/>
        </w:rPr>
        <w:t xml:space="preserve">Common Ground has </w:t>
      </w:r>
      <w:r w:rsidR="000C24A6" w:rsidRPr="0019497F">
        <w:rPr>
          <w:rFonts w:asciiTheme="minorHAnsi" w:hAnsiTheme="minorHAnsi" w:cstheme="minorHAnsi"/>
          <w:sz w:val="21"/>
        </w:rPr>
        <w:t>sustained</w:t>
      </w:r>
      <w:r w:rsidR="00C92B64" w:rsidRPr="0019497F">
        <w:rPr>
          <w:rFonts w:asciiTheme="minorHAnsi" w:hAnsiTheme="minorHAnsi" w:cstheme="minorHAnsi"/>
          <w:sz w:val="21"/>
        </w:rPr>
        <w:t xml:space="preserve"> </w:t>
      </w:r>
      <w:r w:rsidR="000C24A6">
        <w:rPr>
          <w:rFonts w:asciiTheme="minorHAnsi" w:hAnsiTheme="minorHAnsi" w:cstheme="minorHAnsi"/>
          <w:sz w:val="21"/>
        </w:rPr>
        <w:t>its</w:t>
      </w:r>
      <w:r w:rsidR="00C92B64" w:rsidRPr="0019497F">
        <w:rPr>
          <w:rFonts w:asciiTheme="minorHAnsi" w:hAnsiTheme="minorHAnsi" w:cstheme="minorHAnsi"/>
          <w:sz w:val="21"/>
        </w:rPr>
        <w:t xml:space="preserve"> services as discussed in our </w:t>
      </w:r>
      <w:r w:rsidR="00066532">
        <w:rPr>
          <w:rFonts w:asciiTheme="minorHAnsi" w:hAnsiTheme="minorHAnsi" w:cstheme="minorHAnsi"/>
          <w:sz w:val="21"/>
        </w:rPr>
        <w:t>mid-year 21-22</w:t>
      </w:r>
      <w:r w:rsidR="00C92B64" w:rsidRPr="0019497F">
        <w:rPr>
          <w:rFonts w:asciiTheme="minorHAnsi" w:hAnsiTheme="minorHAnsi" w:cstheme="minorHAnsi"/>
          <w:sz w:val="21"/>
        </w:rPr>
        <w:t xml:space="preserve"> grant report, </w:t>
      </w:r>
      <w:r w:rsidR="00D8642C">
        <w:rPr>
          <w:rFonts w:asciiTheme="minorHAnsi" w:hAnsiTheme="minorHAnsi" w:cstheme="minorHAnsi"/>
          <w:sz w:val="21"/>
        </w:rPr>
        <w:t>with some notable updates:</w:t>
      </w:r>
    </w:p>
    <w:p w14:paraId="03E0820A" w14:textId="7DF428CC" w:rsidR="00C92B64" w:rsidRPr="008A0D10" w:rsidRDefault="008A0D10" w:rsidP="008A0D10">
      <w:pPr>
        <w:pStyle w:val="ListParagraph"/>
        <w:numPr>
          <w:ilvl w:val="0"/>
          <w:numId w:val="11"/>
        </w:numPr>
        <w:jc w:val="both"/>
        <w:rPr>
          <w:rFonts w:asciiTheme="minorHAnsi" w:hAnsiTheme="minorHAnsi" w:cstheme="minorHAnsi"/>
          <w:sz w:val="21"/>
        </w:rPr>
      </w:pPr>
      <w:r>
        <w:rPr>
          <w:rFonts w:asciiTheme="minorHAnsi" w:hAnsiTheme="minorHAnsi" w:cstheme="minorHAnsi"/>
          <w:sz w:val="21"/>
        </w:rPr>
        <w:t>W</w:t>
      </w:r>
      <w:r w:rsidRPr="008A0D10">
        <w:rPr>
          <w:rFonts w:asciiTheme="minorHAnsi" w:hAnsiTheme="minorHAnsi" w:cstheme="minorHAnsi"/>
          <w:sz w:val="21"/>
        </w:rPr>
        <w:t>e now allow staff to bring clients to the back for services</w:t>
      </w:r>
      <w:r>
        <w:rPr>
          <w:rFonts w:asciiTheme="minorHAnsi" w:hAnsiTheme="minorHAnsi" w:cstheme="minorHAnsi"/>
          <w:sz w:val="21"/>
        </w:rPr>
        <w:t>. Previously, all our services were via telehealth.</w:t>
      </w:r>
    </w:p>
    <w:p w14:paraId="52E66A09" w14:textId="1A9C7743" w:rsidR="00C92B64" w:rsidRPr="005C5DDD" w:rsidRDefault="00003196" w:rsidP="000350D0">
      <w:pPr>
        <w:pStyle w:val="ListParagraph"/>
        <w:numPr>
          <w:ilvl w:val="0"/>
          <w:numId w:val="11"/>
        </w:numPr>
        <w:jc w:val="both"/>
        <w:rPr>
          <w:rFonts w:asciiTheme="minorHAnsi" w:hAnsiTheme="minorHAnsi" w:cstheme="minorHAnsi"/>
          <w:sz w:val="21"/>
        </w:rPr>
      </w:pPr>
      <w:r w:rsidRPr="005C5DDD">
        <w:rPr>
          <w:rFonts w:asciiTheme="minorHAnsi" w:hAnsiTheme="minorHAnsi" w:cstheme="minorHAnsi"/>
          <w:sz w:val="21"/>
        </w:rPr>
        <w:t xml:space="preserve">Our </w:t>
      </w:r>
      <w:r w:rsidR="00C92B64" w:rsidRPr="005C5DDD">
        <w:rPr>
          <w:rFonts w:asciiTheme="minorHAnsi" w:hAnsiTheme="minorHAnsi" w:cstheme="minorHAnsi"/>
          <w:sz w:val="21"/>
        </w:rPr>
        <w:t xml:space="preserve">drop-in center </w:t>
      </w:r>
      <w:r w:rsidRPr="005C5DDD">
        <w:rPr>
          <w:rFonts w:asciiTheme="minorHAnsi" w:hAnsiTheme="minorHAnsi" w:cstheme="minorHAnsi"/>
          <w:sz w:val="21"/>
        </w:rPr>
        <w:t>is now open, but modified, with a small limit o</w:t>
      </w:r>
      <w:r w:rsidR="007D3BEC">
        <w:rPr>
          <w:rFonts w:asciiTheme="minorHAnsi" w:hAnsiTheme="minorHAnsi" w:cstheme="minorHAnsi"/>
          <w:sz w:val="21"/>
        </w:rPr>
        <w:t>n</w:t>
      </w:r>
      <w:r w:rsidRPr="005C5DDD">
        <w:rPr>
          <w:rFonts w:asciiTheme="minorHAnsi" w:hAnsiTheme="minorHAnsi" w:cstheme="minorHAnsi"/>
          <w:sz w:val="21"/>
        </w:rPr>
        <w:t xml:space="preserve"> how many persons can</w:t>
      </w:r>
      <w:r w:rsidR="005C5DDD" w:rsidRPr="005C5DDD">
        <w:rPr>
          <w:rFonts w:asciiTheme="minorHAnsi" w:hAnsiTheme="minorHAnsi" w:cstheme="minorHAnsi"/>
          <w:sz w:val="21"/>
        </w:rPr>
        <w:t xml:space="preserve"> visit at a time.</w:t>
      </w:r>
      <w:r w:rsidRPr="005C5DDD">
        <w:rPr>
          <w:rFonts w:asciiTheme="minorHAnsi" w:hAnsiTheme="minorHAnsi" w:cstheme="minorHAnsi"/>
          <w:sz w:val="21"/>
        </w:rPr>
        <w:t xml:space="preserve"> </w:t>
      </w:r>
      <w:r w:rsidR="00C92B64" w:rsidRPr="005C5DDD">
        <w:rPr>
          <w:rFonts w:asciiTheme="minorHAnsi" w:hAnsiTheme="minorHAnsi" w:cstheme="minorHAnsi"/>
          <w:sz w:val="21"/>
        </w:rPr>
        <w:t xml:space="preserve"> </w:t>
      </w:r>
    </w:p>
    <w:p w14:paraId="2BE59F36" w14:textId="54D2FFE7" w:rsidR="00C92B64" w:rsidRPr="000350D0" w:rsidRDefault="00C92B64" w:rsidP="000350D0">
      <w:pPr>
        <w:pStyle w:val="ListParagraph"/>
        <w:numPr>
          <w:ilvl w:val="0"/>
          <w:numId w:val="11"/>
        </w:numPr>
        <w:jc w:val="both"/>
        <w:rPr>
          <w:rFonts w:asciiTheme="minorHAnsi" w:hAnsiTheme="minorHAnsi" w:cstheme="minorHAnsi"/>
          <w:sz w:val="21"/>
        </w:rPr>
      </w:pPr>
      <w:r w:rsidRPr="00C92B64">
        <w:rPr>
          <w:rFonts w:asciiTheme="minorHAnsi" w:hAnsiTheme="minorHAnsi" w:cstheme="minorHAnsi"/>
          <w:sz w:val="21"/>
        </w:rPr>
        <w:t>Our team created protocols to allow homeless clients to use the Common Ground phone lines in an on-site office for their telephone medical and behavioral health visits.</w:t>
      </w:r>
      <w:r w:rsidR="00B562BF">
        <w:rPr>
          <w:rFonts w:asciiTheme="minorHAnsi" w:hAnsiTheme="minorHAnsi" w:cstheme="minorHAnsi"/>
          <w:sz w:val="21"/>
        </w:rPr>
        <w:t xml:space="preserve">  </w:t>
      </w:r>
    </w:p>
    <w:p w14:paraId="2C1B7EF4" w14:textId="5B2642F5" w:rsidR="00C92B64" w:rsidRPr="000350D0" w:rsidRDefault="00C92B64" w:rsidP="000350D0">
      <w:pPr>
        <w:pStyle w:val="ListParagraph"/>
        <w:numPr>
          <w:ilvl w:val="0"/>
          <w:numId w:val="11"/>
        </w:numPr>
        <w:jc w:val="both"/>
        <w:rPr>
          <w:rFonts w:asciiTheme="minorHAnsi" w:hAnsiTheme="minorHAnsi" w:cstheme="minorHAnsi"/>
          <w:sz w:val="21"/>
        </w:rPr>
      </w:pPr>
      <w:r w:rsidRPr="00C92B64">
        <w:rPr>
          <w:rFonts w:asciiTheme="minorHAnsi" w:hAnsiTheme="minorHAnsi" w:cstheme="minorHAnsi"/>
          <w:sz w:val="21"/>
        </w:rPr>
        <w:t xml:space="preserve">The </w:t>
      </w:r>
      <w:r w:rsidR="00003196">
        <w:rPr>
          <w:rFonts w:asciiTheme="minorHAnsi" w:hAnsiTheme="minorHAnsi" w:cstheme="minorHAnsi"/>
          <w:sz w:val="21"/>
        </w:rPr>
        <w:t>Harm Reduction Program (previously known as the S</w:t>
      </w:r>
      <w:r w:rsidRPr="00C92B64">
        <w:rPr>
          <w:rFonts w:asciiTheme="minorHAnsi" w:hAnsiTheme="minorHAnsi" w:cstheme="minorHAnsi"/>
          <w:sz w:val="21"/>
        </w:rPr>
        <w:t xml:space="preserve">yringe </w:t>
      </w:r>
      <w:r w:rsidR="00003196">
        <w:rPr>
          <w:rFonts w:asciiTheme="minorHAnsi" w:hAnsiTheme="minorHAnsi" w:cstheme="minorHAnsi"/>
          <w:sz w:val="21"/>
        </w:rPr>
        <w:t>Services Program)</w:t>
      </w:r>
      <w:r w:rsidRPr="00C92B64">
        <w:rPr>
          <w:rFonts w:asciiTheme="minorHAnsi" w:hAnsiTheme="minorHAnsi" w:cstheme="minorHAnsi"/>
          <w:sz w:val="21"/>
        </w:rPr>
        <w:t xml:space="preserve"> has adapted workflows to have shorter and more distanced interactions between staff and clients.</w:t>
      </w:r>
      <w:r w:rsidR="00B562BF">
        <w:rPr>
          <w:rFonts w:asciiTheme="minorHAnsi" w:hAnsiTheme="minorHAnsi" w:cstheme="minorHAnsi"/>
          <w:sz w:val="21"/>
        </w:rPr>
        <w:t xml:space="preserve">  </w:t>
      </w:r>
    </w:p>
    <w:p w14:paraId="6908E538" w14:textId="283033F4" w:rsidR="009A01AA" w:rsidRPr="000350D0" w:rsidRDefault="00C92B64" w:rsidP="000350D0">
      <w:pPr>
        <w:pStyle w:val="ListParagraph"/>
        <w:numPr>
          <w:ilvl w:val="0"/>
          <w:numId w:val="11"/>
        </w:numPr>
        <w:jc w:val="both"/>
        <w:rPr>
          <w:rFonts w:ascii="Arial" w:hAnsi="Arial"/>
          <w:sz w:val="21"/>
        </w:rPr>
      </w:pPr>
      <w:r w:rsidRPr="00C92B64">
        <w:rPr>
          <w:rFonts w:asciiTheme="minorHAnsi" w:hAnsiTheme="minorHAnsi" w:cstheme="minorHAnsi"/>
          <w:sz w:val="21"/>
        </w:rPr>
        <w:t xml:space="preserve">In concert with all VFC sites, Common Ground has adopted a screening protocol </w:t>
      </w:r>
      <w:r w:rsidR="001933EA">
        <w:rPr>
          <w:rFonts w:asciiTheme="minorHAnsi" w:hAnsiTheme="minorHAnsi" w:cstheme="minorHAnsi"/>
          <w:sz w:val="21"/>
        </w:rPr>
        <w:t xml:space="preserve">for COVID, </w:t>
      </w:r>
      <w:r w:rsidRPr="00C92B64">
        <w:rPr>
          <w:rFonts w:asciiTheme="minorHAnsi" w:hAnsiTheme="minorHAnsi" w:cstheme="minorHAnsi"/>
          <w:sz w:val="21"/>
        </w:rPr>
        <w:t>with referrals to the Clinic’s triage nurse as needed.</w:t>
      </w:r>
      <w:r w:rsidR="00B562BF">
        <w:rPr>
          <w:rFonts w:asciiTheme="minorHAnsi" w:hAnsiTheme="minorHAnsi" w:cstheme="minorHAnsi"/>
          <w:sz w:val="21"/>
        </w:rPr>
        <w:t xml:space="preserve">  </w:t>
      </w:r>
    </w:p>
    <w:p w14:paraId="154E79E7" w14:textId="77777777" w:rsidR="00E26D0F" w:rsidRDefault="00E26D0F" w:rsidP="00925583">
      <w:pPr>
        <w:jc w:val="both"/>
        <w:rPr>
          <w:rFonts w:ascii="Arial" w:hAnsi="Arial"/>
          <w:sz w:val="21"/>
        </w:rPr>
      </w:pPr>
    </w:p>
    <w:p w14:paraId="7EA73D40" w14:textId="7CF901A1" w:rsidR="00D04539" w:rsidRPr="00407667" w:rsidRDefault="00D04539" w:rsidP="00D0453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rsidRPr="00407667">
        <w:rPr>
          <w:rFonts w:hint="eastAsia"/>
        </w:rPr>
        <w:t>SECTION I</w:t>
      </w:r>
      <w:r>
        <w:t>I</w:t>
      </w:r>
      <w:r w:rsidRPr="00407667">
        <w:rPr>
          <w:rFonts w:hint="eastAsia"/>
        </w:rPr>
        <w:t>:</w:t>
      </w:r>
      <w:r w:rsidR="00B562BF">
        <w:rPr>
          <w:rFonts w:hint="eastAsia"/>
        </w:rPr>
        <w:t xml:space="preserve">  </w:t>
      </w:r>
      <w:r w:rsidRPr="00407667">
        <w:rPr>
          <w:rFonts w:hint="eastAsia"/>
        </w:rPr>
        <w:t>ASSESSMENT, EVALUATION AND PARTICIPANT INVOLVEMENT</w:t>
      </w:r>
    </w:p>
    <w:p w14:paraId="70E5B223" w14:textId="7F88315A" w:rsidR="00D04539" w:rsidRDefault="00D04539" w:rsidP="00D04539">
      <w:pPr>
        <w:pStyle w:val="BodyText"/>
        <w:rPr>
          <w:i w:val="0"/>
          <w:sz w:val="21"/>
        </w:rPr>
      </w:pPr>
      <w:r w:rsidRPr="00BF7E36">
        <w:rPr>
          <w:rFonts w:hint="eastAsia"/>
          <w:i w:val="0"/>
          <w:sz w:val="21"/>
        </w:rPr>
        <w:t>Briefly describe or list any program assessment or evaluation</w:t>
      </w:r>
      <w:r>
        <w:rPr>
          <w:i w:val="0"/>
          <w:sz w:val="21"/>
        </w:rPr>
        <w:t xml:space="preserve"> efforts during the reporting period and s</w:t>
      </w:r>
      <w:r w:rsidR="005F4D91">
        <w:rPr>
          <w:i w:val="0"/>
          <w:sz w:val="21"/>
        </w:rPr>
        <w:t xml:space="preserve">ummarize the results achieved. </w:t>
      </w:r>
      <w:r>
        <w:rPr>
          <w:i w:val="0"/>
          <w:sz w:val="21"/>
        </w:rPr>
        <w:t>Specifically highlight any</w:t>
      </w:r>
      <w:r w:rsidRPr="00BF7E36">
        <w:rPr>
          <w:rFonts w:hint="eastAsia"/>
          <w:i w:val="0"/>
          <w:sz w:val="21"/>
        </w:rPr>
        <w:t xml:space="preserve"> program participant involvement</w:t>
      </w:r>
      <w:r>
        <w:rPr>
          <w:i w:val="0"/>
          <w:sz w:val="21"/>
        </w:rPr>
        <w:t xml:space="preserve"> </w:t>
      </w:r>
      <w:r w:rsidRPr="00BF7E36">
        <w:rPr>
          <w:i w:val="0"/>
          <w:sz w:val="21"/>
        </w:rPr>
        <w:t xml:space="preserve">in </w:t>
      </w:r>
      <w:r>
        <w:rPr>
          <w:i w:val="0"/>
          <w:sz w:val="21"/>
        </w:rPr>
        <w:t>these efforts</w:t>
      </w:r>
      <w:r w:rsidRPr="00BF7E36">
        <w:rPr>
          <w:rFonts w:hint="eastAsia"/>
          <w:i w:val="0"/>
          <w:sz w:val="21"/>
        </w:rPr>
        <w:t>.</w:t>
      </w:r>
      <w:r w:rsidR="00DA45E8">
        <w:rPr>
          <w:i w:val="0"/>
          <w:sz w:val="21"/>
        </w:rPr>
        <w:t xml:space="preserve"> </w:t>
      </w:r>
    </w:p>
    <w:p w14:paraId="36EFEC84" w14:textId="66DB07F0" w:rsidR="00D04539" w:rsidRDefault="00D04539" w:rsidP="00D04539">
      <w:pPr>
        <w:pStyle w:val="BodyText"/>
        <w:rPr>
          <w:i w:val="0"/>
          <w:sz w:val="21"/>
        </w:rPr>
      </w:pPr>
    </w:p>
    <w:p w14:paraId="2083BC95" w14:textId="2638C445" w:rsidR="004862D6" w:rsidRDefault="00D04539" w:rsidP="00CC5C96">
      <w:pPr>
        <w:pStyle w:val="BodyText"/>
        <w:spacing w:after="120"/>
        <w:jc w:val="left"/>
        <w:rPr>
          <w:i w:val="0"/>
          <w:sz w:val="21"/>
        </w:rPr>
      </w:pPr>
      <w:r>
        <w:rPr>
          <w:i w:val="0"/>
          <w:sz w:val="21"/>
        </w:rPr>
        <w:t>Please highlight any new efforts to collaborate with other service provide</w:t>
      </w:r>
      <w:r w:rsidR="005F4D91">
        <w:rPr>
          <w:i w:val="0"/>
          <w:sz w:val="21"/>
        </w:rPr>
        <w:t xml:space="preserve">rs and/or leverage services. </w:t>
      </w:r>
      <w:r>
        <w:rPr>
          <w:i w:val="0"/>
          <w:sz w:val="21"/>
        </w:rPr>
        <w:t>Please include the agency name(s) and service(s) provided.</w:t>
      </w:r>
    </w:p>
    <w:p w14:paraId="46B9412F" w14:textId="77777777" w:rsidR="00CC5C96" w:rsidRDefault="004862D6" w:rsidP="00CC5C96">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pacing w:after="120"/>
        <w:rPr>
          <w:rFonts w:asciiTheme="minorHAnsi" w:hAnsiTheme="minorHAnsi" w:cstheme="minorHAnsi"/>
          <w:sz w:val="21"/>
        </w:rPr>
      </w:pPr>
      <w:r w:rsidRPr="00C92B64">
        <w:rPr>
          <w:rFonts w:asciiTheme="minorHAnsi" w:hAnsiTheme="minorHAnsi" w:cstheme="minorHAnsi"/>
          <w:sz w:val="21"/>
        </w:rPr>
        <w:t>Our focus has been fully on ensuring that our patients receive the services they need and we have not engaged with any formal assessment, evaluation, or new partnership</w:t>
      </w:r>
      <w:r>
        <w:rPr>
          <w:rFonts w:asciiTheme="minorHAnsi" w:hAnsiTheme="minorHAnsi" w:cstheme="minorHAnsi"/>
          <w:sz w:val="21"/>
        </w:rPr>
        <w:t>s</w:t>
      </w:r>
      <w:r w:rsidRPr="00C92B64">
        <w:rPr>
          <w:rFonts w:asciiTheme="minorHAnsi" w:hAnsiTheme="minorHAnsi" w:cstheme="minorHAnsi"/>
          <w:sz w:val="21"/>
        </w:rPr>
        <w:t xml:space="preserve"> during the reporting period.</w:t>
      </w:r>
      <w:r>
        <w:rPr>
          <w:rFonts w:asciiTheme="minorHAnsi" w:hAnsiTheme="minorHAnsi" w:cstheme="minorHAnsi"/>
          <w:sz w:val="21"/>
        </w:rPr>
        <w:t xml:space="preserve"> </w:t>
      </w:r>
    </w:p>
    <w:p w14:paraId="2057D7E7" w14:textId="3E5E6799" w:rsidR="004862D6" w:rsidRPr="00C92B64" w:rsidRDefault="004862D6" w:rsidP="004862D6">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sz w:val="21"/>
        </w:rPr>
      </w:pPr>
      <w:r>
        <w:rPr>
          <w:rFonts w:asciiTheme="minorHAnsi" w:hAnsiTheme="minorHAnsi" w:cstheme="minorHAnsi"/>
          <w:sz w:val="21"/>
        </w:rPr>
        <w:t xml:space="preserve"> </w:t>
      </w:r>
    </w:p>
    <w:p w14:paraId="0B03FA4D" w14:textId="79406259" w:rsidR="00D04539" w:rsidRDefault="00D04539" w:rsidP="00D0453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rsidRPr="005219C4">
        <w:rPr>
          <w:rFonts w:hint="eastAsia"/>
        </w:rPr>
        <w:lastRenderedPageBreak/>
        <w:t xml:space="preserve">SECTION </w:t>
      </w:r>
      <w:r w:rsidRPr="005219C4">
        <w:t>III</w:t>
      </w:r>
      <w:r w:rsidRPr="005219C4">
        <w:rPr>
          <w:rFonts w:hint="eastAsia"/>
        </w:rPr>
        <w:t>: BOARD INVOLVEMENT</w:t>
      </w:r>
    </w:p>
    <w:p w14:paraId="32A60B2E" w14:textId="77777777" w:rsidR="00D04539" w:rsidRDefault="00D04539" w:rsidP="00D04539">
      <w:pPr>
        <w:pStyle w:val="BodyText"/>
        <w:tabs>
          <w:tab w:val="clear" w:pos="-1080"/>
          <w:tab w:val="clear" w:pos="1980"/>
          <w:tab w:val="clear" w:pos="2520"/>
          <w:tab w:val="left" w:pos="-1440"/>
          <w:tab w:val="left" w:pos="1710"/>
          <w:tab w:val="left" w:pos="2880"/>
        </w:tabs>
        <w:rPr>
          <w:i w:val="0"/>
          <w:sz w:val="21"/>
        </w:rPr>
      </w:pPr>
      <w:r>
        <w:rPr>
          <w:rFonts w:hint="eastAsia"/>
          <w:i w:val="0"/>
          <w:sz w:val="21"/>
        </w:rPr>
        <w:t>Please indicate</w:t>
      </w:r>
      <w:r>
        <w:rPr>
          <w:i w:val="0"/>
          <w:sz w:val="21"/>
        </w:rPr>
        <w:t>:</w:t>
      </w:r>
    </w:p>
    <w:p w14:paraId="2707A7D3" w14:textId="77777777" w:rsidR="00D04539" w:rsidRDefault="00D04539" w:rsidP="00D04539">
      <w:pPr>
        <w:pStyle w:val="BodyText"/>
        <w:numPr>
          <w:ilvl w:val="0"/>
          <w:numId w:val="4"/>
        </w:numPr>
        <w:tabs>
          <w:tab w:val="clear" w:pos="-1080"/>
          <w:tab w:val="clear" w:pos="1980"/>
          <w:tab w:val="clear" w:pos="2520"/>
          <w:tab w:val="left" w:pos="-1440"/>
          <w:tab w:val="left" w:pos="1710"/>
          <w:tab w:val="left" w:pos="2880"/>
        </w:tabs>
        <w:rPr>
          <w:i w:val="0"/>
          <w:sz w:val="21"/>
        </w:rPr>
      </w:pPr>
      <w:r>
        <w:rPr>
          <w:i w:val="0"/>
          <w:sz w:val="21"/>
        </w:rPr>
        <w:t xml:space="preserve">Number of </w:t>
      </w:r>
      <w:r>
        <w:rPr>
          <w:rFonts w:hint="eastAsia"/>
          <w:i w:val="0"/>
          <w:sz w:val="21"/>
        </w:rPr>
        <w:t>Board meetings conducted</w:t>
      </w:r>
      <w:r>
        <w:rPr>
          <w:i w:val="0"/>
          <w:sz w:val="21"/>
        </w:rPr>
        <w:t xml:space="preserve"> during the reporting period</w:t>
      </w:r>
    </w:p>
    <w:p w14:paraId="6BBE0166" w14:textId="77777777" w:rsidR="00D04539" w:rsidRDefault="00D04539" w:rsidP="00D04539">
      <w:pPr>
        <w:pStyle w:val="BodyText"/>
        <w:numPr>
          <w:ilvl w:val="0"/>
          <w:numId w:val="4"/>
        </w:numPr>
        <w:tabs>
          <w:tab w:val="clear" w:pos="-1080"/>
          <w:tab w:val="clear" w:pos="1980"/>
          <w:tab w:val="clear" w:pos="2520"/>
          <w:tab w:val="left" w:pos="-1440"/>
          <w:tab w:val="left" w:pos="1710"/>
          <w:tab w:val="left" w:pos="2880"/>
        </w:tabs>
        <w:rPr>
          <w:i w:val="0"/>
          <w:sz w:val="21"/>
        </w:rPr>
      </w:pPr>
      <w:r>
        <w:rPr>
          <w:i w:val="0"/>
          <w:sz w:val="21"/>
        </w:rPr>
        <w:t>A</w:t>
      </w:r>
      <w:r>
        <w:rPr>
          <w:rFonts w:hint="eastAsia"/>
          <w:i w:val="0"/>
          <w:sz w:val="21"/>
        </w:rPr>
        <w:t>verage Board member attendance</w:t>
      </w:r>
    </w:p>
    <w:p w14:paraId="73488549" w14:textId="77777777" w:rsidR="00D04539" w:rsidRDefault="00D04539" w:rsidP="00D04539">
      <w:pPr>
        <w:pStyle w:val="BodyText"/>
        <w:numPr>
          <w:ilvl w:val="0"/>
          <w:numId w:val="4"/>
        </w:numPr>
        <w:tabs>
          <w:tab w:val="clear" w:pos="-1080"/>
          <w:tab w:val="clear" w:pos="1980"/>
          <w:tab w:val="clear" w:pos="2520"/>
          <w:tab w:val="left" w:pos="-1440"/>
          <w:tab w:val="left" w:pos="1710"/>
          <w:tab w:val="left" w:pos="2880"/>
        </w:tabs>
        <w:rPr>
          <w:i w:val="0"/>
          <w:sz w:val="21"/>
        </w:rPr>
      </w:pPr>
      <w:r>
        <w:rPr>
          <w:i w:val="0"/>
          <w:sz w:val="21"/>
        </w:rPr>
        <w:t>Board development activities conducted during the reporting period</w:t>
      </w:r>
    </w:p>
    <w:p w14:paraId="402E3CA1" w14:textId="77777777" w:rsidR="00D04539" w:rsidRDefault="00D04539" w:rsidP="00D04539">
      <w:pPr>
        <w:pStyle w:val="BodyText"/>
        <w:numPr>
          <w:ilvl w:val="0"/>
          <w:numId w:val="4"/>
        </w:numPr>
        <w:tabs>
          <w:tab w:val="clear" w:pos="-1080"/>
          <w:tab w:val="clear" w:pos="1980"/>
          <w:tab w:val="clear" w:pos="2520"/>
          <w:tab w:val="left" w:pos="-1440"/>
          <w:tab w:val="left" w:pos="1710"/>
          <w:tab w:val="left" w:pos="2880"/>
        </w:tabs>
        <w:rPr>
          <w:i w:val="0"/>
          <w:sz w:val="21"/>
        </w:rPr>
      </w:pPr>
      <w:r>
        <w:rPr>
          <w:i w:val="0"/>
          <w:sz w:val="21"/>
        </w:rPr>
        <w:t>S</w:t>
      </w:r>
      <w:r>
        <w:rPr>
          <w:rFonts w:hint="eastAsia"/>
          <w:i w:val="0"/>
          <w:sz w:val="21"/>
        </w:rPr>
        <w:t>ignificant policy directions or actions taken by the Board during the reporting period</w:t>
      </w:r>
    </w:p>
    <w:p w14:paraId="48D8B0BF" w14:textId="77777777" w:rsidR="00D04539" w:rsidRDefault="00D04539" w:rsidP="00D04539">
      <w:pPr>
        <w:pStyle w:val="BodyText"/>
        <w:numPr>
          <w:ilvl w:val="0"/>
          <w:numId w:val="4"/>
        </w:numPr>
        <w:tabs>
          <w:tab w:val="clear" w:pos="-1080"/>
          <w:tab w:val="clear" w:pos="1980"/>
          <w:tab w:val="clear" w:pos="2520"/>
          <w:tab w:val="left" w:pos="-1440"/>
          <w:tab w:val="left" w:pos="1710"/>
          <w:tab w:val="left" w:pos="2880"/>
        </w:tabs>
        <w:rPr>
          <w:i w:val="0"/>
          <w:sz w:val="21"/>
        </w:rPr>
      </w:pPr>
      <w:r>
        <w:rPr>
          <w:i w:val="0"/>
          <w:sz w:val="21"/>
        </w:rPr>
        <w:t>Number of board members who reside and/or work in Santa Monica</w:t>
      </w:r>
    </w:p>
    <w:p w14:paraId="0C1BEDF6" w14:textId="64DAE2DC" w:rsidR="00D03B30" w:rsidRPr="00D03B30" w:rsidRDefault="00D04539" w:rsidP="00D03B30">
      <w:pPr>
        <w:pStyle w:val="BodyText"/>
        <w:numPr>
          <w:ilvl w:val="0"/>
          <w:numId w:val="4"/>
        </w:numPr>
        <w:tabs>
          <w:tab w:val="clear" w:pos="-1080"/>
          <w:tab w:val="clear" w:pos="1980"/>
          <w:tab w:val="clear" w:pos="2520"/>
          <w:tab w:val="left" w:pos="-1440"/>
          <w:tab w:val="left" w:pos="1710"/>
          <w:tab w:val="left" w:pos="2880"/>
        </w:tabs>
        <w:spacing w:after="120"/>
        <w:rPr>
          <w:i w:val="0"/>
          <w:sz w:val="21"/>
        </w:rPr>
      </w:pPr>
      <w:r>
        <w:rPr>
          <w:rFonts w:hint="eastAsia"/>
          <w:i w:val="0"/>
          <w:sz w:val="21"/>
        </w:rPr>
        <w:t>Board vacancies and plans to fill those vacancies</w:t>
      </w:r>
      <w:r>
        <w:rPr>
          <w:i w:val="0"/>
          <w:sz w:val="21"/>
        </w:rPr>
        <w:t>, if applicable</w:t>
      </w:r>
    </w:p>
    <w:p w14:paraId="698F928A" w14:textId="241A096F" w:rsidR="005219C4" w:rsidRDefault="005219C4" w:rsidP="007D3BEC">
      <w:pPr>
        <w:spacing w:after="120"/>
        <w:jc w:val="both"/>
        <w:rPr>
          <w:rFonts w:asciiTheme="minorHAnsi" w:hAnsiTheme="minorHAnsi" w:cstheme="minorHAnsi"/>
          <w:sz w:val="21"/>
          <w:szCs w:val="21"/>
        </w:rPr>
      </w:pPr>
      <w:r w:rsidRPr="00BA186D">
        <w:rPr>
          <w:rFonts w:asciiTheme="minorHAnsi" w:hAnsiTheme="minorHAnsi" w:cstheme="minorHAnsi"/>
          <w:sz w:val="21"/>
          <w:szCs w:val="21"/>
        </w:rPr>
        <w:t>During the January 1, 2022 – June 30, 2022 reporting period, the Venice Family Clinic Board of Directors met on the following dates:</w:t>
      </w:r>
    </w:p>
    <w:tbl>
      <w:tblPr>
        <w:tblStyle w:val="TableGrid"/>
        <w:tblW w:w="0" w:type="auto"/>
        <w:tblInd w:w="973" w:type="dxa"/>
        <w:tblLook w:val="04A0" w:firstRow="1" w:lastRow="0" w:firstColumn="1" w:lastColumn="0" w:noHBand="0" w:noVBand="1"/>
      </w:tblPr>
      <w:tblGrid>
        <w:gridCol w:w="3348"/>
        <w:gridCol w:w="2340"/>
        <w:gridCol w:w="1710"/>
      </w:tblGrid>
      <w:tr w:rsidR="005219C4" w:rsidRPr="0090126B" w14:paraId="2EA71D61" w14:textId="77777777" w:rsidTr="00DA768F">
        <w:trPr>
          <w:trHeight w:val="415"/>
        </w:trPr>
        <w:tc>
          <w:tcPr>
            <w:tcW w:w="3348" w:type="dxa"/>
            <w:hideMark/>
          </w:tcPr>
          <w:p w14:paraId="43F5B0EB" w14:textId="77777777" w:rsidR="005219C4" w:rsidRPr="0090126B" w:rsidRDefault="005219C4" w:rsidP="00DA768F">
            <w:pPr>
              <w:jc w:val="center"/>
              <w:rPr>
                <w:rFonts w:asciiTheme="minorHAnsi" w:hAnsiTheme="minorHAnsi" w:cstheme="minorHAnsi"/>
                <w:b/>
                <w:bCs/>
                <w:sz w:val="21"/>
                <w:szCs w:val="21"/>
              </w:rPr>
            </w:pPr>
            <w:r w:rsidRPr="0090126B">
              <w:rPr>
                <w:rFonts w:asciiTheme="minorHAnsi" w:hAnsiTheme="minorHAnsi" w:cstheme="minorHAnsi"/>
                <w:sz w:val="21"/>
                <w:szCs w:val="21"/>
              </w:rPr>
              <w:t> </w:t>
            </w:r>
            <w:r w:rsidRPr="0090126B">
              <w:rPr>
                <w:rFonts w:asciiTheme="minorHAnsi" w:hAnsiTheme="minorHAnsi" w:cstheme="minorHAnsi"/>
                <w:b/>
                <w:bCs/>
                <w:sz w:val="21"/>
                <w:szCs w:val="21"/>
              </w:rPr>
              <w:t>Date</w:t>
            </w:r>
          </w:p>
        </w:tc>
        <w:tc>
          <w:tcPr>
            <w:tcW w:w="2340" w:type="dxa"/>
            <w:hideMark/>
          </w:tcPr>
          <w:p w14:paraId="4390F9B8" w14:textId="77777777" w:rsidR="005219C4" w:rsidRPr="0090126B" w:rsidRDefault="005219C4" w:rsidP="00DA768F">
            <w:pPr>
              <w:jc w:val="center"/>
              <w:rPr>
                <w:rFonts w:asciiTheme="minorHAnsi" w:hAnsiTheme="minorHAnsi" w:cstheme="minorHAnsi"/>
                <w:b/>
                <w:bCs/>
                <w:sz w:val="21"/>
                <w:szCs w:val="21"/>
              </w:rPr>
            </w:pPr>
            <w:r w:rsidRPr="0090126B">
              <w:rPr>
                <w:rFonts w:asciiTheme="minorHAnsi" w:hAnsiTheme="minorHAnsi" w:cstheme="minorHAnsi"/>
                <w:b/>
                <w:bCs/>
                <w:sz w:val="21"/>
                <w:szCs w:val="21"/>
              </w:rPr>
              <w:t>Attendance</w:t>
            </w:r>
          </w:p>
          <w:p w14:paraId="2BC8D339" w14:textId="77777777" w:rsidR="005219C4" w:rsidRPr="0090126B" w:rsidRDefault="005219C4" w:rsidP="00DA768F">
            <w:pPr>
              <w:jc w:val="center"/>
              <w:rPr>
                <w:rFonts w:asciiTheme="minorHAnsi" w:hAnsiTheme="minorHAnsi" w:cstheme="minorHAnsi"/>
                <w:sz w:val="21"/>
                <w:szCs w:val="21"/>
              </w:rPr>
            </w:pPr>
            <w:r w:rsidRPr="0090126B">
              <w:rPr>
                <w:rFonts w:asciiTheme="minorHAnsi" w:hAnsiTheme="minorHAnsi" w:cstheme="minorHAnsi"/>
                <w:sz w:val="21"/>
                <w:szCs w:val="21"/>
              </w:rPr>
              <w:t>(xx/xx board members)</w:t>
            </w:r>
          </w:p>
        </w:tc>
        <w:tc>
          <w:tcPr>
            <w:tcW w:w="1710" w:type="dxa"/>
            <w:hideMark/>
          </w:tcPr>
          <w:p w14:paraId="525C0135" w14:textId="77777777" w:rsidR="005219C4" w:rsidRPr="0090126B" w:rsidRDefault="005219C4" w:rsidP="00DA768F">
            <w:pPr>
              <w:jc w:val="center"/>
              <w:rPr>
                <w:rFonts w:asciiTheme="minorHAnsi" w:hAnsiTheme="minorHAnsi" w:cstheme="minorHAnsi"/>
                <w:b/>
                <w:bCs/>
                <w:sz w:val="21"/>
                <w:szCs w:val="21"/>
              </w:rPr>
            </w:pPr>
            <w:r w:rsidRPr="0090126B">
              <w:rPr>
                <w:rFonts w:asciiTheme="minorHAnsi" w:hAnsiTheme="minorHAnsi" w:cstheme="minorHAnsi"/>
                <w:b/>
                <w:bCs/>
                <w:sz w:val="21"/>
                <w:szCs w:val="21"/>
              </w:rPr>
              <w:t xml:space="preserve">Attendance rate </w:t>
            </w:r>
            <w:r w:rsidRPr="0090126B">
              <w:rPr>
                <w:rFonts w:asciiTheme="minorHAnsi" w:hAnsiTheme="minorHAnsi" w:cstheme="minorHAnsi"/>
                <w:sz w:val="21"/>
                <w:szCs w:val="21"/>
              </w:rPr>
              <w:t>(xx%)</w:t>
            </w:r>
          </w:p>
        </w:tc>
      </w:tr>
      <w:tr w:rsidR="005219C4" w:rsidRPr="0090126B" w14:paraId="36BE539A" w14:textId="77777777" w:rsidTr="00DA768F">
        <w:trPr>
          <w:trHeight w:val="89"/>
        </w:trPr>
        <w:tc>
          <w:tcPr>
            <w:tcW w:w="3348" w:type="dxa"/>
            <w:hideMark/>
          </w:tcPr>
          <w:p w14:paraId="5C1EE4E2" w14:textId="77777777" w:rsidR="005219C4" w:rsidRPr="0090126B" w:rsidRDefault="005219C4" w:rsidP="00DA768F">
            <w:pPr>
              <w:spacing w:line="240" w:lineRule="exact"/>
              <w:jc w:val="center"/>
              <w:rPr>
                <w:rFonts w:asciiTheme="minorHAnsi" w:hAnsiTheme="minorHAnsi" w:cstheme="minorHAnsi"/>
                <w:sz w:val="21"/>
                <w:szCs w:val="21"/>
              </w:rPr>
            </w:pPr>
            <w:r>
              <w:rPr>
                <w:rFonts w:asciiTheme="minorHAnsi" w:hAnsiTheme="minorHAnsi" w:cstheme="minorHAnsi"/>
                <w:sz w:val="21"/>
                <w:szCs w:val="21"/>
              </w:rPr>
              <w:t>January 10, 2022</w:t>
            </w:r>
          </w:p>
          <w:p w14:paraId="283F995B" w14:textId="77777777" w:rsidR="005219C4" w:rsidRPr="0090126B" w:rsidRDefault="005219C4" w:rsidP="00DA768F">
            <w:pPr>
              <w:spacing w:line="240" w:lineRule="exact"/>
              <w:jc w:val="center"/>
              <w:rPr>
                <w:rFonts w:asciiTheme="minorHAnsi" w:hAnsiTheme="minorHAnsi" w:cstheme="minorHAnsi"/>
                <w:sz w:val="21"/>
                <w:szCs w:val="21"/>
              </w:rPr>
            </w:pPr>
          </w:p>
        </w:tc>
        <w:tc>
          <w:tcPr>
            <w:tcW w:w="2340" w:type="dxa"/>
            <w:hideMark/>
          </w:tcPr>
          <w:p w14:paraId="2AEAF713" w14:textId="77777777" w:rsidR="005219C4" w:rsidRPr="0090126B" w:rsidRDefault="005219C4" w:rsidP="00DA768F">
            <w:pPr>
              <w:spacing w:line="240" w:lineRule="exact"/>
              <w:jc w:val="center"/>
              <w:rPr>
                <w:rFonts w:asciiTheme="minorHAnsi" w:hAnsiTheme="minorHAnsi" w:cstheme="minorHAnsi"/>
                <w:sz w:val="21"/>
                <w:szCs w:val="21"/>
              </w:rPr>
            </w:pPr>
            <w:r>
              <w:rPr>
                <w:rFonts w:asciiTheme="minorHAnsi" w:hAnsiTheme="minorHAnsi" w:cstheme="minorHAnsi"/>
                <w:sz w:val="21"/>
                <w:szCs w:val="21"/>
              </w:rPr>
              <w:t>18</w:t>
            </w:r>
            <w:r w:rsidRPr="0090126B">
              <w:rPr>
                <w:rFonts w:asciiTheme="minorHAnsi" w:hAnsiTheme="minorHAnsi" w:cstheme="minorHAnsi"/>
                <w:sz w:val="21"/>
                <w:szCs w:val="21"/>
              </w:rPr>
              <w:t xml:space="preserve"> of 20</w:t>
            </w:r>
          </w:p>
        </w:tc>
        <w:tc>
          <w:tcPr>
            <w:tcW w:w="1710" w:type="dxa"/>
            <w:hideMark/>
          </w:tcPr>
          <w:p w14:paraId="13156487" w14:textId="77777777" w:rsidR="005219C4" w:rsidRPr="0090126B" w:rsidRDefault="005219C4" w:rsidP="00DA768F">
            <w:pPr>
              <w:spacing w:line="240" w:lineRule="exact"/>
              <w:jc w:val="center"/>
              <w:rPr>
                <w:rFonts w:asciiTheme="minorHAnsi" w:hAnsiTheme="minorHAnsi" w:cstheme="minorHAnsi"/>
                <w:sz w:val="21"/>
                <w:szCs w:val="21"/>
              </w:rPr>
            </w:pPr>
            <w:r>
              <w:rPr>
                <w:rFonts w:asciiTheme="minorHAnsi" w:hAnsiTheme="minorHAnsi" w:cstheme="minorHAnsi"/>
                <w:sz w:val="21"/>
                <w:szCs w:val="21"/>
              </w:rPr>
              <w:t>90%</w:t>
            </w:r>
          </w:p>
        </w:tc>
      </w:tr>
      <w:tr w:rsidR="005219C4" w:rsidRPr="0090126B" w14:paraId="3AD2CCCD" w14:textId="77777777" w:rsidTr="00DA768F">
        <w:trPr>
          <w:trHeight w:val="58"/>
        </w:trPr>
        <w:tc>
          <w:tcPr>
            <w:tcW w:w="3348" w:type="dxa"/>
          </w:tcPr>
          <w:p w14:paraId="3E9A1C81" w14:textId="77777777" w:rsidR="005219C4" w:rsidRDefault="005219C4" w:rsidP="00DA768F">
            <w:pPr>
              <w:spacing w:line="240" w:lineRule="exact"/>
              <w:jc w:val="center"/>
              <w:rPr>
                <w:rFonts w:asciiTheme="minorHAnsi" w:hAnsiTheme="minorHAnsi" w:cstheme="minorHAnsi"/>
                <w:sz w:val="21"/>
                <w:szCs w:val="21"/>
              </w:rPr>
            </w:pPr>
            <w:r>
              <w:rPr>
                <w:rFonts w:asciiTheme="minorHAnsi" w:hAnsiTheme="minorHAnsi" w:cstheme="minorHAnsi"/>
                <w:sz w:val="21"/>
                <w:szCs w:val="21"/>
              </w:rPr>
              <w:t>January 18, 2022</w:t>
            </w:r>
          </w:p>
          <w:p w14:paraId="3944475F" w14:textId="77777777" w:rsidR="005219C4" w:rsidRDefault="005219C4" w:rsidP="00DA768F">
            <w:pPr>
              <w:spacing w:line="240" w:lineRule="exact"/>
              <w:jc w:val="center"/>
              <w:rPr>
                <w:rFonts w:asciiTheme="minorHAnsi" w:hAnsiTheme="minorHAnsi" w:cstheme="minorHAnsi"/>
                <w:sz w:val="21"/>
                <w:szCs w:val="21"/>
              </w:rPr>
            </w:pPr>
          </w:p>
        </w:tc>
        <w:tc>
          <w:tcPr>
            <w:tcW w:w="2340" w:type="dxa"/>
          </w:tcPr>
          <w:p w14:paraId="0B72DE6F" w14:textId="77777777" w:rsidR="005219C4" w:rsidRPr="0090126B" w:rsidRDefault="005219C4" w:rsidP="00DA768F">
            <w:pPr>
              <w:spacing w:line="240" w:lineRule="exact"/>
              <w:jc w:val="center"/>
              <w:rPr>
                <w:rFonts w:asciiTheme="minorHAnsi" w:hAnsiTheme="minorHAnsi" w:cstheme="minorHAnsi"/>
                <w:sz w:val="21"/>
                <w:szCs w:val="21"/>
              </w:rPr>
            </w:pPr>
            <w:r>
              <w:rPr>
                <w:rFonts w:asciiTheme="minorHAnsi" w:hAnsiTheme="minorHAnsi" w:cstheme="minorHAnsi"/>
                <w:sz w:val="21"/>
                <w:szCs w:val="21"/>
              </w:rPr>
              <w:t xml:space="preserve">15 of 20 </w:t>
            </w:r>
          </w:p>
        </w:tc>
        <w:tc>
          <w:tcPr>
            <w:tcW w:w="1710" w:type="dxa"/>
          </w:tcPr>
          <w:p w14:paraId="50CBF069" w14:textId="77777777" w:rsidR="005219C4" w:rsidRPr="0090126B" w:rsidRDefault="005219C4" w:rsidP="00DA768F">
            <w:pPr>
              <w:spacing w:line="240" w:lineRule="exact"/>
              <w:jc w:val="center"/>
              <w:rPr>
                <w:rFonts w:asciiTheme="minorHAnsi" w:hAnsiTheme="minorHAnsi" w:cstheme="minorHAnsi"/>
                <w:sz w:val="21"/>
                <w:szCs w:val="21"/>
              </w:rPr>
            </w:pPr>
            <w:r>
              <w:rPr>
                <w:rFonts w:asciiTheme="minorHAnsi" w:hAnsiTheme="minorHAnsi" w:cstheme="minorHAnsi"/>
                <w:sz w:val="21"/>
                <w:szCs w:val="21"/>
              </w:rPr>
              <w:t>75%</w:t>
            </w:r>
          </w:p>
        </w:tc>
      </w:tr>
      <w:tr w:rsidR="005219C4" w:rsidRPr="0090126B" w14:paraId="6586F7A8" w14:textId="77777777" w:rsidTr="00DA768F">
        <w:trPr>
          <w:trHeight w:val="58"/>
        </w:trPr>
        <w:tc>
          <w:tcPr>
            <w:tcW w:w="3348" w:type="dxa"/>
            <w:hideMark/>
          </w:tcPr>
          <w:p w14:paraId="4407BA73" w14:textId="77777777" w:rsidR="005219C4" w:rsidRPr="0090126B" w:rsidRDefault="005219C4" w:rsidP="00DA768F">
            <w:pPr>
              <w:spacing w:line="240" w:lineRule="exact"/>
              <w:jc w:val="center"/>
              <w:rPr>
                <w:rFonts w:asciiTheme="minorHAnsi" w:hAnsiTheme="minorHAnsi" w:cstheme="minorHAnsi"/>
                <w:sz w:val="21"/>
                <w:szCs w:val="21"/>
              </w:rPr>
            </w:pPr>
            <w:r>
              <w:rPr>
                <w:rFonts w:asciiTheme="minorHAnsi" w:hAnsiTheme="minorHAnsi" w:cstheme="minorHAnsi"/>
                <w:sz w:val="21"/>
                <w:szCs w:val="21"/>
              </w:rPr>
              <w:t>February 17, 2022</w:t>
            </w:r>
          </w:p>
          <w:p w14:paraId="7788AFC8" w14:textId="77777777" w:rsidR="005219C4" w:rsidRPr="0090126B" w:rsidRDefault="005219C4" w:rsidP="00DA768F">
            <w:pPr>
              <w:spacing w:line="240" w:lineRule="exact"/>
              <w:jc w:val="center"/>
              <w:rPr>
                <w:rFonts w:asciiTheme="minorHAnsi" w:hAnsiTheme="minorHAnsi" w:cstheme="minorHAnsi"/>
                <w:sz w:val="21"/>
                <w:szCs w:val="21"/>
              </w:rPr>
            </w:pPr>
          </w:p>
        </w:tc>
        <w:tc>
          <w:tcPr>
            <w:tcW w:w="2340" w:type="dxa"/>
            <w:hideMark/>
          </w:tcPr>
          <w:p w14:paraId="51CC7BF9" w14:textId="77777777" w:rsidR="005219C4" w:rsidRPr="0090126B" w:rsidRDefault="005219C4" w:rsidP="00DA768F">
            <w:pPr>
              <w:spacing w:line="240" w:lineRule="exact"/>
              <w:jc w:val="center"/>
              <w:rPr>
                <w:rFonts w:asciiTheme="minorHAnsi" w:hAnsiTheme="minorHAnsi" w:cstheme="minorHAnsi"/>
                <w:sz w:val="21"/>
                <w:szCs w:val="21"/>
              </w:rPr>
            </w:pPr>
            <w:r w:rsidRPr="0090126B">
              <w:rPr>
                <w:rFonts w:asciiTheme="minorHAnsi" w:hAnsiTheme="minorHAnsi" w:cstheme="minorHAnsi"/>
                <w:sz w:val="21"/>
                <w:szCs w:val="21"/>
              </w:rPr>
              <w:t>17 of 20</w:t>
            </w:r>
          </w:p>
        </w:tc>
        <w:tc>
          <w:tcPr>
            <w:tcW w:w="1710" w:type="dxa"/>
            <w:hideMark/>
          </w:tcPr>
          <w:p w14:paraId="2CBCE416" w14:textId="77777777" w:rsidR="005219C4" w:rsidRPr="0090126B" w:rsidRDefault="005219C4" w:rsidP="00DA768F">
            <w:pPr>
              <w:spacing w:line="240" w:lineRule="exact"/>
              <w:jc w:val="center"/>
              <w:rPr>
                <w:rFonts w:asciiTheme="minorHAnsi" w:hAnsiTheme="minorHAnsi" w:cstheme="minorHAnsi"/>
                <w:sz w:val="21"/>
                <w:szCs w:val="21"/>
              </w:rPr>
            </w:pPr>
            <w:r w:rsidRPr="0090126B">
              <w:rPr>
                <w:rFonts w:asciiTheme="minorHAnsi" w:hAnsiTheme="minorHAnsi" w:cstheme="minorHAnsi"/>
                <w:sz w:val="21"/>
                <w:szCs w:val="21"/>
              </w:rPr>
              <w:t>85%</w:t>
            </w:r>
          </w:p>
        </w:tc>
      </w:tr>
      <w:tr w:rsidR="005219C4" w:rsidRPr="0090126B" w14:paraId="2AFA16E9" w14:textId="77777777" w:rsidTr="00DA768F">
        <w:trPr>
          <w:trHeight w:val="58"/>
        </w:trPr>
        <w:tc>
          <w:tcPr>
            <w:tcW w:w="3348" w:type="dxa"/>
            <w:hideMark/>
          </w:tcPr>
          <w:p w14:paraId="05D7D5CE" w14:textId="77777777" w:rsidR="005219C4" w:rsidRPr="0090126B" w:rsidRDefault="005219C4" w:rsidP="00DA768F">
            <w:pPr>
              <w:spacing w:line="240" w:lineRule="exact"/>
              <w:jc w:val="center"/>
              <w:rPr>
                <w:rFonts w:asciiTheme="minorHAnsi" w:hAnsiTheme="minorHAnsi" w:cstheme="minorHAnsi"/>
                <w:sz w:val="21"/>
                <w:szCs w:val="21"/>
              </w:rPr>
            </w:pPr>
            <w:r>
              <w:rPr>
                <w:rFonts w:asciiTheme="minorHAnsi" w:hAnsiTheme="minorHAnsi" w:cstheme="minorHAnsi"/>
                <w:sz w:val="21"/>
                <w:szCs w:val="21"/>
              </w:rPr>
              <w:t>March 19, 2022</w:t>
            </w:r>
          </w:p>
          <w:p w14:paraId="4431F748" w14:textId="77777777" w:rsidR="005219C4" w:rsidRPr="0090126B" w:rsidRDefault="005219C4" w:rsidP="00DA768F">
            <w:pPr>
              <w:spacing w:line="240" w:lineRule="exact"/>
              <w:jc w:val="center"/>
              <w:rPr>
                <w:rFonts w:asciiTheme="minorHAnsi" w:hAnsiTheme="minorHAnsi" w:cstheme="minorHAnsi"/>
                <w:sz w:val="21"/>
                <w:szCs w:val="21"/>
              </w:rPr>
            </w:pPr>
          </w:p>
        </w:tc>
        <w:tc>
          <w:tcPr>
            <w:tcW w:w="2340" w:type="dxa"/>
            <w:hideMark/>
          </w:tcPr>
          <w:p w14:paraId="4BE86EE1" w14:textId="77777777" w:rsidR="005219C4" w:rsidRPr="0090126B" w:rsidRDefault="005219C4" w:rsidP="00DA768F">
            <w:pPr>
              <w:spacing w:line="240" w:lineRule="exact"/>
              <w:jc w:val="center"/>
              <w:rPr>
                <w:rFonts w:asciiTheme="minorHAnsi" w:hAnsiTheme="minorHAnsi" w:cstheme="minorHAnsi"/>
                <w:sz w:val="21"/>
                <w:szCs w:val="21"/>
              </w:rPr>
            </w:pPr>
            <w:r>
              <w:rPr>
                <w:rFonts w:asciiTheme="minorHAnsi" w:hAnsiTheme="minorHAnsi" w:cstheme="minorHAnsi"/>
                <w:sz w:val="21"/>
                <w:szCs w:val="21"/>
              </w:rPr>
              <w:t>19</w:t>
            </w:r>
            <w:r w:rsidRPr="0090126B">
              <w:rPr>
                <w:rFonts w:asciiTheme="minorHAnsi" w:hAnsiTheme="minorHAnsi" w:cstheme="minorHAnsi"/>
                <w:sz w:val="21"/>
                <w:szCs w:val="21"/>
              </w:rPr>
              <w:t xml:space="preserve"> of 20</w:t>
            </w:r>
          </w:p>
        </w:tc>
        <w:tc>
          <w:tcPr>
            <w:tcW w:w="1710" w:type="dxa"/>
            <w:hideMark/>
          </w:tcPr>
          <w:p w14:paraId="2EF292E5" w14:textId="77777777" w:rsidR="005219C4" w:rsidRPr="0090126B" w:rsidRDefault="005219C4" w:rsidP="00DA768F">
            <w:pPr>
              <w:spacing w:line="240" w:lineRule="exact"/>
              <w:jc w:val="center"/>
              <w:rPr>
                <w:rFonts w:asciiTheme="minorHAnsi" w:hAnsiTheme="minorHAnsi" w:cstheme="minorHAnsi"/>
                <w:sz w:val="21"/>
                <w:szCs w:val="21"/>
              </w:rPr>
            </w:pPr>
            <w:r>
              <w:rPr>
                <w:rFonts w:asciiTheme="minorHAnsi" w:hAnsiTheme="minorHAnsi" w:cstheme="minorHAnsi"/>
                <w:sz w:val="21"/>
                <w:szCs w:val="21"/>
              </w:rPr>
              <w:t>95</w:t>
            </w:r>
            <w:r w:rsidRPr="0090126B">
              <w:rPr>
                <w:rFonts w:asciiTheme="minorHAnsi" w:hAnsiTheme="minorHAnsi" w:cstheme="minorHAnsi"/>
                <w:sz w:val="21"/>
                <w:szCs w:val="21"/>
              </w:rPr>
              <w:t>%</w:t>
            </w:r>
          </w:p>
        </w:tc>
      </w:tr>
      <w:tr w:rsidR="005219C4" w:rsidRPr="0090126B" w14:paraId="48CBDD06" w14:textId="77777777" w:rsidTr="00DA768F">
        <w:trPr>
          <w:trHeight w:val="58"/>
        </w:trPr>
        <w:tc>
          <w:tcPr>
            <w:tcW w:w="3348" w:type="dxa"/>
          </w:tcPr>
          <w:p w14:paraId="574DB991" w14:textId="77777777" w:rsidR="005219C4" w:rsidRPr="0090126B" w:rsidRDefault="005219C4" w:rsidP="00DA768F">
            <w:pPr>
              <w:spacing w:line="240" w:lineRule="exact"/>
              <w:jc w:val="center"/>
              <w:rPr>
                <w:rFonts w:asciiTheme="minorHAnsi" w:hAnsiTheme="minorHAnsi" w:cstheme="minorHAnsi"/>
                <w:sz w:val="21"/>
                <w:szCs w:val="21"/>
              </w:rPr>
            </w:pPr>
            <w:r>
              <w:rPr>
                <w:rFonts w:asciiTheme="minorHAnsi" w:hAnsiTheme="minorHAnsi" w:cstheme="minorHAnsi"/>
                <w:sz w:val="21"/>
                <w:szCs w:val="21"/>
              </w:rPr>
              <w:t>April 19, 2022</w:t>
            </w:r>
          </w:p>
          <w:p w14:paraId="5BD4D01B" w14:textId="77777777" w:rsidR="005219C4" w:rsidRPr="0090126B" w:rsidRDefault="005219C4" w:rsidP="00DA768F">
            <w:pPr>
              <w:spacing w:line="240" w:lineRule="exact"/>
              <w:jc w:val="center"/>
              <w:rPr>
                <w:rFonts w:asciiTheme="minorHAnsi" w:hAnsiTheme="minorHAnsi" w:cstheme="minorHAnsi"/>
                <w:sz w:val="21"/>
                <w:szCs w:val="21"/>
              </w:rPr>
            </w:pPr>
          </w:p>
        </w:tc>
        <w:tc>
          <w:tcPr>
            <w:tcW w:w="2340" w:type="dxa"/>
          </w:tcPr>
          <w:p w14:paraId="0E40933F" w14:textId="77777777" w:rsidR="005219C4" w:rsidRPr="0090126B" w:rsidRDefault="005219C4" w:rsidP="00DA768F">
            <w:pPr>
              <w:spacing w:line="240" w:lineRule="exact"/>
              <w:jc w:val="center"/>
              <w:rPr>
                <w:rFonts w:asciiTheme="minorHAnsi" w:hAnsiTheme="minorHAnsi" w:cstheme="minorHAnsi"/>
                <w:sz w:val="21"/>
                <w:szCs w:val="21"/>
              </w:rPr>
            </w:pPr>
            <w:r>
              <w:rPr>
                <w:rFonts w:asciiTheme="minorHAnsi" w:hAnsiTheme="minorHAnsi" w:cstheme="minorHAnsi"/>
                <w:sz w:val="21"/>
                <w:szCs w:val="21"/>
              </w:rPr>
              <w:t>17</w:t>
            </w:r>
            <w:r w:rsidRPr="0090126B">
              <w:rPr>
                <w:rFonts w:asciiTheme="minorHAnsi" w:hAnsiTheme="minorHAnsi" w:cstheme="minorHAnsi"/>
                <w:sz w:val="21"/>
                <w:szCs w:val="21"/>
              </w:rPr>
              <w:t xml:space="preserve"> of 20</w:t>
            </w:r>
          </w:p>
        </w:tc>
        <w:tc>
          <w:tcPr>
            <w:tcW w:w="1710" w:type="dxa"/>
          </w:tcPr>
          <w:p w14:paraId="5E5D9FE4" w14:textId="77777777" w:rsidR="005219C4" w:rsidRPr="0090126B" w:rsidRDefault="005219C4" w:rsidP="00DA768F">
            <w:pPr>
              <w:spacing w:line="240" w:lineRule="exact"/>
              <w:jc w:val="center"/>
              <w:rPr>
                <w:rFonts w:asciiTheme="minorHAnsi" w:hAnsiTheme="minorHAnsi" w:cstheme="minorHAnsi"/>
                <w:sz w:val="21"/>
                <w:szCs w:val="21"/>
              </w:rPr>
            </w:pPr>
            <w:r>
              <w:rPr>
                <w:rFonts w:asciiTheme="minorHAnsi" w:hAnsiTheme="minorHAnsi" w:cstheme="minorHAnsi"/>
                <w:sz w:val="21"/>
                <w:szCs w:val="21"/>
              </w:rPr>
              <w:t>85</w:t>
            </w:r>
            <w:r w:rsidRPr="0090126B">
              <w:rPr>
                <w:rFonts w:asciiTheme="minorHAnsi" w:hAnsiTheme="minorHAnsi" w:cstheme="minorHAnsi"/>
                <w:sz w:val="21"/>
                <w:szCs w:val="21"/>
              </w:rPr>
              <w:t>%</w:t>
            </w:r>
          </w:p>
        </w:tc>
      </w:tr>
      <w:tr w:rsidR="005219C4" w:rsidRPr="0090126B" w14:paraId="23B7DEA7" w14:textId="77777777" w:rsidTr="00DA768F">
        <w:trPr>
          <w:trHeight w:val="58"/>
        </w:trPr>
        <w:tc>
          <w:tcPr>
            <w:tcW w:w="3348" w:type="dxa"/>
            <w:hideMark/>
          </w:tcPr>
          <w:p w14:paraId="4FEAF7EF" w14:textId="77777777" w:rsidR="005219C4" w:rsidRPr="0090126B" w:rsidRDefault="005219C4" w:rsidP="00DA768F">
            <w:pPr>
              <w:spacing w:line="240" w:lineRule="exact"/>
              <w:jc w:val="center"/>
              <w:rPr>
                <w:rFonts w:asciiTheme="minorHAnsi" w:hAnsiTheme="minorHAnsi" w:cstheme="minorHAnsi"/>
                <w:sz w:val="21"/>
                <w:szCs w:val="21"/>
              </w:rPr>
            </w:pPr>
            <w:r>
              <w:rPr>
                <w:rFonts w:asciiTheme="minorHAnsi" w:hAnsiTheme="minorHAnsi" w:cstheme="minorHAnsi"/>
                <w:sz w:val="21"/>
                <w:szCs w:val="21"/>
              </w:rPr>
              <w:t>May 24, 2022</w:t>
            </w:r>
          </w:p>
          <w:p w14:paraId="043673FB" w14:textId="77777777" w:rsidR="005219C4" w:rsidRPr="0090126B" w:rsidRDefault="005219C4" w:rsidP="00DA768F">
            <w:pPr>
              <w:spacing w:line="240" w:lineRule="exact"/>
              <w:jc w:val="center"/>
              <w:rPr>
                <w:rFonts w:asciiTheme="minorHAnsi" w:hAnsiTheme="minorHAnsi" w:cstheme="minorHAnsi"/>
                <w:sz w:val="21"/>
                <w:szCs w:val="21"/>
              </w:rPr>
            </w:pPr>
          </w:p>
        </w:tc>
        <w:tc>
          <w:tcPr>
            <w:tcW w:w="2340" w:type="dxa"/>
            <w:hideMark/>
          </w:tcPr>
          <w:p w14:paraId="380C03BB" w14:textId="77777777" w:rsidR="005219C4" w:rsidRPr="0090126B" w:rsidRDefault="005219C4" w:rsidP="00DA768F">
            <w:pPr>
              <w:spacing w:line="240" w:lineRule="exact"/>
              <w:jc w:val="center"/>
              <w:rPr>
                <w:rFonts w:asciiTheme="minorHAnsi" w:hAnsiTheme="minorHAnsi" w:cstheme="minorHAnsi"/>
                <w:sz w:val="21"/>
                <w:szCs w:val="21"/>
              </w:rPr>
            </w:pPr>
            <w:r>
              <w:rPr>
                <w:rFonts w:asciiTheme="minorHAnsi" w:hAnsiTheme="minorHAnsi" w:cstheme="minorHAnsi"/>
                <w:sz w:val="21"/>
                <w:szCs w:val="21"/>
              </w:rPr>
              <w:t>18</w:t>
            </w:r>
            <w:r w:rsidRPr="0090126B">
              <w:rPr>
                <w:rFonts w:asciiTheme="minorHAnsi" w:hAnsiTheme="minorHAnsi" w:cstheme="minorHAnsi"/>
                <w:sz w:val="21"/>
                <w:szCs w:val="21"/>
              </w:rPr>
              <w:t xml:space="preserve"> of 20</w:t>
            </w:r>
          </w:p>
        </w:tc>
        <w:tc>
          <w:tcPr>
            <w:tcW w:w="1710" w:type="dxa"/>
            <w:hideMark/>
          </w:tcPr>
          <w:p w14:paraId="3FF7E278" w14:textId="77777777" w:rsidR="005219C4" w:rsidRPr="0090126B" w:rsidRDefault="005219C4" w:rsidP="00DA768F">
            <w:pPr>
              <w:spacing w:line="240" w:lineRule="exact"/>
              <w:jc w:val="center"/>
              <w:rPr>
                <w:rFonts w:asciiTheme="minorHAnsi" w:hAnsiTheme="minorHAnsi" w:cstheme="minorHAnsi"/>
                <w:sz w:val="21"/>
                <w:szCs w:val="21"/>
              </w:rPr>
            </w:pPr>
            <w:r>
              <w:rPr>
                <w:rFonts w:asciiTheme="minorHAnsi" w:hAnsiTheme="minorHAnsi" w:cstheme="minorHAnsi"/>
                <w:sz w:val="21"/>
                <w:szCs w:val="21"/>
              </w:rPr>
              <w:t>9</w:t>
            </w:r>
            <w:r w:rsidRPr="0090126B">
              <w:rPr>
                <w:rFonts w:asciiTheme="minorHAnsi" w:hAnsiTheme="minorHAnsi" w:cstheme="minorHAnsi"/>
                <w:sz w:val="21"/>
                <w:szCs w:val="21"/>
              </w:rPr>
              <w:t>0%</w:t>
            </w:r>
          </w:p>
        </w:tc>
      </w:tr>
      <w:tr w:rsidR="005219C4" w:rsidRPr="0090126B" w14:paraId="157197BA" w14:textId="77777777" w:rsidTr="00DA768F">
        <w:trPr>
          <w:trHeight w:val="58"/>
        </w:trPr>
        <w:tc>
          <w:tcPr>
            <w:tcW w:w="3348" w:type="dxa"/>
            <w:hideMark/>
          </w:tcPr>
          <w:p w14:paraId="5FE563F7" w14:textId="77777777" w:rsidR="005219C4" w:rsidRPr="0090126B" w:rsidRDefault="005219C4" w:rsidP="00DA768F">
            <w:pPr>
              <w:spacing w:line="240" w:lineRule="exact"/>
              <w:jc w:val="center"/>
              <w:rPr>
                <w:rFonts w:asciiTheme="minorHAnsi" w:hAnsiTheme="minorHAnsi" w:cstheme="minorHAnsi"/>
                <w:sz w:val="21"/>
                <w:szCs w:val="21"/>
              </w:rPr>
            </w:pPr>
            <w:r>
              <w:rPr>
                <w:rFonts w:asciiTheme="minorHAnsi" w:hAnsiTheme="minorHAnsi" w:cstheme="minorHAnsi"/>
                <w:sz w:val="21"/>
                <w:szCs w:val="21"/>
              </w:rPr>
              <w:t>June 25, 2022</w:t>
            </w:r>
          </w:p>
          <w:p w14:paraId="7E38D684" w14:textId="77777777" w:rsidR="005219C4" w:rsidRPr="0090126B" w:rsidRDefault="005219C4" w:rsidP="00DA768F">
            <w:pPr>
              <w:spacing w:line="240" w:lineRule="exact"/>
              <w:jc w:val="center"/>
              <w:rPr>
                <w:rFonts w:asciiTheme="minorHAnsi" w:hAnsiTheme="minorHAnsi" w:cstheme="minorHAnsi"/>
                <w:sz w:val="21"/>
                <w:szCs w:val="21"/>
              </w:rPr>
            </w:pPr>
          </w:p>
        </w:tc>
        <w:tc>
          <w:tcPr>
            <w:tcW w:w="2340" w:type="dxa"/>
            <w:hideMark/>
          </w:tcPr>
          <w:p w14:paraId="658A7359" w14:textId="77777777" w:rsidR="005219C4" w:rsidRPr="0090126B" w:rsidRDefault="005219C4" w:rsidP="00DA768F">
            <w:pPr>
              <w:spacing w:line="240" w:lineRule="exact"/>
              <w:jc w:val="center"/>
              <w:rPr>
                <w:rFonts w:asciiTheme="minorHAnsi" w:hAnsiTheme="minorHAnsi" w:cstheme="minorHAnsi"/>
                <w:sz w:val="21"/>
                <w:szCs w:val="21"/>
              </w:rPr>
            </w:pPr>
            <w:r>
              <w:rPr>
                <w:rFonts w:asciiTheme="minorHAnsi" w:hAnsiTheme="minorHAnsi" w:cstheme="minorHAnsi"/>
                <w:sz w:val="21"/>
                <w:szCs w:val="21"/>
              </w:rPr>
              <w:t>16</w:t>
            </w:r>
            <w:r w:rsidRPr="0090126B">
              <w:rPr>
                <w:rFonts w:asciiTheme="minorHAnsi" w:hAnsiTheme="minorHAnsi" w:cstheme="minorHAnsi"/>
                <w:sz w:val="21"/>
                <w:szCs w:val="21"/>
              </w:rPr>
              <w:t xml:space="preserve"> of 20</w:t>
            </w:r>
          </w:p>
        </w:tc>
        <w:tc>
          <w:tcPr>
            <w:tcW w:w="1710" w:type="dxa"/>
            <w:hideMark/>
          </w:tcPr>
          <w:p w14:paraId="0B77FEAB" w14:textId="77777777" w:rsidR="005219C4" w:rsidRPr="0090126B" w:rsidRDefault="005219C4" w:rsidP="00DA768F">
            <w:pPr>
              <w:spacing w:line="240" w:lineRule="exact"/>
              <w:jc w:val="center"/>
              <w:rPr>
                <w:rFonts w:asciiTheme="minorHAnsi" w:hAnsiTheme="minorHAnsi" w:cstheme="minorHAnsi"/>
                <w:sz w:val="21"/>
                <w:szCs w:val="21"/>
              </w:rPr>
            </w:pPr>
            <w:r>
              <w:rPr>
                <w:rFonts w:asciiTheme="minorHAnsi" w:hAnsiTheme="minorHAnsi" w:cstheme="minorHAnsi"/>
                <w:sz w:val="21"/>
                <w:szCs w:val="21"/>
              </w:rPr>
              <w:t>80</w:t>
            </w:r>
            <w:r w:rsidRPr="0090126B">
              <w:rPr>
                <w:rFonts w:asciiTheme="minorHAnsi" w:hAnsiTheme="minorHAnsi" w:cstheme="minorHAnsi"/>
                <w:sz w:val="21"/>
                <w:szCs w:val="21"/>
              </w:rPr>
              <w:t>%</w:t>
            </w:r>
          </w:p>
        </w:tc>
      </w:tr>
    </w:tbl>
    <w:p w14:paraId="41D6777D" w14:textId="77777777" w:rsidR="005219C4" w:rsidRPr="0090126B" w:rsidRDefault="005219C4" w:rsidP="005219C4">
      <w:pPr>
        <w:jc w:val="both"/>
        <w:rPr>
          <w:rFonts w:asciiTheme="minorHAnsi" w:hAnsiTheme="minorHAnsi" w:cstheme="minorHAnsi"/>
          <w:sz w:val="21"/>
          <w:szCs w:val="21"/>
        </w:rPr>
      </w:pPr>
    </w:p>
    <w:p w14:paraId="5BB2C3BC" w14:textId="77777777" w:rsidR="005219C4" w:rsidRPr="00BA186D" w:rsidRDefault="005219C4" w:rsidP="005219C4">
      <w:pPr>
        <w:pStyle w:val="Heading6"/>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left"/>
        <w:rPr>
          <w:rFonts w:asciiTheme="minorHAnsi" w:hAnsiTheme="minorHAnsi" w:cstheme="minorHAnsi"/>
          <w:b w:val="0"/>
          <w:szCs w:val="21"/>
          <w:u w:val="none"/>
        </w:rPr>
      </w:pPr>
      <w:r w:rsidRPr="00BA186D">
        <w:rPr>
          <w:rFonts w:asciiTheme="minorHAnsi" w:hAnsiTheme="minorHAnsi" w:cstheme="minorHAnsi"/>
          <w:b w:val="0"/>
          <w:szCs w:val="21"/>
          <w:u w:val="none"/>
        </w:rPr>
        <w:t>The average attendance per Board meeting was 17/20 members (86%). Please note all meetings during this time period were held virtually, via Zoom, due to the pandemic.</w:t>
      </w:r>
    </w:p>
    <w:p w14:paraId="740BEE84" w14:textId="77777777" w:rsidR="005219C4" w:rsidRPr="00BA186D" w:rsidRDefault="005219C4" w:rsidP="005219C4">
      <w:pPr>
        <w:pStyle w:val="Heading6"/>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left"/>
        <w:rPr>
          <w:rFonts w:asciiTheme="minorHAnsi" w:hAnsiTheme="minorHAnsi" w:cstheme="minorHAnsi"/>
          <w:b w:val="0"/>
          <w:szCs w:val="21"/>
          <w:u w:val="none"/>
        </w:rPr>
      </w:pPr>
      <w:r w:rsidRPr="00BA186D">
        <w:rPr>
          <w:rFonts w:asciiTheme="minorHAnsi" w:hAnsiTheme="minorHAnsi" w:cstheme="minorHAnsi"/>
          <w:b w:val="0"/>
          <w:szCs w:val="21"/>
          <w:u w:val="none"/>
        </w:rPr>
        <w:t xml:space="preserve">The current Bylaws stipulate that the size of the Board of Directors be “not less than nine nor more than 25” and that “the Board shall be divided into two classes, Consumer Directors and Non-Consumer Directors.” Consumer members must be current and regular patients of Venice Family Clinic, or be the parent or legal guardian of a regular Venice Family Clinic patient(s), and must comprise a majority of the Board. The Bylaws further stipulate that “no more than one-half (50%) of the Non-Consumer Directors may be individuals who derive more than ten percent (10%) of their annual income from the health care industry.” </w:t>
      </w:r>
    </w:p>
    <w:p w14:paraId="08CA3B63" w14:textId="77777777" w:rsidR="005219C4" w:rsidRPr="00BA186D" w:rsidRDefault="005219C4" w:rsidP="005219C4">
      <w:pPr>
        <w:pStyle w:val="Heading6"/>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left"/>
        <w:rPr>
          <w:rFonts w:asciiTheme="minorHAnsi" w:hAnsiTheme="minorHAnsi" w:cstheme="minorHAnsi"/>
          <w:b w:val="0"/>
          <w:szCs w:val="21"/>
          <w:u w:val="none"/>
        </w:rPr>
      </w:pPr>
      <w:r w:rsidRPr="00BA186D">
        <w:rPr>
          <w:rFonts w:asciiTheme="minorHAnsi" w:hAnsiTheme="minorHAnsi" w:cstheme="minorHAnsi"/>
          <w:b w:val="0"/>
          <w:szCs w:val="21"/>
          <w:u w:val="none"/>
        </w:rPr>
        <w:t>Board development activities during this reporting period include the following:</w:t>
      </w:r>
    </w:p>
    <w:p w14:paraId="5154FB23" w14:textId="77777777" w:rsidR="005219C4" w:rsidRPr="00BA186D" w:rsidRDefault="005219C4" w:rsidP="005219C4">
      <w:pPr>
        <w:pStyle w:val="Heading6"/>
        <w:numPr>
          <w:ilvl w:val="0"/>
          <w:numId w:val="14"/>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theme="minorHAnsi"/>
          <w:b w:val="0"/>
          <w:szCs w:val="21"/>
          <w:u w:val="none"/>
        </w:rPr>
      </w:pPr>
      <w:r w:rsidRPr="00BA186D">
        <w:rPr>
          <w:rFonts w:asciiTheme="minorHAnsi" w:hAnsiTheme="minorHAnsi" w:cstheme="minorHAnsi"/>
          <w:b w:val="0"/>
          <w:szCs w:val="21"/>
          <w:u w:val="none"/>
        </w:rPr>
        <w:t xml:space="preserve">Training for all Board members on Children First Early Head Start Federal requirements. </w:t>
      </w:r>
    </w:p>
    <w:p w14:paraId="44335411" w14:textId="77777777" w:rsidR="005219C4" w:rsidRPr="00BA186D" w:rsidRDefault="005219C4" w:rsidP="005219C4">
      <w:pPr>
        <w:pStyle w:val="Heading6"/>
        <w:numPr>
          <w:ilvl w:val="0"/>
          <w:numId w:val="14"/>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theme="minorHAnsi"/>
          <w:b w:val="0"/>
          <w:szCs w:val="21"/>
          <w:u w:val="none"/>
        </w:rPr>
      </w:pPr>
      <w:r w:rsidRPr="00BA186D">
        <w:rPr>
          <w:rFonts w:asciiTheme="minorHAnsi" w:hAnsiTheme="minorHAnsi" w:cstheme="minorHAnsi"/>
          <w:b w:val="0"/>
          <w:szCs w:val="21"/>
          <w:u w:val="none"/>
        </w:rPr>
        <w:t xml:space="preserve">Detailed explanation of the Clinic’s annual budgeting process. </w:t>
      </w:r>
    </w:p>
    <w:p w14:paraId="002CEEAA" w14:textId="77777777" w:rsidR="005219C4" w:rsidRPr="00BA186D" w:rsidRDefault="005219C4" w:rsidP="005219C4">
      <w:pPr>
        <w:pStyle w:val="Heading6"/>
        <w:numPr>
          <w:ilvl w:val="0"/>
          <w:numId w:val="14"/>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theme="minorHAnsi"/>
          <w:b w:val="0"/>
          <w:szCs w:val="21"/>
          <w:u w:val="none"/>
        </w:rPr>
      </w:pPr>
      <w:r w:rsidRPr="00BA186D">
        <w:rPr>
          <w:rFonts w:asciiTheme="minorHAnsi" w:hAnsiTheme="minorHAnsi" w:cstheme="minorHAnsi"/>
          <w:b w:val="0"/>
          <w:szCs w:val="21"/>
          <w:u w:val="none"/>
        </w:rPr>
        <w:t xml:space="preserve">Sharing of explicit goals and ongoing work related to merger with South Bay Family Health Care. </w:t>
      </w:r>
    </w:p>
    <w:p w14:paraId="03E6E33E" w14:textId="61942E26" w:rsidR="005219C4" w:rsidRPr="007D3BEC" w:rsidRDefault="005219C4" w:rsidP="007D3BEC">
      <w:pPr>
        <w:pStyle w:val="Heading6"/>
        <w:numPr>
          <w:ilvl w:val="0"/>
          <w:numId w:val="14"/>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left"/>
        <w:rPr>
          <w:rFonts w:asciiTheme="minorHAnsi" w:hAnsiTheme="minorHAnsi" w:cstheme="minorHAnsi"/>
          <w:b w:val="0"/>
          <w:szCs w:val="21"/>
          <w:u w:val="none"/>
        </w:rPr>
      </w:pPr>
      <w:r w:rsidRPr="00BA186D">
        <w:rPr>
          <w:rFonts w:asciiTheme="minorHAnsi" w:hAnsiTheme="minorHAnsi" w:cstheme="minorHAnsi"/>
          <w:b w:val="0"/>
          <w:szCs w:val="21"/>
          <w:u w:val="none"/>
        </w:rPr>
        <w:t xml:space="preserve">Efforts to recruit and identify new Board members. </w:t>
      </w:r>
    </w:p>
    <w:p w14:paraId="4BA868A3" w14:textId="77777777" w:rsidR="005219C4" w:rsidRPr="00BA186D" w:rsidRDefault="005219C4" w:rsidP="007D3BEC">
      <w:pPr>
        <w:pStyle w:val="Heading6"/>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left"/>
        <w:rPr>
          <w:rFonts w:asciiTheme="minorHAnsi" w:hAnsiTheme="minorHAnsi" w:cstheme="minorHAnsi"/>
          <w:b w:val="0"/>
          <w:szCs w:val="21"/>
          <w:u w:val="none"/>
        </w:rPr>
      </w:pPr>
      <w:r w:rsidRPr="00BA186D">
        <w:rPr>
          <w:rFonts w:asciiTheme="minorHAnsi" w:hAnsiTheme="minorHAnsi" w:cstheme="minorHAnsi"/>
          <w:b w:val="0"/>
          <w:szCs w:val="21"/>
          <w:u w:val="none"/>
        </w:rPr>
        <w:t>Key policy actions or directions taken by the Board of Directors during this reportin</w:t>
      </w:r>
      <w:r>
        <w:rPr>
          <w:rFonts w:asciiTheme="minorHAnsi" w:hAnsiTheme="minorHAnsi" w:cstheme="minorHAnsi"/>
          <w:b w:val="0"/>
          <w:szCs w:val="21"/>
          <w:u w:val="none"/>
        </w:rPr>
        <w:t>g period include the following:</w:t>
      </w:r>
    </w:p>
    <w:p w14:paraId="16C30803" w14:textId="772DDFA3" w:rsidR="005219C4" w:rsidRDefault="005219C4" w:rsidP="005219C4">
      <w:pPr>
        <w:pStyle w:val="Heading6"/>
        <w:numPr>
          <w:ilvl w:val="0"/>
          <w:numId w:val="14"/>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theme="minorHAnsi"/>
          <w:b w:val="0"/>
          <w:szCs w:val="21"/>
          <w:u w:val="none"/>
        </w:rPr>
      </w:pPr>
      <w:r w:rsidRPr="00BA186D">
        <w:rPr>
          <w:rFonts w:asciiTheme="minorHAnsi" w:hAnsiTheme="minorHAnsi" w:cstheme="minorHAnsi"/>
          <w:b w:val="0"/>
          <w:szCs w:val="21"/>
          <w:u w:val="none"/>
        </w:rPr>
        <w:t>Approval to change Project Director designee for the HRSA Optimizing Virtual Care Grant from Shulie Eisen, Associate Director of Institutional Giving to Meghan Powers, Quality Improvement Director as Ms. Powers</w:t>
      </w:r>
      <w:r w:rsidR="0072239E">
        <w:rPr>
          <w:rFonts w:asciiTheme="minorHAnsi" w:hAnsiTheme="minorHAnsi" w:cstheme="minorHAnsi"/>
          <w:b w:val="0"/>
          <w:szCs w:val="21"/>
          <w:u w:val="none"/>
        </w:rPr>
        <w:t xml:space="preserve"> </w:t>
      </w:r>
      <w:r w:rsidRPr="00BA186D">
        <w:rPr>
          <w:rFonts w:asciiTheme="minorHAnsi" w:hAnsiTheme="minorHAnsi" w:cstheme="minorHAnsi"/>
          <w:b w:val="0"/>
          <w:szCs w:val="21"/>
          <w:u w:val="none"/>
        </w:rPr>
        <w:t xml:space="preserve">will actually be overseeing the grant. </w:t>
      </w:r>
    </w:p>
    <w:p w14:paraId="531729EA" w14:textId="77777777" w:rsidR="005219C4" w:rsidRPr="004A3C41" w:rsidRDefault="005219C4" w:rsidP="005219C4">
      <w:pPr>
        <w:pStyle w:val="Heading6"/>
        <w:numPr>
          <w:ilvl w:val="0"/>
          <w:numId w:val="14"/>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theme="minorHAnsi"/>
          <w:b w:val="0"/>
          <w:szCs w:val="21"/>
          <w:u w:val="none"/>
        </w:rPr>
      </w:pPr>
      <w:r w:rsidRPr="004A3C41">
        <w:rPr>
          <w:rFonts w:asciiTheme="minorHAnsi" w:hAnsiTheme="minorHAnsi" w:cstheme="minorHAnsi"/>
          <w:b w:val="0"/>
          <w:szCs w:val="21"/>
          <w:u w:val="none"/>
        </w:rPr>
        <w:t xml:space="preserve">Approvals of Children First Early Head Start program diapering, hand washing and feeding policies. </w:t>
      </w:r>
    </w:p>
    <w:p w14:paraId="3AAFD325" w14:textId="77777777" w:rsidR="005219C4" w:rsidRPr="00BA186D" w:rsidRDefault="005219C4" w:rsidP="005219C4">
      <w:pPr>
        <w:pStyle w:val="Heading6"/>
        <w:numPr>
          <w:ilvl w:val="0"/>
          <w:numId w:val="14"/>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theme="minorHAnsi"/>
          <w:b w:val="0"/>
          <w:szCs w:val="21"/>
          <w:u w:val="none"/>
        </w:rPr>
      </w:pPr>
      <w:r w:rsidRPr="00BA186D">
        <w:rPr>
          <w:rFonts w:asciiTheme="minorHAnsi" w:hAnsiTheme="minorHAnsi" w:cstheme="minorHAnsi"/>
          <w:b w:val="0"/>
          <w:szCs w:val="21"/>
          <w:u w:val="none"/>
        </w:rPr>
        <w:t xml:space="preserve">Approval of revised fundraising policies. </w:t>
      </w:r>
    </w:p>
    <w:p w14:paraId="064403D1" w14:textId="77777777" w:rsidR="005219C4" w:rsidRPr="00BA186D" w:rsidRDefault="005219C4" w:rsidP="005219C4">
      <w:pPr>
        <w:pStyle w:val="Heading6"/>
        <w:numPr>
          <w:ilvl w:val="0"/>
          <w:numId w:val="14"/>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theme="minorHAnsi"/>
          <w:b w:val="0"/>
          <w:szCs w:val="21"/>
          <w:u w:val="none"/>
        </w:rPr>
      </w:pPr>
      <w:r w:rsidRPr="00BA186D">
        <w:rPr>
          <w:rFonts w:asciiTheme="minorHAnsi" w:hAnsiTheme="minorHAnsi" w:cstheme="minorHAnsi"/>
          <w:b w:val="0"/>
          <w:szCs w:val="21"/>
          <w:u w:val="none"/>
        </w:rPr>
        <w:t xml:space="preserve">Approval of Sharon Gelfand as Co-Chair of Public Policy Committee. </w:t>
      </w:r>
    </w:p>
    <w:p w14:paraId="7A532670" w14:textId="77777777" w:rsidR="005219C4" w:rsidRPr="00BA186D" w:rsidRDefault="005219C4" w:rsidP="005219C4">
      <w:pPr>
        <w:pStyle w:val="Heading6"/>
        <w:numPr>
          <w:ilvl w:val="0"/>
          <w:numId w:val="14"/>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theme="minorHAnsi"/>
          <w:b w:val="0"/>
          <w:szCs w:val="21"/>
          <w:u w:val="none"/>
        </w:rPr>
      </w:pPr>
      <w:r w:rsidRPr="00BA186D">
        <w:rPr>
          <w:rFonts w:asciiTheme="minorHAnsi" w:hAnsiTheme="minorHAnsi" w:cstheme="minorHAnsi"/>
          <w:b w:val="0"/>
          <w:szCs w:val="21"/>
          <w:u w:val="none"/>
        </w:rPr>
        <w:t xml:space="preserve">Approval of renewal of the Clinic’s line of credit with Comerica Bank. </w:t>
      </w:r>
    </w:p>
    <w:p w14:paraId="62F69BC2" w14:textId="77777777" w:rsidR="005219C4" w:rsidRPr="00BA186D" w:rsidRDefault="005219C4" w:rsidP="005219C4">
      <w:pPr>
        <w:pStyle w:val="Heading6"/>
        <w:numPr>
          <w:ilvl w:val="0"/>
          <w:numId w:val="14"/>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theme="minorHAnsi"/>
          <w:b w:val="0"/>
          <w:szCs w:val="21"/>
          <w:u w:val="none"/>
        </w:rPr>
      </w:pPr>
      <w:r w:rsidRPr="00BA186D">
        <w:rPr>
          <w:rFonts w:asciiTheme="minorHAnsi" w:hAnsiTheme="minorHAnsi" w:cstheme="minorHAnsi"/>
          <w:b w:val="0"/>
          <w:szCs w:val="21"/>
          <w:u w:val="none"/>
        </w:rPr>
        <w:t xml:space="preserve">Approval of revised credentialing policies. </w:t>
      </w:r>
    </w:p>
    <w:p w14:paraId="29C25218" w14:textId="77777777" w:rsidR="005219C4" w:rsidRPr="00BA186D" w:rsidRDefault="005219C4" w:rsidP="005219C4">
      <w:pPr>
        <w:pStyle w:val="Heading6"/>
        <w:numPr>
          <w:ilvl w:val="0"/>
          <w:numId w:val="14"/>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theme="minorHAnsi"/>
          <w:b w:val="0"/>
          <w:szCs w:val="21"/>
          <w:u w:val="none"/>
        </w:rPr>
      </w:pPr>
      <w:r w:rsidRPr="00BA186D">
        <w:rPr>
          <w:rFonts w:asciiTheme="minorHAnsi" w:hAnsiTheme="minorHAnsi" w:cstheme="minorHAnsi"/>
          <w:b w:val="0"/>
          <w:szCs w:val="21"/>
          <w:u w:val="none"/>
        </w:rPr>
        <w:t xml:space="preserve">Approval of new grant application for Children First Early Head Start Technical Assistance and Training plan and budget for 2022-2023. </w:t>
      </w:r>
    </w:p>
    <w:p w14:paraId="1ED43CC9" w14:textId="77777777" w:rsidR="005219C4" w:rsidRPr="00BA186D" w:rsidRDefault="005219C4" w:rsidP="005219C4">
      <w:pPr>
        <w:pStyle w:val="Heading6"/>
        <w:numPr>
          <w:ilvl w:val="0"/>
          <w:numId w:val="14"/>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theme="minorHAnsi"/>
          <w:b w:val="0"/>
          <w:szCs w:val="21"/>
          <w:u w:val="none"/>
        </w:rPr>
      </w:pPr>
      <w:r w:rsidRPr="00BA186D">
        <w:rPr>
          <w:rFonts w:asciiTheme="minorHAnsi" w:hAnsiTheme="minorHAnsi" w:cstheme="minorHAnsi"/>
          <w:b w:val="0"/>
          <w:szCs w:val="21"/>
          <w:u w:val="none"/>
        </w:rPr>
        <w:t xml:space="preserve">Approval of nonfederal waiver share submission as part of submission for new grant for Children First Early </w:t>
      </w:r>
      <w:r w:rsidRPr="00BA186D">
        <w:rPr>
          <w:rFonts w:asciiTheme="minorHAnsi" w:hAnsiTheme="minorHAnsi" w:cstheme="minorHAnsi"/>
          <w:b w:val="0"/>
          <w:szCs w:val="21"/>
          <w:u w:val="none"/>
        </w:rPr>
        <w:lastRenderedPageBreak/>
        <w:t xml:space="preserve">Head Start Program. </w:t>
      </w:r>
    </w:p>
    <w:p w14:paraId="4F2CAB3C" w14:textId="77777777" w:rsidR="005219C4" w:rsidRPr="00BA186D" w:rsidRDefault="005219C4" w:rsidP="005219C4">
      <w:pPr>
        <w:pStyle w:val="Heading6"/>
        <w:numPr>
          <w:ilvl w:val="0"/>
          <w:numId w:val="14"/>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theme="minorHAnsi"/>
          <w:b w:val="0"/>
          <w:szCs w:val="21"/>
          <w:u w:val="none"/>
        </w:rPr>
      </w:pPr>
      <w:r w:rsidRPr="00BA186D">
        <w:rPr>
          <w:rFonts w:asciiTheme="minorHAnsi" w:hAnsiTheme="minorHAnsi" w:cstheme="minorHAnsi"/>
          <w:b w:val="0"/>
          <w:szCs w:val="21"/>
          <w:u w:val="none"/>
        </w:rPr>
        <w:t>Approval of updated Sliding Fee Schedule and Sliding Fee Policy.</w:t>
      </w:r>
    </w:p>
    <w:p w14:paraId="7FB1E9D2" w14:textId="77777777" w:rsidR="005219C4" w:rsidRPr="00BA186D" w:rsidRDefault="005219C4" w:rsidP="005219C4">
      <w:pPr>
        <w:pStyle w:val="Heading6"/>
        <w:numPr>
          <w:ilvl w:val="0"/>
          <w:numId w:val="14"/>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theme="minorHAnsi"/>
          <w:b w:val="0"/>
          <w:szCs w:val="21"/>
          <w:u w:val="none"/>
        </w:rPr>
      </w:pPr>
      <w:r w:rsidRPr="00BA186D">
        <w:rPr>
          <w:rFonts w:asciiTheme="minorHAnsi" w:hAnsiTheme="minorHAnsi" w:cstheme="minorHAnsi"/>
          <w:b w:val="0"/>
          <w:szCs w:val="21"/>
          <w:u w:val="none"/>
        </w:rPr>
        <w:t xml:space="preserve">Approval of updated Petty Cash Policy. </w:t>
      </w:r>
    </w:p>
    <w:p w14:paraId="67641300" w14:textId="77777777" w:rsidR="005219C4" w:rsidRPr="00BA186D" w:rsidRDefault="005219C4" w:rsidP="005219C4">
      <w:pPr>
        <w:pStyle w:val="Heading6"/>
        <w:numPr>
          <w:ilvl w:val="0"/>
          <w:numId w:val="14"/>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theme="minorHAnsi"/>
          <w:b w:val="0"/>
          <w:szCs w:val="21"/>
          <w:u w:val="none"/>
        </w:rPr>
      </w:pPr>
      <w:r w:rsidRPr="00BA186D">
        <w:rPr>
          <w:rFonts w:asciiTheme="minorHAnsi" w:hAnsiTheme="minorHAnsi" w:cstheme="minorHAnsi"/>
          <w:b w:val="0"/>
          <w:szCs w:val="21"/>
          <w:u w:val="none"/>
        </w:rPr>
        <w:t xml:space="preserve">Approval of election of Ellen Gordon to the Foundation Board. </w:t>
      </w:r>
    </w:p>
    <w:p w14:paraId="0539CEA1" w14:textId="77777777" w:rsidR="005219C4" w:rsidRPr="00BA186D" w:rsidRDefault="005219C4" w:rsidP="005219C4">
      <w:pPr>
        <w:pStyle w:val="Heading6"/>
        <w:numPr>
          <w:ilvl w:val="0"/>
          <w:numId w:val="14"/>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theme="minorHAnsi"/>
          <w:b w:val="0"/>
          <w:szCs w:val="21"/>
          <w:u w:val="none"/>
        </w:rPr>
      </w:pPr>
      <w:r w:rsidRPr="00BA186D">
        <w:rPr>
          <w:rFonts w:asciiTheme="minorHAnsi" w:hAnsiTheme="minorHAnsi" w:cstheme="minorHAnsi"/>
          <w:b w:val="0"/>
          <w:szCs w:val="21"/>
          <w:u w:val="none"/>
        </w:rPr>
        <w:t xml:space="preserve">Approval of 990 Tax Returns for the Clinic and the Foundation. </w:t>
      </w:r>
    </w:p>
    <w:p w14:paraId="15B8B1FC" w14:textId="77777777" w:rsidR="005219C4" w:rsidRPr="00BA186D" w:rsidRDefault="005219C4" w:rsidP="005219C4">
      <w:pPr>
        <w:pStyle w:val="Heading6"/>
        <w:numPr>
          <w:ilvl w:val="0"/>
          <w:numId w:val="14"/>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theme="minorHAnsi"/>
          <w:b w:val="0"/>
          <w:szCs w:val="21"/>
          <w:u w:val="none"/>
        </w:rPr>
      </w:pPr>
      <w:r w:rsidRPr="00BA186D">
        <w:rPr>
          <w:rFonts w:asciiTheme="minorHAnsi" w:hAnsiTheme="minorHAnsi" w:cstheme="minorHAnsi"/>
          <w:b w:val="0"/>
          <w:szCs w:val="21"/>
          <w:u w:val="none"/>
        </w:rPr>
        <w:t xml:space="preserve">Approval of Children First Early Head Start Medical Policy. </w:t>
      </w:r>
    </w:p>
    <w:p w14:paraId="6990CC90" w14:textId="77777777" w:rsidR="005219C4" w:rsidRPr="00BA186D" w:rsidRDefault="005219C4" w:rsidP="005219C4">
      <w:pPr>
        <w:pStyle w:val="Heading6"/>
        <w:numPr>
          <w:ilvl w:val="0"/>
          <w:numId w:val="14"/>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theme="minorHAnsi"/>
          <w:b w:val="0"/>
          <w:szCs w:val="21"/>
          <w:u w:val="none"/>
        </w:rPr>
      </w:pPr>
      <w:r w:rsidRPr="00BA186D">
        <w:rPr>
          <w:rFonts w:asciiTheme="minorHAnsi" w:hAnsiTheme="minorHAnsi" w:cstheme="minorHAnsi"/>
          <w:b w:val="0"/>
          <w:szCs w:val="21"/>
          <w:u w:val="none"/>
        </w:rPr>
        <w:t xml:space="preserve">Approval of Children First Early Head Start HRSA funds application for the Crenshaw building. </w:t>
      </w:r>
    </w:p>
    <w:p w14:paraId="73049D1B" w14:textId="77777777" w:rsidR="005219C4" w:rsidRPr="00BA186D" w:rsidRDefault="005219C4" w:rsidP="005219C4">
      <w:pPr>
        <w:pStyle w:val="Heading6"/>
        <w:numPr>
          <w:ilvl w:val="0"/>
          <w:numId w:val="14"/>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theme="minorHAnsi"/>
          <w:b w:val="0"/>
          <w:szCs w:val="21"/>
          <w:u w:val="none"/>
        </w:rPr>
      </w:pPr>
      <w:r w:rsidRPr="00BA186D">
        <w:rPr>
          <w:rFonts w:asciiTheme="minorHAnsi" w:hAnsiTheme="minorHAnsi" w:cstheme="minorHAnsi"/>
          <w:b w:val="0"/>
          <w:szCs w:val="21"/>
          <w:u w:val="none"/>
        </w:rPr>
        <w:t>Approval of Extension of Current Quality Improvement policies.</w:t>
      </w:r>
    </w:p>
    <w:p w14:paraId="130C0B20" w14:textId="77777777" w:rsidR="005219C4" w:rsidRPr="00BA186D" w:rsidRDefault="005219C4" w:rsidP="005219C4">
      <w:pPr>
        <w:pStyle w:val="Heading6"/>
        <w:numPr>
          <w:ilvl w:val="0"/>
          <w:numId w:val="14"/>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theme="minorHAnsi"/>
          <w:b w:val="0"/>
          <w:szCs w:val="21"/>
          <w:u w:val="none"/>
        </w:rPr>
      </w:pPr>
      <w:r w:rsidRPr="00BA186D">
        <w:rPr>
          <w:rFonts w:asciiTheme="minorHAnsi" w:hAnsiTheme="minorHAnsi" w:cstheme="minorHAnsi"/>
          <w:b w:val="0"/>
          <w:szCs w:val="21"/>
          <w:u w:val="none"/>
        </w:rPr>
        <w:t xml:space="preserve">Notification of upcoming Peer Review Policy changes. </w:t>
      </w:r>
    </w:p>
    <w:p w14:paraId="501376E8" w14:textId="77777777" w:rsidR="005219C4" w:rsidRPr="00BA186D" w:rsidRDefault="005219C4" w:rsidP="005219C4">
      <w:pPr>
        <w:pStyle w:val="Heading6"/>
        <w:numPr>
          <w:ilvl w:val="0"/>
          <w:numId w:val="14"/>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theme="minorHAnsi"/>
          <w:b w:val="0"/>
          <w:szCs w:val="21"/>
          <w:u w:val="none"/>
        </w:rPr>
      </w:pPr>
      <w:r w:rsidRPr="00BA186D">
        <w:rPr>
          <w:rFonts w:asciiTheme="minorHAnsi" w:hAnsiTheme="minorHAnsi" w:cstheme="minorHAnsi"/>
          <w:b w:val="0"/>
          <w:szCs w:val="21"/>
          <w:u w:val="none"/>
        </w:rPr>
        <w:t>Election to Board of Directors of six existing Board members to a new term of two years.</w:t>
      </w:r>
      <w:r>
        <w:rPr>
          <w:rFonts w:asciiTheme="minorHAnsi" w:hAnsiTheme="minorHAnsi" w:cstheme="minorHAnsi"/>
          <w:b w:val="0"/>
          <w:szCs w:val="21"/>
          <w:u w:val="none"/>
        </w:rPr>
        <w:t xml:space="preserve"> </w:t>
      </w:r>
      <w:r w:rsidRPr="00BA186D">
        <w:rPr>
          <w:rFonts w:asciiTheme="minorHAnsi" w:hAnsiTheme="minorHAnsi" w:cstheme="minorHAnsi"/>
          <w:b w:val="0"/>
          <w:szCs w:val="21"/>
          <w:u w:val="none"/>
        </w:rPr>
        <w:t>Election of new Board member JoAnn Bourne to the Board for a one-year term.</w:t>
      </w:r>
      <w:r>
        <w:rPr>
          <w:rFonts w:asciiTheme="minorHAnsi" w:hAnsiTheme="minorHAnsi" w:cstheme="minorHAnsi"/>
          <w:b w:val="0"/>
          <w:szCs w:val="21"/>
          <w:u w:val="none"/>
        </w:rPr>
        <w:t xml:space="preserve"> </w:t>
      </w:r>
      <w:r w:rsidRPr="00BA186D">
        <w:rPr>
          <w:rFonts w:asciiTheme="minorHAnsi" w:hAnsiTheme="minorHAnsi" w:cstheme="minorHAnsi"/>
          <w:b w:val="0"/>
          <w:szCs w:val="21"/>
          <w:u w:val="none"/>
        </w:rPr>
        <w:t xml:space="preserve">Election of Board officer. </w:t>
      </w:r>
    </w:p>
    <w:p w14:paraId="15C58989" w14:textId="77777777" w:rsidR="005219C4" w:rsidRPr="00BA186D" w:rsidRDefault="005219C4" w:rsidP="005219C4">
      <w:pPr>
        <w:pStyle w:val="Heading6"/>
        <w:numPr>
          <w:ilvl w:val="0"/>
          <w:numId w:val="14"/>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theme="minorHAnsi"/>
          <w:b w:val="0"/>
          <w:szCs w:val="21"/>
          <w:u w:val="none"/>
        </w:rPr>
      </w:pPr>
      <w:r w:rsidRPr="00BA186D">
        <w:rPr>
          <w:rFonts w:asciiTheme="minorHAnsi" w:hAnsiTheme="minorHAnsi" w:cstheme="minorHAnsi"/>
          <w:b w:val="0"/>
          <w:szCs w:val="21"/>
          <w:u w:val="none"/>
        </w:rPr>
        <w:t xml:space="preserve">Approved extension of annual operating budget until the July 2022 Board meeting. </w:t>
      </w:r>
    </w:p>
    <w:p w14:paraId="563A0BC8" w14:textId="77777777" w:rsidR="005219C4" w:rsidRPr="00BA186D" w:rsidRDefault="005219C4" w:rsidP="005219C4">
      <w:pPr>
        <w:pStyle w:val="Heading6"/>
        <w:numPr>
          <w:ilvl w:val="0"/>
          <w:numId w:val="14"/>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theme="minorHAnsi"/>
          <w:b w:val="0"/>
          <w:szCs w:val="21"/>
          <w:u w:val="none"/>
        </w:rPr>
      </w:pPr>
      <w:r w:rsidRPr="00BA186D">
        <w:rPr>
          <w:rFonts w:asciiTheme="minorHAnsi" w:hAnsiTheme="minorHAnsi" w:cstheme="minorHAnsi"/>
          <w:b w:val="0"/>
          <w:szCs w:val="21"/>
          <w:u w:val="none"/>
        </w:rPr>
        <w:t xml:space="preserve">Approval of Risk Management priorities. </w:t>
      </w:r>
    </w:p>
    <w:p w14:paraId="0BE2EEA5" w14:textId="77777777" w:rsidR="005219C4" w:rsidRPr="00BA186D" w:rsidRDefault="005219C4" w:rsidP="005219C4">
      <w:pPr>
        <w:pStyle w:val="Heading6"/>
        <w:numPr>
          <w:ilvl w:val="0"/>
          <w:numId w:val="14"/>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left"/>
        <w:rPr>
          <w:rFonts w:asciiTheme="minorHAnsi" w:hAnsiTheme="minorHAnsi" w:cstheme="minorHAnsi"/>
          <w:b w:val="0"/>
          <w:szCs w:val="21"/>
          <w:u w:val="none"/>
        </w:rPr>
      </w:pPr>
      <w:r w:rsidRPr="00BA186D">
        <w:rPr>
          <w:rFonts w:asciiTheme="minorHAnsi" w:hAnsiTheme="minorHAnsi" w:cstheme="minorHAnsi"/>
          <w:b w:val="0"/>
          <w:szCs w:val="21"/>
          <w:u w:val="none"/>
        </w:rPr>
        <w:t xml:space="preserve">Approval to name the Clinic’s Diabetes Program the Mayer B. Davidson Diabetes Program after founder, Mayer B. Davidson. </w:t>
      </w:r>
    </w:p>
    <w:p w14:paraId="1BE9F481" w14:textId="77777777" w:rsidR="005219C4" w:rsidRPr="00BA186D" w:rsidRDefault="005219C4" w:rsidP="005219C4">
      <w:pPr>
        <w:pStyle w:val="Heading6"/>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left"/>
        <w:rPr>
          <w:rFonts w:asciiTheme="minorHAnsi" w:hAnsiTheme="minorHAnsi" w:cstheme="minorHAnsi"/>
          <w:b w:val="0"/>
          <w:szCs w:val="21"/>
          <w:u w:val="none"/>
        </w:rPr>
      </w:pPr>
      <w:r w:rsidRPr="00BA186D">
        <w:rPr>
          <w:rFonts w:asciiTheme="minorHAnsi" w:hAnsiTheme="minorHAnsi" w:cstheme="minorHAnsi"/>
          <w:b w:val="0"/>
          <w:szCs w:val="21"/>
          <w:u w:val="none"/>
        </w:rPr>
        <w:t>As per the Venice Family Clinic Board Bylaws, “A vacancy or vacancies in the Board shall exist at the expiration of a Director’s term, or on the occurrence of a death, resignation or removal of any director.”</w:t>
      </w:r>
      <w:r>
        <w:rPr>
          <w:rFonts w:asciiTheme="minorHAnsi" w:hAnsiTheme="minorHAnsi" w:cstheme="minorHAnsi"/>
          <w:b w:val="0"/>
          <w:szCs w:val="21"/>
          <w:u w:val="none"/>
        </w:rPr>
        <w:t xml:space="preserve"> </w:t>
      </w:r>
      <w:r w:rsidRPr="00BA186D">
        <w:rPr>
          <w:rFonts w:asciiTheme="minorHAnsi" w:hAnsiTheme="minorHAnsi" w:cstheme="minorHAnsi"/>
          <w:b w:val="0"/>
          <w:szCs w:val="21"/>
          <w:u w:val="none"/>
        </w:rPr>
        <w:t>New members serve an initial one-year term, and, if re-elected, serve two-year terms thereafter.</w:t>
      </w:r>
      <w:r>
        <w:rPr>
          <w:rFonts w:asciiTheme="minorHAnsi" w:hAnsiTheme="minorHAnsi" w:cstheme="minorHAnsi"/>
          <w:b w:val="0"/>
          <w:szCs w:val="21"/>
          <w:u w:val="none"/>
        </w:rPr>
        <w:t xml:space="preserve"> </w:t>
      </w:r>
      <w:r w:rsidRPr="00BA186D">
        <w:rPr>
          <w:rFonts w:asciiTheme="minorHAnsi" w:hAnsiTheme="minorHAnsi" w:cstheme="minorHAnsi"/>
          <w:b w:val="0"/>
          <w:szCs w:val="21"/>
          <w:u w:val="none"/>
        </w:rPr>
        <w:t>Member terms are staggered so that not all come up for renewal at the same time. The Board Development Committee meets regularly and works to identify and vet prospective new members, both Consumer and Non-Consumer.</w:t>
      </w:r>
    </w:p>
    <w:p w14:paraId="7955B40E" w14:textId="77777777" w:rsidR="005219C4" w:rsidRPr="00BA186D" w:rsidRDefault="005219C4" w:rsidP="005219C4">
      <w:pPr>
        <w:pStyle w:val="Heading6"/>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left"/>
        <w:rPr>
          <w:rFonts w:asciiTheme="minorHAnsi" w:hAnsiTheme="minorHAnsi" w:cstheme="minorHAnsi"/>
          <w:b w:val="0"/>
          <w:szCs w:val="21"/>
          <w:u w:val="none"/>
        </w:rPr>
      </w:pPr>
      <w:r w:rsidRPr="00BA186D">
        <w:rPr>
          <w:rFonts w:asciiTheme="minorHAnsi" w:hAnsiTheme="minorHAnsi" w:cstheme="minorHAnsi"/>
          <w:b w:val="0"/>
          <w:szCs w:val="21"/>
          <w:u w:val="none"/>
        </w:rPr>
        <w:t xml:space="preserve">As of </w:t>
      </w:r>
      <w:proofErr w:type="gramStart"/>
      <w:r w:rsidRPr="00BA186D">
        <w:rPr>
          <w:rFonts w:asciiTheme="minorHAnsi" w:hAnsiTheme="minorHAnsi" w:cstheme="minorHAnsi"/>
          <w:b w:val="0"/>
          <w:szCs w:val="21"/>
          <w:u w:val="none"/>
        </w:rPr>
        <w:t>June 30, 2022</w:t>
      </w:r>
      <w:proofErr w:type="gramEnd"/>
      <w:r w:rsidRPr="00BA186D">
        <w:rPr>
          <w:rFonts w:asciiTheme="minorHAnsi" w:hAnsiTheme="minorHAnsi" w:cstheme="minorHAnsi"/>
          <w:b w:val="0"/>
          <w:szCs w:val="21"/>
          <w:u w:val="none"/>
        </w:rPr>
        <w:t xml:space="preserve"> there were 20 members of the Venice Family Clinic Board of Directors, six of whom (three consumer and three non-consumer) reside in Santa Monica. All 20 members have strong affiliations with an organization in Santa Monica, </w:t>
      </w:r>
      <w:proofErr w:type="gramStart"/>
      <w:r w:rsidRPr="00BA186D">
        <w:rPr>
          <w:rFonts w:asciiTheme="minorHAnsi" w:hAnsiTheme="minorHAnsi" w:cstheme="minorHAnsi"/>
          <w:b w:val="0"/>
          <w:szCs w:val="21"/>
          <w:u w:val="none"/>
        </w:rPr>
        <w:t>i.e.</w:t>
      </w:r>
      <w:proofErr w:type="gramEnd"/>
      <w:r w:rsidRPr="00BA186D">
        <w:rPr>
          <w:rFonts w:asciiTheme="minorHAnsi" w:hAnsiTheme="minorHAnsi" w:cstheme="minorHAnsi"/>
          <w:b w:val="0"/>
          <w:szCs w:val="21"/>
          <w:u w:val="none"/>
        </w:rPr>
        <w:t xml:space="preserve"> Venice Family Clinic, by virtue of serving on our board.</w:t>
      </w:r>
      <w:r>
        <w:rPr>
          <w:rFonts w:asciiTheme="minorHAnsi" w:hAnsiTheme="minorHAnsi" w:cstheme="minorHAnsi"/>
          <w:b w:val="0"/>
          <w:szCs w:val="21"/>
          <w:u w:val="none"/>
        </w:rPr>
        <w:t xml:space="preserve"> </w:t>
      </w:r>
      <w:r w:rsidRPr="00BA186D">
        <w:rPr>
          <w:rFonts w:asciiTheme="minorHAnsi" w:hAnsiTheme="minorHAnsi" w:cstheme="minorHAnsi"/>
          <w:b w:val="0"/>
          <w:szCs w:val="21"/>
          <w:u w:val="none"/>
        </w:rPr>
        <w:t xml:space="preserve">Since the maximum allowable numbers of members is 25, we have up to five open slots on the Board at the present time. Our current priority is recruiting additional consumer members who are patients at our sites in Inglewood, Carson, </w:t>
      </w:r>
      <w:proofErr w:type="gramStart"/>
      <w:r w:rsidRPr="00BA186D">
        <w:rPr>
          <w:rFonts w:asciiTheme="minorHAnsi" w:hAnsiTheme="minorHAnsi" w:cstheme="minorHAnsi"/>
          <w:b w:val="0"/>
          <w:szCs w:val="21"/>
          <w:u w:val="none"/>
        </w:rPr>
        <w:t>Gardena</w:t>
      </w:r>
      <w:proofErr w:type="gramEnd"/>
      <w:r w:rsidRPr="00BA186D">
        <w:rPr>
          <w:rFonts w:asciiTheme="minorHAnsi" w:hAnsiTheme="minorHAnsi" w:cstheme="minorHAnsi"/>
          <w:b w:val="0"/>
          <w:szCs w:val="21"/>
          <w:u w:val="none"/>
        </w:rPr>
        <w:t xml:space="preserve"> and Redondo Beach.</w:t>
      </w:r>
      <w:r>
        <w:rPr>
          <w:rFonts w:asciiTheme="minorHAnsi" w:hAnsiTheme="minorHAnsi" w:cstheme="minorHAnsi"/>
          <w:b w:val="0"/>
          <w:szCs w:val="21"/>
          <w:u w:val="none"/>
        </w:rPr>
        <w:t xml:space="preserve"> </w:t>
      </w:r>
      <w:r w:rsidRPr="00BA186D">
        <w:rPr>
          <w:rFonts w:asciiTheme="minorHAnsi" w:hAnsiTheme="minorHAnsi" w:cstheme="minorHAnsi"/>
          <w:b w:val="0"/>
          <w:szCs w:val="21"/>
          <w:u w:val="none"/>
        </w:rPr>
        <w:t>We also will seek additional non-consumer members who re</w:t>
      </w:r>
      <w:r>
        <w:rPr>
          <w:rFonts w:asciiTheme="minorHAnsi" w:hAnsiTheme="minorHAnsi" w:cstheme="minorHAnsi"/>
          <w:b w:val="0"/>
          <w:szCs w:val="21"/>
          <w:u w:val="none"/>
        </w:rPr>
        <w:t>side in these geographic areas.</w:t>
      </w:r>
    </w:p>
    <w:p w14:paraId="6549D471" w14:textId="77777777" w:rsidR="00D04539" w:rsidRDefault="00D04539" w:rsidP="00D04539">
      <w:pPr>
        <w:pStyle w:val="Heading6"/>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Pr>
          <w:rFonts w:hint="eastAsia"/>
        </w:rPr>
        <w:t xml:space="preserve">SECTION </w:t>
      </w:r>
      <w:r>
        <w:t>IV</w:t>
      </w:r>
      <w:r>
        <w:rPr>
          <w:rFonts w:hint="eastAsia"/>
        </w:rPr>
        <w:t>: STAFFING PATTERN</w:t>
      </w:r>
    </w:p>
    <w:p w14:paraId="07C78E33" w14:textId="79A70E3F" w:rsidR="00956543" w:rsidRDefault="00D04539" w:rsidP="00CC5C96">
      <w:pPr>
        <w:pStyle w:val="BodyText"/>
        <w:tabs>
          <w:tab w:val="clear" w:pos="-1080"/>
          <w:tab w:val="clear" w:pos="1980"/>
          <w:tab w:val="clear" w:pos="2520"/>
          <w:tab w:val="left" w:pos="-1440"/>
          <w:tab w:val="left" w:pos="1710"/>
          <w:tab w:val="left" w:pos="2880"/>
        </w:tabs>
        <w:spacing w:after="120"/>
        <w:jc w:val="left"/>
        <w:rPr>
          <w:i w:val="0"/>
          <w:sz w:val="21"/>
        </w:rPr>
      </w:pPr>
      <w:r>
        <w:rPr>
          <w:rFonts w:hint="eastAsia"/>
          <w:i w:val="0"/>
          <w:sz w:val="21"/>
        </w:rPr>
        <w:t>Have there been any staffing changes during the reporting period (i.e.</w:t>
      </w:r>
      <w:r w:rsidR="007D3B4E">
        <w:rPr>
          <w:i w:val="0"/>
          <w:sz w:val="21"/>
        </w:rPr>
        <w:t>,</w:t>
      </w:r>
      <w:r>
        <w:rPr>
          <w:rFonts w:hint="eastAsia"/>
          <w:i w:val="0"/>
          <w:sz w:val="21"/>
        </w:rPr>
        <w:t xml:space="preserve"> staff vacancies, </w:t>
      </w:r>
      <w:r w:rsidR="007D3B4E">
        <w:rPr>
          <w:rFonts w:hint="eastAsia"/>
          <w:i w:val="0"/>
          <w:sz w:val="21"/>
        </w:rPr>
        <w:t>staff recruitment, changes in FTE</w:t>
      </w:r>
      <w:r w:rsidR="009A01AA">
        <w:rPr>
          <w:rFonts w:hint="eastAsia"/>
          <w:i w:val="0"/>
          <w:sz w:val="21"/>
        </w:rPr>
        <w:t xml:space="preserve">)? Please describe. </w:t>
      </w:r>
      <w:r>
        <w:rPr>
          <w:rFonts w:hint="eastAsia"/>
          <w:i w:val="0"/>
          <w:sz w:val="21"/>
        </w:rPr>
        <w:t xml:space="preserve">If staff vacancies exist, please provide an </w:t>
      </w:r>
      <w:r w:rsidR="006A4CFF">
        <w:rPr>
          <w:i w:val="0"/>
          <w:sz w:val="21"/>
        </w:rPr>
        <w:t>anticipated</w:t>
      </w:r>
      <w:r>
        <w:rPr>
          <w:rFonts w:hint="eastAsia"/>
          <w:i w:val="0"/>
          <w:sz w:val="21"/>
        </w:rPr>
        <w:t xml:space="preserve"> hiring </w:t>
      </w:r>
      <w:proofErr w:type="gramStart"/>
      <w:r>
        <w:rPr>
          <w:rFonts w:hint="eastAsia"/>
          <w:i w:val="0"/>
          <w:sz w:val="21"/>
        </w:rPr>
        <w:t>date</w:t>
      </w:r>
      <w:proofErr w:type="gramEnd"/>
      <w:r>
        <w:rPr>
          <w:i w:val="0"/>
          <w:sz w:val="21"/>
        </w:rPr>
        <w:t xml:space="preserve"> and </w:t>
      </w:r>
      <w:r w:rsidR="009A01AA">
        <w:rPr>
          <w:i w:val="0"/>
          <w:sz w:val="21"/>
        </w:rPr>
        <w:t>explain how caseloads and work have</w:t>
      </w:r>
      <w:r>
        <w:rPr>
          <w:i w:val="0"/>
          <w:sz w:val="21"/>
        </w:rPr>
        <w:t xml:space="preserve"> been distributed to ensure service levels are maintained</w:t>
      </w:r>
      <w:r>
        <w:rPr>
          <w:rFonts w:hint="eastAsia"/>
          <w:i w:val="0"/>
          <w:sz w:val="21"/>
        </w:rPr>
        <w:t>.</w:t>
      </w:r>
      <w:r w:rsidR="00B562BF">
        <w:rPr>
          <w:rFonts w:hint="eastAsia"/>
          <w:i w:val="0"/>
          <w:sz w:val="21"/>
        </w:rPr>
        <w:t xml:space="preserve">  </w:t>
      </w:r>
      <w:r>
        <w:rPr>
          <w:rFonts w:hint="eastAsia"/>
          <w:i w:val="0"/>
          <w:sz w:val="21"/>
        </w:rPr>
        <w:t xml:space="preserve"> </w:t>
      </w:r>
    </w:p>
    <w:p w14:paraId="46E5FB9F" w14:textId="3FC38DD2" w:rsidR="00956543" w:rsidRDefault="00956543" w:rsidP="00CC5C96">
      <w:pPr>
        <w:pStyle w:val="BodyText"/>
        <w:tabs>
          <w:tab w:val="clear" w:pos="-1080"/>
          <w:tab w:val="clear" w:pos="1980"/>
          <w:tab w:val="clear" w:pos="2520"/>
          <w:tab w:val="left" w:pos="-1440"/>
          <w:tab w:val="left" w:pos="1710"/>
          <w:tab w:val="left" w:pos="2880"/>
        </w:tabs>
        <w:spacing w:after="120"/>
        <w:jc w:val="left"/>
        <w:rPr>
          <w:rFonts w:asciiTheme="minorHAnsi" w:hAnsiTheme="minorHAnsi" w:cstheme="minorHAnsi"/>
          <w:i w:val="0"/>
          <w:sz w:val="21"/>
        </w:rPr>
      </w:pPr>
      <w:r>
        <w:rPr>
          <w:rFonts w:asciiTheme="minorHAnsi" w:hAnsiTheme="minorHAnsi" w:cstheme="minorHAnsi"/>
          <w:i w:val="0"/>
          <w:sz w:val="21"/>
        </w:rPr>
        <w:t xml:space="preserve">From </w:t>
      </w:r>
      <w:r w:rsidR="004862D6">
        <w:rPr>
          <w:rFonts w:asciiTheme="minorHAnsi" w:hAnsiTheme="minorHAnsi" w:cstheme="minorHAnsi"/>
          <w:i w:val="0"/>
          <w:sz w:val="21"/>
        </w:rPr>
        <w:t>January</w:t>
      </w:r>
      <w:r>
        <w:rPr>
          <w:rFonts w:asciiTheme="minorHAnsi" w:hAnsiTheme="minorHAnsi" w:cstheme="minorHAnsi"/>
          <w:i w:val="0"/>
          <w:sz w:val="21"/>
        </w:rPr>
        <w:t>-</w:t>
      </w:r>
      <w:r w:rsidR="004862D6">
        <w:rPr>
          <w:rFonts w:asciiTheme="minorHAnsi" w:hAnsiTheme="minorHAnsi" w:cstheme="minorHAnsi"/>
          <w:i w:val="0"/>
          <w:sz w:val="21"/>
        </w:rPr>
        <w:t>June 2022</w:t>
      </w:r>
      <w:r>
        <w:rPr>
          <w:rFonts w:asciiTheme="minorHAnsi" w:hAnsiTheme="minorHAnsi" w:cstheme="minorHAnsi"/>
          <w:i w:val="0"/>
          <w:sz w:val="21"/>
        </w:rPr>
        <w:t>, Common Ground was fully staffed, with no staffing changes.</w:t>
      </w:r>
    </w:p>
    <w:p w14:paraId="170F02C7" w14:textId="2C788E95" w:rsidR="00D04539" w:rsidRPr="00CC5C96" w:rsidRDefault="00956543" w:rsidP="482FA351">
      <w:pPr>
        <w:pStyle w:val="BodyText"/>
        <w:tabs>
          <w:tab w:val="clear" w:pos="1980"/>
          <w:tab w:val="clear" w:pos="2520"/>
          <w:tab w:val="left" w:pos="1710"/>
          <w:tab w:val="left" w:pos="2880"/>
        </w:tabs>
        <w:spacing w:after="120"/>
        <w:jc w:val="left"/>
        <w:rPr>
          <w:rFonts w:asciiTheme="minorHAnsi" w:hAnsiTheme="minorHAnsi" w:cstheme="minorBidi"/>
          <w:i w:val="0"/>
          <w:iCs w:val="0"/>
          <w:sz w:val="21"/>
          <w:szCs w:val="21"/>
        </w:rPr>
      </w:pPr>
      <w:r w:rsidRPr="482FA351">
        <w:rPr>
          <w:rFonts w:asciiTheme="minorHAnsi" w:hAnsiTheme="minorHAnsi" w:cstheme="minorBidi"/>
          <w:i w:val="0"/>
          <w:iCs w:val="0"/>
          <w:sz w:val="21"/>
          <w:szCs w:val="21"/>
        </w:rPr>
        <w:t xml:space="preserve">Venice Family Clinic’s new Chief Medical Officer, Dr. Anjali Mahoney, </w:t>
      </w:r>
      <w:r w:rsidR="004862D6" w:rsidRPr="482FA351">
        <w:rPr>
          <w:rFonts w:asciiTheme="minorHAnsi" w:hAnsiTheme="minorHAnsi" w:cstheme="minorBidi"/>
          <w:i w:val="0"/>
          <w:iCs w:val="0"/>
          <w:sz w:val="21"/>
          <w:szCs w:val="21"/>
        </w:rPr>
        <w:t>started on March 1</w:t>
      </w:r>
      <w:r w:rsidRPr="482FA351">
        <w:rPr>
          <w:rFonts w:asciiTheme="minorHAnsi" w:hAnsiTheme="minorHAnsi" w:cstheme="minorBidi"/>
          <w:i w:val="0"/>
          <w:iCs w:val="0"/>
          <w:sz w:val="21"/>
          <w:szCs w:val="21"/>
        </w:rPr>
        <w:t>.</w:t>
      </w:r>
    </w:p>
    <w:p w14:paraId="2C5541E2" w14:textId="77777777" w:rsidR="00CC5C96" w:rsidRDefault="00D04539" w:rsidP="00071971">
      <w:pPr>
        <w:pStyle w:val="BodyText"/>
        <w:tabs>
          <w:tab w:val="clear" w:pos="-1080"/>
          <w:tab w:val="clear" w:pos="1980"/>
          <w:tab w:val="clear" w:pos="2520"/>
          <w:tab w:val="left" w:pos="-1440"/>
          <w:tab w:val="left" w:pos="1710"/>
          <w:tab w:val="left" w:pos="2880"/>
        </w:tabs>
        <w:spacing w:after="120"/>
        <w:jc w:val="left"/>
        <w:rPr>
          <w:i w:val="0"/>
          <w:sz w:val="21"/>
        </w:rPr>
      </w:pPr>
      <w:r>
        <w:rPr>
          <w:rFonts w:hint="eastAsia"/>
          <w:i w:val="0"/>
          <w:sz w:val="21"/>
        </w:rPr>
        <w:t xml:space="preserve">Please indicate how volunteers or </w:t>
      </w:r>
      <w:r>
        <w:rPr>
          <w:i w:val="0"/>
          <w:sz w:val="21"/>
        </w:rPr>
        <w:t xml:space="preserve">paid or unpaid </w:t>
      </w:r>
      <w:r>
        <w:rPr>
          <w:rFonts w:hint="eastAsia"/>
          <w:i w:val="0"/>
          <w:sz w:val="21"/>
        </w:rPr>
        <w:t>interns were used during the reporting period.</w:t>
      </w:r>
      <w:r w:rsidR="00B562BF">
        <w:rPr>
          <w:rFonts w:hint="eastAsia"/>
          <w:i w:val="0"/>
          <w:sz w:val="21"/>
        </w:rPr>
        <w:t xml:space="preserve">  </w:t>
      </w:r>
      <w:r>
        <w:rPr>
          <w:rFonts w:hint="eastAsia"/>
          <w:i w:val="0"/>
          <w:sz w:val="21"/>
        </w:rPr>
        <w:t>Provide the total number of volunteers or interns and hours provi</w:t>
      </w:r>
      <w:r w:rsidR="009A01AA">
        <w:rPr>
          <w:rFonts w:hint="eastAsia"/>
          <w:i w:val="0"/>
          <w:sz w:val="21"/>
        </w:rPr>
        <w:t>ded.</w:t>
      </w:r>
      <w:r>
        <w:rPr>
          <w:rFonts w:hint="eastAsia"/>
          <w:i w:val="0"/>
          <w:sz w:val="21"/>
        </w:rPr>
        <w:t xml:space="preserve"> If interns were used, please indicate </w:t>
      </w:r>
      <w:r>
        <w:rPr>
          <w:i w:val="0"/>
          <w:sz w:val="21"/>
        </w:rPr>
        <w:t>their</w:t>
      </w:r>
      <w:r>
        <w:rPr>
          <w:rFonts w:hint="eastAsia"/>
          <w:i w:val="0"/>
          <w:sz w:val="21"/>
        </w:rPr>
        <w:t xml:space="preserve"> </w:t>
      </w:r>
      <w:r>
        <w:rPr>
          <w:i w:val="0"/>
          <w:sz w:val="21"/>
        </w:rPr>
        <w:t>program level (</w:t>
      </w:r>
      <w:proofErr w:type="gramStart"/>
      <w:r>
        <w:rPr>
          <w:i w:val="0"/>
          <w:sz w:val="21"/>
        </w:rPr>
        <w:t>e.g.</w:t>
      </w:r>
      <w:proofErr w:type="gramEnd"/>
      <w:r>
        <w:rPr>
          <w:i w:val="0"/>
          <w:sz w:val="21"/>
        </w:rPr>
        <w:t xml:space="preserve"> undergraduate, masters).</w:t>
      </w:r>
    </w:p>
    <w:p w14:paraId="1D3E3D15" w14:textId="00ADF323" w:rsidR="00E26D0F" w:rsidRPr="00CC5C96" w:rsidRDefault="00C12320" w:rsidP="00071971">
      <w:pPr>
        <w:pStyle w:val="BodyText"/>
        <w:tabs>
          <w:tab w:val="clear" w:pos="-1080"/>
          <w:tab w:val="clear" w:pos="1980"/>
          <w:tab w:val="clear" w:pos="2520"/>
          <w:tab w:val="left" w:pos="-1440"/>
          <w:tab w:val="left" w:pos="1710"/>
          <w:tab w:val="left" w:pos="2880"/>
        </w:tabs>
        <w:spacing w:after="120"/>
        <w:rPr>
          <w:i w:val="0"/>
          <w:sz w:val="21"/>
        </w:rPr>
      </w:pPr>
      <w:r w:rsidRPr="007A41F9">
        <w:rPr>
          <w:rFonts w:ascii="Calibri" w:hAnsi="Calibri" w:cs="Calibri"/>
          <w:i w:val="0"/>
          <w:iCs w:val="0"/>
          <w:szCs w:val="22"/>
        </w:rPr>
        <w:t>No residents or volunteers participated in providing care during the reporting period.</w:t>
      </w:r>
    </w:p>
    <w:p w14:paraId="77BA1E20" w14:textId="77777777" w:rsidR="00D04539"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r>
        <w:rPr>
          <w:rFonts w:ascii="Arial" w:hAnsi="Arial" w:hint="eastAsia"/>
          <w:b/>
          <w:sz w:val="21"/>
          <w:u w:val="single"/>
        </w:rPr>
        <w:t>SECTION V</w:t>
      </w:r>
      <w:r>
        <w:rPr>
          <w:rFonts w:ascii="Arial" w:hAnsi="Arial"/>
          <w:b/>
          <w:sz w:val="21"/>
          <w:u w:val="single"/>
        </w:rPr>
        <w:t>:</w:t>
      </w:r>
      <w:r>
        <w:rPr>
          <w:rFonts w:ascii="Arial" w:hAnsi="Arial" w:hint="eastAsia"/>
          <w:b/>
          <w:sz w:val="21"/>
          <w:u w:val="single"/>
        </w:rPr>
        <w:t xml:space="preserve"> SPECIAL FUNDING CONDITIONS</w:t>
      </w:r>
    </w:p>
    <w:p w14:paraId="5E71D62E" w14:textId="3AA242C9" w:rsidR="00D04539"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Pr>
          <w:rFonts w:ascii="Arial" w:hAnsi="Arial" w:hint="eastAsia"/>
          <w:sz w:val="21"/>
        </w:rPr>
        <w:t xml:space="preserve">Provide a status report on how the agency is meeting its funding conditions listed in Exhibit </w:t>
      </w:r>
      <w:r w:rsidR="00601825">
        <w:rPr>
          <w:rFonts w:ascii="Arial" w:hAnsi="Arial"/>
          <w:sz w:val="21"/>
        </w:rPr>
        <w:t>A</w:t>
      </w:r>
      <w:r>
        <w:rPr>
          <w:rFonts w:ascii="Arial" w:hAnsi="Arial" w:hint="eastAsia"/>
          <w:sz w:val="21"/>
        </w:rPr>
        <w:t xml:space="preserve"> of your </w:t>
      </w:r>
      <w:r w:rsidR="00601825">
        <w:rPr>
          <w:rFonts w:ascii="Arial" w:hAnsi="Arial"/>
          <w:sz w:val="21"/>
        </w:rPr>
        <w:t>Grant Agreement</w:t>
      </w:r>
      <w:r>
        <w:rPr>
          <w:rFonts w:ascii="Arial" w:hAnsi="Arial"/>
          <w:sz w:val="21"/>
        </w:rPr>
        <w:t>, clearly addressing each individual funding condition in bullet point format</w:t>
      </w:r>
      <w:r>
        <w:rPr>
          <w:rFonts w:ascii="Arial" w:hAnsi="Arial" w:hint="eastAsia"/>
          <w:sz w:val="21"/>
        </w:rPr>
        <w:t>.</w:t>
      </w:r>
    </w:p>
    <w:p w14:paraId="503289F6" w14:textId="77777777" w:rsidR="009A01AA" w:rsidRDefault="009A01AA"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603636DA" w14:textId="535BA181" w:rsidR="00DC7C91" w:rsidRPr="00620713" w:rsidRDefault="00DC7C91" w:rsidP="00620713">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heme="minorHAnsi" w:hAnsiTheme="minorHAnsi" w:cstheme="minorHAnsi"/>
          <w:b/>
          <w:sz w:val="21"/>
        </w:rPr>
      </w:pPr>
      <w:r w:rsidRPr="00B562BF">
        <w:rPr>
          <w:rFonts w:asciiTheme="minorHAnsi" w:hAnsiTheme="minorHAnsi" w:cstheme="minorHAnsi"/>
          <w:b/>
          <w:sz w:val="21"/>
        </w:rPr>
        <w:t xml:space="preserve">1) Participate in the City’s efforts to develop an Outcomes Measurement System. </w:t>
      </w:r>
    </w:p>
    <w:p w14:paraId="18A6CC38" w14:textId="2AC4F43E" w:rsidR="00DC7C91" w:rsidRPr="00CA0CC4" w:rsidRDefault="00DC7C91" w:rsidP="00620713">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heme="minorHAnsi" w:hAnsiTheme="minorHAnsi" w:cstheme="minorHAnsi"/>
          <w:sz w:val="21"/>
        </w:rPr>
      </w:pPr>
      <w:r w:rsidRPr="00CA0CC4">
        <w:rPr>
          <w:rFonts w:asciiTheme="minorHAnsi" w:hAnsiTheme="minorHAnsi" w:cstheme="minorHAnsi"/>
          <w:sz w:val="21"/>
        </w:rPr>
        <w:t xml:space="preserve">Venice Family Clinic did not receive any request for further participation in the development of this system during the reporting period. </w:t>
      </w:r>
    </w:p>
    <w:p w14:paraId="467B94D7" w14:textId="77529B2A" w:rsidR="00DC7C91" w:rsidRPr="00CC5C96" w:rsidRDefault="00DC7C91" w:rsidP="00CC5C96">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rFonts w:asciiTheme="minorHAnsi" w:hAnsiTheme="minorHAnsi" w:cstheme="minorHAnsi"/>
          <w:b/>
          <w:sz w:val="21"/>
        </w:rPr>
      </w:pPr>
      <w:r w:rsidRPr="00B562BF">
        <w:rPr>
          <w:rFonts w:asciiTheme="minorHAnsi" w:hAnsiTheme="minorHAnsi" w:cstheme="minorHAnsi"/>
          <w:b/>
          <w:sz w:val="21"/>
        </w:rPr>
        <w:t>2)</w:t>
      </w:r>
      <w:r w:rsidR="00B562BF" w:rsidRPr="00B562BF">
        <w:rPr>
          <w:rFonts w:asciiTheme="minorHAnsi" w:hAnsiTheme="minorHAnsi" w:cstheme="minorHAnsi"/>
          <w:b/>
          <w:sz w:val="21"/>
        </w:rPr>
        <w:t xml:space="preserve">  </w:t>
      </w:r>
      <w:r w:rsidRPr="00B562BF">
        <w:rPr>
          <w:rFonts w:asciiTheme="minorHAnsi" w:hAnsiTheme="minorHAnsi" w:cstheme="minorHAnsi"/>
          <w:b/>
          <w:sz w:val="21"/>
        </w:rPr>
        <w:t>Detail</w:t>
      </w:r>
      <w:r w:rsidR="00B562BF" w:rsidRPr="00B562BF">
        <w:rPr>
          <w:rFonts w:asciiTheme="minorHAnsi" w:hAnsiTheme="minorHAnsi" w:cstheme="minorHAnsi"/>
          <w:b/>
          <w:sz w:val="21"/>
        </w:rPr>
        <w:t xml:space="preserve"> </w:t>
      </w:r>
      <w:r w:rsidRPr="00B562BF">
        <w:rPr>
          <w:rFonts w:asciiTheme="minorHAnsi" w:hAnsiTheme="minorHAnsi" w:cstheme="minorHAnsi"/>
          <w:b/>
          <w:sz w:val="21"/>
        </w:rPr>
        <w:t>steps</w:t>
      </w:r>
      <w:r w:rsidR="00B562BF" w:rsidRPr="00B562BF">
        <w:rPr>
          <w:rFonts w:asciiTheme="minorHAnsi" w:hAnsiTheme="minorHAnsi" w:cstheme="minorHAnsi"/>
          <w:b/>
          <w:sz w:val="21"/>
        </w:rPr>
        <w:t xml:space="preserve"> </w:t>
      </w:r>
      <w:r w:rsidRPr="00B562BF">
        <w:rPr>
          <w:rFonts w:asciiTheme="minorHAnsi" w:hAnsiTheme="minorHAnsi" w:cstheme="minorHAnsi"/>
          <w:b/>
          <w:sz w:val="21"/>
        </w:rPr>
        <w:t>taken</w:t>
      </w:r>
      <w:r w:rsidR="00B562BF" w:rsidRPr="00B562BF">
        <w:rPr>
          <w:rFonts w:asciiTheme="minorHAnsi" w:hAnsiTheme="minorHAnsi" w:cstheme="minorHAnsi"/>
          <w:b/>
          <w:sz w:val="21"/>
        </w:rPr>
        <w:t xml:space="preserve"> </w:t>
      </w:r>
      <w:r w:rsidRPr="00B562BF">
        <w:rPr>
          <w:rFonts w:asciiTheme="minorHAnsi" w:hAnsiTheme="minorHAnsi" w:cstheme="minorHAnsi"/>
          <w:b/>
          <w:sz w:val="21"/>
        </w:rPr>
        <w:t>to</w:t>
      </w:r>
      <w:r w:rsidR="00B562BF" w:rsidRPr="00B562BF">
        <w:rPr>
          <w:rFonts w:asciiTheme="minorHAnsi" w:hAnsiTheme="minorHAnsi" w:cstheme="minorHAnsi"/>
          <w:b/>
          <w:sz w:val="21"/>
        </w:rPr>
        <w:t xml:space="preserve"> </w:t>
      </w:r>
      <w:r w:rsidRPr="00B562BF">
        <w:rPr>
          <w:rFonts w:asciiTheme="minorHAnsi" w:hAnsiTheme="minorHAnsi" w:cstheme="minorHAnsi"/>
          <w:b/>
          <w:sz w:val="21"/>
        </w:rPr>
        <w:t>provide</w:t>
      </w:r>
      <w:r w:rsidR="0072239E">
        <w:rPr>
          <w:rFonts w:asciiTheme="minorHAnsi" w:hAnsiTheme="minorHAnsi" w:cstheme="minorHAnsi"/>
          <w:b/>
          <w:sz w:val="21"/>
        </w:rPr>
        <w:t xml:space="preserve"> services </w:t>
      </w:r>
      <w:r w:rsidRPr="00B562BF">
        <w:rPr>
          <w:rFonts w:asciiTheme="minorHAnsi" w:hAnsiTheme="minorHAnsi" w:cstheme="minorHAnsi"/>
          <w:b/>
          <w:sz w:val="21"/>
        </w:rPr>
        <w:t>in</w:t>
      </w:r>
      <w:r w:rsidR="00B562BF" w:rsidRPr="00B562BF">
        <w:rPr>
          <w:rFonts w:asciiTheme="minorHAnsi" w:hAnsiTheme="minorHAnsi" w:cstheme="minorHAnsi"/>
          <w:b/>
          <w:sz w:val="21"/>
        </w:rPr>
        <w:t xml:space="preserve"> </w:t>
      </w:r>
      <w:r w:rsidRPr="00B562BF">
        <w:rPr>
          <w:rFonts w:asciiTheme="minorHAnsi" w:hAnsiTheme="minorHAnsi" w:cstheme="minorHAnsi"/>
          <w:b/>
          <w:sz w:val="21"/>
        </w:rPr>
        <w:t>adherence</w:t>
      </w:r>
      <w:r w:rsidR="00B562BF" w:rsidRPr="00B562BF">
        <w:rPr>
          <w:rFonts w:asciiTheme="minorHAnsi" w:hAnsiTheme="minorHAnsi" w:cstheme="minorHAnsi"/>
          <w:b/>
          <w:sz w:val="21"/>
        </w:rPr>
        <w:t xml:space="preserve"> </w:t>
      </w:r>
      <w:r w:rsidRPr="00B562BF">
        <w:rPr>
          <w:rFonts w:asciiTheme="minorHAnsi" w:hAnsiTheme="minorHAnsi" w:cstheme="minorHAnsi"/>
          <w:b/>
          <w:sz w:val="21"/>
        </w:rPr>
        <w:t>to</w:t>
      </w:r>
      <w:r w:rsidR="00B562BF" w:rsidRPr="00B562BF">
        <w:rPr>
          <w:rFonts w:asciiTheme="minorHAnsi" w:hAnsiTheme="minorHAnsi" w:cstheme="minorHAnsi"/>
          <w:b/>
          <w:sz w:val="21"/>
        </w:rPr>
        <w:t xml:space="preserve"> </w:t>
      </w:r>
      <w:r w:rsidRPr="00B562BF">
        <w:rPr>
          <w:rFonts w:asciiTheme="minorHAnsi" w:hAnsiTheme="minorHAnsi" w:cstheme="minorHAnsi"/>
          <w:b/>
          <w:sz w:val="21"/>
        </w:rPr>
        <w:t>the</w:t>
      </w:r>
      <w:r w:rsidR="00B562BF" w:rsidRPr="00B562BF">
        <w:rPr>
          <w:rFonts w:asciiTheme="minorHAnsi" w:hAnsiTheme="minorHAnsi" w:cstheme="minorHAnsi"/>
          <w:b/>
          <w:sz w:val="21"/>
        </w:rPr>
        <w:t xml:space="preserve"> </w:t>
      </w:r>
      <w:r w:rsidRPr="00B562BF">
        <w:rPr>
          <w:rFonts w:asciiTheme="minorHAnsi" w:hAnsiTheme="minorHAnsi" w:cstheme="minorHAnsi"/>
          <w:b/>
          <w:sz w:val="21"/>
        </w:rPr>
        <w:t>safety</w:t>
      </w:r>
      <w:r w:rsidR="00B562BF" w:rsidRPr="00B562BF">
        <w:rPr>
          <w:rFonts w:asciiTheme="minorHAnsi" w:hAnsiTheme="minorHAnsi" w:cstheme="minorHAnsi"/>
          <w:b/>
          <w:sz w:val="21"/>
        </w:rPr>
        <w:t xml:space="preserve"> </w:t>
      </w:r>
      <w:r w:rsidRPr="00B562BF">
        <w:rPr>
          <w:rFonts w:asciiTheme="minorHAnsi" w:hAnsiTheme="minorHAnsi" w:cstheme="minorHAnsi"/>
          <w:b/>
          <w:sz w:val="21"/>
        </w:rPr>
        <w:t>protocols</w:t>
      </w:r>
      <w:r w:rsidR="00B562BF" w:rsidRPr="00B562BF">
        <w:rPr>
          <w:rFonts w:asciiTheme="minorHAnsi" w:hAnsiTheme="minorHAnsi" w:cstheme="minorHAnsi"/>
          <w:b/>
          <w:sz w:val="21"/>
        </w:rPr>
        <w:t xml:space="preserve"> </w:t>
      </w:r>
      <w:r w:rsidRPr="00B562BF">
        <w:rPr>
          <w:rFonts w:asciiTheme="minorHAnsi" w:hAnsiTheme="minorHAnsi" w:cstheme="minorHAnsi"/>
          <w:b/>
          <w:sz w:val="21"/>
        </w:rPr>
        <w:t>related</w:t>
      </w:r>
      <w:r w:rsidR="00B562BF" w:rsidRPr="00B562BF">
        <w:rPr>
          <w:rFonts w:asciiTheme="minorHAnsi" w:hAnsiTheme="minorHAnsi" w:cstheme="minorHAnsi"/>
          <w:b/>
          <w:sz w:val="21"/>
        </w:rPr>
        <w:t xml:space="preserve"> </w:t>
      </w:r>
      <w:r w:rsidRPr="00B562BF">
        <w:rPr>
          <w:rFonts w:asciiTheme="minorHAnsi" w:hAnsiTheme="minorHAnsi" w:cstheme="minorHAnsi"/>
          <w:b/>
          <w:sz w:val="21"/>
        </w:rPr>
        <w:t>to</w:t>
      </w:r>
      <w:r w:rsidR="00B562BF" w:rsidRPr="00B562BF">
        <w:rPr>
          <w:rFonts w:asciiTheme="minorHAnsi" w:hAnsiTheme="minorHAnsi" w:cstheme="minorHAnsi"/>
          <w:b/>
          <w:sz w:val="21"/>
        </w:rPr>
        <w:t xml:space="preserve"> </w:t>
      </w:r>
      <w:r w:rsidRPr="00B562BF">
        <w:rPr>
          <w:rFonts w:asciiTheme="minorHAnsi" w:hAnsiTheme="minorHAnsi" w:cstheme="minorHAnsi"/>
          <w:b/>
          <w:sz w:val="21"/>
        </w:rPr>
        <w:t>the</w:t>
      </w:r>
      <w:r w:rsidR="00AF3155">
        <w:rPr>
          <w:rFonts w:asciiTheme="minorHAnsi" w:hAnsiTheme="minorHAnsi" w:cstheme="minorHAnsi"/>
          <w:b/>
          <w:sz w:val="21"/>
        </w:rPr>
        <w:t xml:space="preserve"> </w:t>
      </w:r>
      <w:r w:rsidRPr="00B562BF">
        <w:rPr>
          <w:rFonts w:asciiTheme="minorHAnsi" w:hAnsiTheme="minorHAnsi" w:cstheme="minorHAnsi"/>
          <w:b/>
          <w:sz w:val="21"/>
        </w:rPr>
        <w:t xml:space="preserve"> COVID-19</w:t>
      </w:r>
      <w:r w:rsidR="00B562BF" w:rsidRPr="00B562BF">
        <w:rPr>
          <w:rFonts w:asciiTheme="minorHAnsi" w:hAnsiTheme="minorHAnsi" w:cstheme="minorHAnsi"/>
          <w:b/>
          <w:sz w:val="21"/>
        </w:rPr>
        <w:t xml:space="preserve">  </w:t>
      </w:r>
      <w:r w:rsidRPr="00B562BF">
        <w:rPr>
          <w:rFonts w:asciiTheme="minorHAnsi" w:hAnsiTheme="minorHAnsi" w:cstheme="minorHAnsi"/>
          <w:b/>
          <w:sz w:val="21"/>
        </w:rPr>
        <w:t xml:space="preserve"> pandemic,</w:t>
      </w:r>
      <w:r w:rsidR="00B562BF" w:rsidRPr="00B562BF">
        <w:rPr>
          <w:rFonts w:asciiTheme="minorHAnsi" w:hAnsiTheme="minorHAnsi" w:cstheme="minorHAnsi"/>
          <w:b/>
          <w:sz w:val="21"/>
        </w:rPr>
        <w:t xml:space="preserve">  </w:t>
      </w:r>
      <w:r w:rsidRPr="00B562BF">
        <w:rPr>
          <w:rFonts w:asciiTheme="minorHAnsi" w:hAnsiTheme="minorHAnsi" w:cstheme="minorHAnsi"/>
          <w:b/>
          <w:sz w:val="21"/>
        </w:rPr>
        <w:t xml:space="preserve"> including</w:t>
      </w:r>
      <w:r w:rsidR="00B562BF" w:rsidRPr="00B562BF">
        <w:rPr>
          <w:rFonts w:asciiTheme="minorHAnsi" w:hAnsiTheme="minorHAnsi" w:cstheme="minorHAnsi"/>
          <w:b/>
          <w:sz w:val="21"/>
        </w:rPr>
        <w:t xml:space="preserve"> </w:t>
      </w:r>
      <w:r w:rsidRPr="00B562BF">
        <w:rPr>
          <w:rFonts w:asciiTheme="minorHAnsi" w:hAnsiTheme="minorHAnsi" w:cstheme="minorHAnsi"/>
          <w:b/>
          <w:sz w:val="21"/>
        </w:rPr>
        <w:t>modifications</w:t>
      </w:r>
      <w:r w:rsidR="00B562BF" w:rsidRPr="00B562BF">
        <w:rPr>
          <w:rFonts w:asciiTheme="minorHAnsi" w:hAnsiTheme="minorHAnsi" w:cstheme="minorHAnsi"/>
          <w:b/>
          <w:sz w:val="21"/>
        </w:rPr>
        <w:t xml:space="preserve"> </w:t>
      </w:r>
      <w:r w:rsidRPr="00B562BF">
        <w:rPr>
          <w:rFonts w:asciiTheme="minorHAnsi" w:hAnsiTheme="minorHAnsi" w:cstheme="minorHAnsi"/>
          <w:b/>
          <w:sz w:val="21"/>
        </w:rPr>
        <w:t>to</w:t>
      </w:r>
      <w:r w:rsidR="00B562BF" w:rsidRPr="00B562BF">
        <w:rPr>
          <w:rFonts w:asciiTheme="minorHAnsi" w:hAnsiTheme="minorHAnsi" w:cstheme="minorHAnsi"/>
          <w:b/>
          <w:sz w:val="21"/>
        </w:rPr>
        <w:t xml:space="preserve"> </w:t>
      </w:r>
      <w:r w:rsidRPr="00B562BF">
        <w:rPr>
          <w:rFonts w:asciiTheme="minorHAnsi" w:hAnsiTheme="minorHAnsi" w:cstheme="minorHAnsi"/>
          <w:b/>
          <w:sz w:val="21"/>
        </w:rPr>
        <w:t>service</w:t>
      </w:r>
      <w:r w:rsidR="00B562BF" w:rsidRPr="00B562BF">
        <w:rPr>
          <w:rFonts w:asciiTheme="minorHAnsi" w:hAnsiTheme="minorHAnsi" w:cstheme="minorHAnsi"/>
          <w:b/>
          <w:sz w:val="21"/>
        </w:rPr>
        <w:t xml:space="preserve"> </w:t>
      </w:r>
      <w:r w:rsidRPr="00B562BF">
        <w:rPr>
          <w:rFonts w:asciiTheme="minorHAnsi" w:hAnsiTheme="minorHAnsi" w:cstheme="minorHAnsi"/>
          <w:b/>
          <w:sz w:val="21"/>
        </w:rPr>
        <w:t xml:space="preserve">delivery, physical infrastructure and safety equipment and protocols to protect participants and staff. </w:t>
      </w:r>
    </w:p>
    <w:p w14:paraId="3FA678BC" w14:textId="77777777" w:rsidR="009A020C" w:rsidRPr="009A020C" w:rsidRDefault="009A020C" w:rsidP="009A020C">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heme="minorHAnsi" w:hAnsiTheme="minorHAnsi" w:cstheme="minorHAnsi"/>
          <w:sz w:val="21"/>
        </w:rPr>
      </w:pPr>
      <w:r w:rsidRPr="009A020C">
        <w:rPr>
          <w:rFonts w:asciiTheme="minorHAnsi" w:hAnsiTheme="minorHAnsi" w:cstheme="minorHAnsi"/>
          <w:sz w:val="21"/>
        </w:rPr>
        <w:t xml:space="preserve">As previously reported, we transitioned a high volume of appointments to virtual visits (phone or video). The total has </w:t>
      </w:r>
      <w:r w:rsidRPr="009A020C">
        <w:rPr>
          <w:rFonts w:asciiTheme="minorHAnsi" w:hAnsiTheme="minorHAnsi" w:cstheme="minorHAnsi"/>
          <w:sz w:val="21"/>
        </w:rPr>
        <w:lastRenderedPageBreak/>
        <w:t xml:space="preserve">varied depending on the number of local cases of COVID-19, up to 70% of visits during various COVID-19 surges. We do this to keep people safe at home, off buses and out of our waiting room, whenever it is possible for the patient and their needs. We continue to modify certain services such as dental and vision but have been able to reinstate many services that were on hold, including Acupuncture and Speech Therapy which were relaunched in January. When our patients come for in-person appointments, the following safety measures are in place: </w:t>
      </w:r>
    </w:p>
    <w:p w14:paraId="5E2B4F39" w14:textId="5FE0DB04" w:rsidR="00DC7C91" w:rsidRPr="00F8539A" w:rsidRDefault="00DC7C91" w:rsidP="00CC5C96">
      <w:pPr>
        <w:pStyle w:val="ListParagraph"/>
        <w:keepLines/>
        <w:numPr>
          <w:ilvl w:val="0"/>
          <w:numId w:val="10"/>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heme="minorHAnsi" w:hAnsiTheme="minorHAnsi" w:cstheme="minorHAnsi"/>
          <w:sz w:val="21"/>
        </w:rPr>
      </w:pPr>
      <w:r w:rsidRPr="00D01B38">
        <w:rPr>
          <w:rFonts w:asciiTheme="minorHAnsi" w:hAnsiTheme="minorHAnsi" w:cstheme="minorHAnsi"/>
          <w:sz w:val="21"/>
        </w:rPr>
        <w:t>We take each person’s temperature before they enter and scr</w:t>
      </w:r>
      <w:r w:rsidR="00F8539A">
        <w:rPr>
          <w:rFonts w:asciiTheme="minorHAnsi" w:hAnsiTheme="minorHAnsi" w:cstheme="minorHAnsi"/>
          <w:sz w:val="21"/>
        </w:rPr>
        <w:t>een them for COVID-19 symptoms.</w:t>
      </w:r>
    </w:p>
    <w:p w14:paraId="7D34F7F0" w14:textId="3119B934" w:rsidR="00DC7C91" w:rsidRPr="00F8539A" w:rsidRDefault="00DC7C91" w:rsidP="00CC5C96">
      <w:pPr>
        <w:pStyle w:val="ListParagraph"/>
        <w:keepLines/>
        <w:numPr>
          <w:ilvl w:val="0"/>
          <w:numId w:val="10"/>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heme="minorHAnsi" w:hAnsiTheme="minorHAnsi" w:cstheme="minorHAnsi"/>
          <w:sz w:val="21"/>
        </w:rPr>
      </w:pPr>
      <w:r w:rsidRPr="00D01B38">
        <w:rPr>
          <w:rFonts w:asciiTheme="minorHAnsi" w:hAnsiTheme="minorHAnsi" w:cstheme="minorHAnsi"/>
          <w:sz w:val="21"/>
        </w:rPr>
        <w:t xml:space="preserve">We have a separate area for people who have symptoms of COVID-19. </w:t>
      </w:r>
    </w:p>
    <w:p w14:paraId="6F615C06" w14:textId="05CE8669" w:rsidR="00DC7C91" w:rsidRPr="00F8539A" w:rsidRDefault="00DC7C91" w:rsidP="00CC5C96">
      <w:pPr>
        <w:pStyle w:val="ListParagraph"/>
        <w:keepLines/>
        <w:numPr>
          <w:ilvl w:val="0"/>
          <w:numId w:val="10"/>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heme="minorHAnsi" w:hAnsiTheme="minorHAnsi" w:cstheme="minorHAnsi"/>
          <w:sz w:val="21"/>
        </w:rPr>
      </w:pPr>
      <w:r w:rsidRPr="00D01B38">
        <w:rPr>
          <w:rFonts w:asciiTheme="minorHAnsi" w:hAnsiTheme="minorHAnsi" w:cstheme="minorHAnsi"/>
          <w:sz w:val="21"/>
        </w:rPr>
        <w:t xml:space="preserve">We have increased how often we clean common areas. </w:t>
      </w:r>
    </w:p>
    <w:p w14:paraId="77DD0904" w14:textId="52F3A092" w:rsidR="00DC7C91" w:rsidRPr="00F8539A" w:rsidRDefault="00DC7C91" w:rsidP="00CC5C96">
      <w:pPr>
        <w:pStyle w:val="ListParagraph"/>
        <w:keepLines/>
        <w:numPr>
          <w:ilvl w:val="0"/>
          <w:numId w:val="10"/>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heme="minorHAnsi" w:hAnsiTheme="minorHAnsi" w:cstheme="minorHAnsi"/>
          <w:sz w:val="21"/>
        </w:rPr>
      </w:pPr>
      <w:r w:rsidRPr="00D01B38">
        <w:rPr>
          <w:rFonts w:asciiTheme="minorHAnsi" w:hAnsiTheme="minorHAnsi" w:cstheme="minorHAnsi"/>
          <w:sz w:val="21"/>
        </w:rPr>
        <w:t xml:space="preserve">Everyone wears masks at all times. </w:t>
      </w:r>
    </w:p>
    <w:p w14:paraId="7859750D" w14:textId="7AE597B3" w:rsidR="00DC7C91" w:rsidRPr="00F8539A" w:rsidRDefault="00DC7C91" w:rsidP="00CC5C96">
      <w:pPr>
        <w:pStyle w:val="ListParagraph"/>
        <w:keepLines/>
        <w:numPr>
          <w:ilvl w:val="0"/>
          <w:numId w:val="10"/>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heme="minorHAnsi" w:hAnsiTheme="minorHAnsi" w:cstheme="minorHAnsi"/>
          <w:sz w:val="21"/>
        </w:rPr>
      </w:pPr>
      <w:r w:rsidRPr="00D01B38">
        <w:rPr>
          <w:rFonts w:asciiTheme="minorHAnsi" w:hAnsiTheme="minorHAnsi" w:cstheme="minorHAnsi"/>
          <w:sz w:val="21"/>
        </w:rPr>
        <w:t>Hand sanitizer is readily available and frequently used.</w:t>
      </w:r>
      <w:r w:rsidR="00B562BF">
        <w:rPr>
          <w:rFonts w:asciiTheme="minorHAnsi" w:hAnsiTheme="minorHAnsi" w:cstheme="minorHAnsi"/>
          <w:sz w:val="21"/>
        </w:rPr>
        <w:t xml:space="preserve">  </w:t>
      </w:r>
    </w:p>
    <w:p w14:paraId="7C1C9D5C" w14:textId="6E5BCCC5" w:rsidR="00DC7C91" w:rsidRPr="00F8539A" w:rsidRDefault="00DC7C91" w:rsidP="00CC5C96">
      <w:pPr>
        <w:pStyle w:val="ListParagraph"/>
        <w:keepLines/>
        <w:numPr>
          <w:ilvl w:val="0"/>
          <w:numId w:val="10"/>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heme="minorHAnsi" w:hAnsiTheme="minorHAnsi" w:cstheme="minorHAnsi"/>
          <w:sz w:val="21"/>
        </w:rPr>
      </w:pPr>
      <w:r w:rsidRPr="00D01B38">
        <w:rPr>
          <w:rFonts w:asciiTheme="minorHAnsi" w:hAnsiTheme="minorHAnsi" w:cstheme="minorHAnsi"/>
          <w:sz w:val="21"/>
        </w:rPr>
        <w:t xml:space="preserve">We maintain 6 feet apart whenever we can in our waiting rooms and patient rooms. </w:t>
      </w:r>
    </w:p>
    <w:p w14:paraId="20C8D076" w14:textId="5E610BE3" w:rsidR="00DC7C91" w:rsidRPr="00CC5C96" w:rsidRDefault="00DC7C91" w:rsidP="00CC5C96">
      <w:pPr>
        <w:pStyle w:val="ListParagraph"/>
        <w:keepLines/>
        <w:numPr>
          <w:ilvl w:val="0"/>
          <w:numId w:val="10"/>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heme="minorHAnsi" w:hAnsiTheme="minorHAnsi" w:cstheme="minorHAnsi"/>
          <w:sz w:val="21"/>
        </w:rPr>
      </w:pPr>
      <w:r w:rsidRPr="00D01B38">
        <w:rPr>
          <w:rFonts w:asciiTheme="minorHAnsi" w:hAnsiTheme="minorHAnsi" w:cstheme="minorHAnsi"/>
          <w:sz w:val="21"/>
        </w:rPr>
        <w:t xml:space="preserve">Toys and magazines have been removed from common areas. </w:t>
      </w:r>
    </w:p>
    <w:p w14:paraId="3433C6BA" w14:textId="7F1F54E0" w:rsidR="00F8539A" w:rsidRPr="00CC5C96" w:rsidRDefault="00DC7C91" w:rsidP="00CC5C96">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rFonts w:asciiTheme="minorHAnsi" w:hAnsiTheme="minorHAnsi" w:cstheme="minorHAnsi"/>
          <w:b/>
          <w:sz w:val="21"/>
        </w:rPr>
      </w:pPr>
      <w:r w:rsidRPr="00B562BF">
        <w:rPr>
          <w:rFonts w:asciiTheme="minorHAnsi" w:hAnsiTheme="minorHAnsi" w:cstheme="minorHAnsi"/>
          <w:b/>
          <w:sz w:val="21"/>
        </w:rPr>
        <w:t xml:space="preserve">3) Operationalizing racial equity, diversity, and cultural competency. Discuss how your City-funded program may be reflecting these values through personnel practices, staff and board training, program design and/or outreach and engagement strategies. Provide aggregate demographics of Board members (agency-wide), executive management (agency-wide), and supervisory staff (City-funded programs) including race, ethnicity, and gender. </w:t>
      </w:r>
    </w:p>
    <w:p w14:paraId="16092040" w14:textId="2E5EB0BE" w:rsidR="00F8539A" w:rsidRDefault="00F8539A" w:rsidP="00F8539A">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sz w:val="21"/>
          <w:szCs w:val="21"/>
        </w:rPr>
      </w:pPr>
      <w:r w:rsidRPr="00423A33">
        <w:rPr>
          <w:rFonts w:asciiTheme="minorHAnsi" w:hAnsiTheme="minorHAnsi" w:cstheme="minorHAnsi"/>
          <w:sz w:val="21"/>
          <w:szCs w:val="21"/>
        </w:rPr>
        <w:t xml:space="preserve">In our </w:t>
      </w:r>
      <w:r>
        <w:rPr>
          <w:rFonts w:asciiTheme="minorHAnsi" w:hAnsiTheme="minorHAnsi" w:cstheme="minorHAnsi"/>
          <w:sz w:val="21"/>
          <w:szCs w:val="21"/>
        </w:rPr>
        <w:t xml:space="preserve">previous </w:t>
      </w:r>
      <w:r w:rsidRPr="00423A33">
        <w:rPr>
          <w:rFonts w:asciiTheme="minorHAnsi" w:hAnsiTheme="minorHAnsi" w:cstheme="minorHAnsi"/>
          <w:sz w:val="21"/>
          <w:szCs w:val="21"/>
        </w:rPr>
        <w:t>report</w:t>
      </w:r>
      <w:r>
        <w:rPr>
          <w:rFonts w:asciiTheme="minorHAnsi" w:hAnsiTheme="minorHAnsi" w:cstheme="minorHAnsi"/>
          <w:sz w:val="21"/>
          <w:szCs w:val="21"/>
        </w:rPr>
        <w:t>s</w:t>
      </w:r>
      <w:r w:rsidRPr="00423A33">
        <w:rPr>
          <w:rFonts w:asciiTheme="minorHAnsi" w:hAnsiTheme="minorHAnsi" w:cstheme="minorHAnsi"/>
          <w:sz w:val="21"/>
          <w:szCs w:val="21"/>
        </w:rPr>
        <w:t xml:space="preserve">, we described the anti-racism work our agency is undertaking. </w:t>
      </w:r>
      <w:r w:rsidRPr="00C67167">
        <w:rPr>
          <w:rFonts w:asciiTheme="minorHAnsi" w:hAnsiTheme="minorHAnsi" w:cstheme="minorHAnsi"/>
          <w:sz w:val="21"/>
          <w:szCs w:val="21"/>
        </w:rPr>
        <w:t xml:space="preserve">At this </w:t>
      </w:r>
      <w:proofErr w:type="gramStart"/>
      <w:r w:rsidRPr="00C67167">
        <w:rPr>
          <w:rFonts w:asciiTheme="minorHAnsi" w:hAnsiTheme="minorHAnsi" w:cstheme="minorHAnsi"/>
          <w:sz w:val="21"/>
          <w:szCs w:val="21"/>
        </w:rPr>
        <w:t>time</w:t>
      </w:r>
      <w:proofErr w:type="gramEnd"/>
      <w:r w:rsidRPr="00C67167">
        <w:rPr>
          <w:rFonts w:asciiTheme="minorHAnsi" w:hAnsiTheme="minorHAnsi" w:cstheme="minorHAnsi"/>
          <w:sz w:val="21"/>
          <w:szCs w:val="21"/>
        </w:rPr>
        <w:t xml:space="preserve"> we have completed trainings for all staff and </w:t>
      </w:r>
      <w:r>
        <w:rPr>
          <w:rFonts w:asciiTheme="minorHAnsi" w:hAnsiTheme="minorHAnsi" w:cstheme="minorHAnsi"/>
          <w:sz w:val="21"/>
          <w:szCs w:val="21"/>
        </w:rPr>
        <w:t xml:space="preserve">have launched </w:t>
      </w:r>
      <w:r w:rsidRPr="00C67167">
        <w:rPr>
          <w:rFonts w:asciiTheme="minorHAnsi" w:hAnsiTheme="minorHAnsi" w:cstheme="minorHAnsi"/>
          <w:sz w:val="21"/>
          <w:szCs w:val="21"/>
        </w:rPr>
        <w:t xml:space="preserve">a series of </w:t>
      </w:r>
      <w:r w:rsidR="00F65E68">
        <w:rPr>
          <w:rFonts w:asciiTheme="minorHAnsi" w:hAnsiTheme="minorHAnsi" w:cstheme="minorHAnsi"/>
          <w:sz w:val="21"/>
          <w:szCs w:val="21"/>
        </w:rPr>
        <w:t>peer-led discussion groups. In the</w:t>
      </w:r>
      <w:r w:rsidRPr="00C67167">
        <w:rPr>
          <w:rFonts w:asciiTheme="minorHAnsi" w:hAnsiTheme="minorHAnsi" w:cstheme="minorHAnsi"/>
          <w:sz w:val="21"/>
          <w:szCs w:val="21"/>
        </w:rPr>
        <w:t xml:space="preserve"> fall, we formed eight Action Planning Groups, informed by the training and discussion groups, with the goal of implementing plans for organizational changes that address structural racism</w:t>
      </w:r>
      <w:r>
        <w:rPr>
          <w:rFonts w:asciiTheme="minorHAnsi" w:hAnsiTheme="minorHAnsi" w:cstheme="minorHAnsi"/>
          <w:sz w:val="21"/>
          <w:szCs w:val="21"/>
        </w:rPr>
        <w:t>.</w:t>
      </w:r>
    </w:p>
    <w:p w14:paraId="377CD72B" w14:textId="77777777" w:rsidR="00F8539A" w:rsidRDefault="00F8539A" w:rsidP="00F8539A">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2455"/>
        <w:gridCol w:w="1585"/>
        <w:gridCol w:w="1769"/>
        <w:gridCol w:w="1751"/>
      </w:tblGrid>
      <w:tr w:rsidR="003E4022" w:rsidRPr="009A7A67" w14:paraId="2A0E443C" w14:textId="77777777" w:rsidTr="001F40E6">
        <w:trPr>
          <w:trHeight w:val="640"/>
          <w:jc w:val="center"/>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14:paraId="06F78CDA" w14:textId="77777777" w:rsidR="003E4022" w:rsidRPr="009A7A67" w:rsidRDefault="003E4022" w:rsidP="001F40E6">
            <w:pPr>
              <w:rPr>
                <w:rFonts w:ascii="Calibri" w:eastAsia="Times New Roman" w:hAnsi="Calibri" w:cstheme="majorHAnsi"/>
                <w:szCs w:val="20"/>
              </w:rPr>
            </w:pPr>
          </w:p>
        </w:tc>
        <w:tc>
          <w:tcPr>
            <w:tcW w:w="2455" w:type="dxa"/>
            <w:tcBorders>
              <w:top w:val="single" w:sz="4" w:space="0" w:color="auto"/>
              <w:left w:val="nil"/>
              <w:bottom w:val="single" w:sz="4" w:space="0" w:color="auto"/>
              <w:right w:val="single" w:sz="4" w:space="0" w:color="auto"/>
            </w:tcBorders>
            <w:shd w:val="clear" w:color="auto" w:fill="auto"/>
            <w:noWrap/>
            <w:vAlign w:val="center"/>
            <w:hideMark/>
          </w:tcPr>
          <w:p w14:paraId="61E3349A" w14:textId="77777777" w:rsidR="003E4022" w:rsidRPr="009A7A67" w:rsidRDefault="003E4022" w:rsidP="001F40E6">
            <w:pPr>
              <w:rPr>
                <w:rFonts w:ascii="Calibri" w:eastAsia="Times New Roman" w:hAnsi="Calibri" w:cstheme="majorHAnsi"/>
                <w:szCs w:val="20"/>
              </w:rPr>
            </w:pPr>
          </w:p>
        </w:tc>
        <w:tc>
          <w:tcPr>
            <w:tcW w:w="1585" w:type="dxa"/>
            <w:tcBorders>
              <w:left w:val="single" w:sz="4" w:space="0" w:color="auto"/>
            </w:tcBorders>
            <w:shd w:val="clear" w:color="000000" w:fill="F2F2F2"/>
            <w:vAlign w:val="center"/>
            <w:hideMark/>
          </w:tcPr>
          <w:p w14:paraId="6465D4A1" w14:textId="77777777" w:rsidR="003E4022" w:rsidRPr="009A7A67" w:rsidRDefault="003E4022" w:rsidP="001F40E6">
            <w:pPr>
              <w:jc w:val="center"/>
              <w:rPr>
                <w:rFonts w:ascii="Calibri" w:eastAsia="Times New Roman" w:hAnsi="Calibri" w:cstheme="majorHAnsi"/>
                <w:b/>
                <w:bCs/>
                <w:color w:val="000000"/>
                <w:szCs w:val="20"/>
              </w:rPr>
            </w:pPr>
            <w:r w:rsidRPr="009A7A67">
              <w:rPr>
                <w:rFonts w:ascii="Calibri" w:eastAsia="Times New Roman" w:hAnsi="Calibri" w:cstheme="majorHAnsi"/>
                <w:b/>
                <w:bCs/>
                <w:color w:val="000000"/>
                <w:szCs w:val="20"/>
              </w:rPr>
              <w:t>Board of Directors</w:t>
            </w:r>
          </w:p>
        </w:tc>
        <w:tc>
          <w:tcPr>
            <w:tcW w:w="1769" w:type="dxa"/>
            <w:shd w:val="clear" w:color="000000" w:fill="F2F2F2"/>
            <w:vAlign w:val="center"/>
            <w:hideMark/>
          </w:tcPr>
          <w:p w14:paraId="319B18C7" w14:textId="77777777" w:rsidR="003E4022" w:rsidRPr="009A7A67" w:rsidRDefault="003E4022" w:rsidP="001F40E6">
            <w:pPr>
              <w:jc w:val="center"/>
              <w:rPr>
                <w:rFonts w:ascii="Calibri" w:eastAsia="Times New Roman" w:hAnsi="Calibri" w:cstheme="majorHAnsi"/>
                <w:b/>
                <w:bCs/>
                <w:color w:val="000000"/>
                <w:szCs w:val="20"/>
              </w:rPr>
            </w:pPr>
            <w:r w:rsidRPr="005F3F27">
              <w:rPr>
                <w:rFonts w:ascii="Calibri" w:eastAsia="Times New Roman" w:hAnsi="Calibri" w:cstheme="majorHAnsi"/>
                <w:b/>
                <w:bCs/>
                <w:color w:val="000000"/>
                <w:szCs w:val="20"/>
              </w:rPr>
              <w:t>Senior/Executive Management</w:t>
            </w:r>
          </w:p>
        </w:tc>
        <w:tc>
          <w:tcPr>
            <w:tcW w:w="1751" w:type="dxa"/>
            <w:shd w:val="clear" w:color="000000" w:fill="F2F2F2"/>
          </w:tcPr>
          <w:p w14:paraId="2612608A" w14:textId="77777777" w:rsidR="003E4022" w:rsidRPr="009A7A67" w:rsidRDefault="003E4022" w:rsidP="001F40E6">
            <w:pPr>
              <w:jc w:val="center"/>
              <w:rPr>
                <w:rFonts w:ascii="Calibri" w:eastAsia="Times New Roman" w:hAnsi="Calibri" w:cstheme="majorHAnsi"/>
                <w:b/>
                <w:bCs/>
                <w:color w:val="000000"/>
                <w:szCs w:val="20"/>
              </w:rPr>
            </w:pPr>
            <w:r w:rsidRPr="00E92202">
              <w:rPr>
                <w:rFonts w:ascii="Calibri" w:eastAsia="Times New Roman" w:hAnsi="Calibri" w:cstheme="majorHAnsi"/>
                <w:b/>
                <w:bCs/>
                <w:color w:val="000000"/>
                <w:szCs w:val="20"/>
              </w:rPr>
              <w:t>Program Managers/ Supervisors</w:t>
            </w:r>
          </w:p>
        </w:tc>
      </w:tr>
      <w:tr w:rsidR="003E4022" w:rsidRPr="009A7A67" w14:paraId="397E4AC9" w14:textId="77777777" w:rsidTr="001F40E6">
        <w:trPr>
          <w:trHeight w:val="300"/>
          <w:jc w:val="center"/>
        </w:trPr>
        <w:tc>
          <w:tcPr>
            <w:tcW w:w="960" w:type="dxa"/>
            <w:vMerge w:val="restart"/>
            <w:tcBorders>
              <w:top w:val="single" w:sz="4" w:space="0" w:color="auto"/>
            </w:tcBorders>
            <w:shd w:val="clear" w:color="000000" w:fill="BDD7EE"/>
            <w:noWrap/>
            <w:textDirection w:val="btLr"/>
            <w:vAlign w:val="center"/>
            <w:hideMark/>
          </w:tcPr>
          <w:p w14:paraId="005C6AD2" w14:textId="77777777" w:rsidR="003E4022" w:rsidRPr="009A7A67" w:rsidRDefault="003E4022" w:rsidP="001F40E6">
            <w:pPr>
              <w:jc w:val="center"/>
              <w:rPr>
                <w:rFonts w:ascii="Calibri" w:eastAsia="Times New Roman" w:hAnsi="Calibri" w:cstheme="majorHAnsi"/>
                <w:b/>
                <w:bCs/>
                <w:color w:val="000000"/>
                <w:szCs w:val="20"/>
              </w:rPr>
            </w:pPr>
            <w:r w:rsidRPr="009A7A67">
              <w:rPr>
                <w:rFonts w:ascii="Calibri" w:eastAsia="Times New Roman" w:hAnsi="Calibri" w:cstheme="majorHAnsi"/>
                <w:b/>
                <w:bCs/>
                <w:color w:val="000000"/>
                <w:szCs w:val="20"/>
              </w:rPr>
              <w:t>Race and Ethnicity</w:t>
            </w:r>
          </w:p>
        </w:tc>
        <w:tc>
          <w:tcPr>
            <w:tcW w:w="2455" w:type="dxa"/>
            <w:tcBorders>
              <w:top w:val="single" w:sz="4" w:space="0" w:color="auto"/>
            </w:tcBorders>
            <w:shd w:val="clear" w:color="auto" w:fill="auto"/>
            <w:noWrap/>
            <w:vAlign w:val="center"/>
            <w:hideMark/>
          </w:tcPr>
          <w:p w14:paraId="747AB687" w14:textId="77777777" w:rsidR="003E4022" w:rsidRPr="009A7A67" w:rsidRDefault="003E4022" w:rsidP="001F40E6">
            <w:pPr>
              <w:contextualSpacing/>
              <w:rPr>
                <w:rFonts w:ascii="Calibri" w:eastAsia="Times New Roman" w:hAnsi="Calibri" w:cstheme="majorHAnsi"/>
                <w:color w:val="000000"/>
                <w:szCs w:val="20"/>
              </w:rPr>
            </w:pPr>
            <w:r w:rsidRPr="009A7A67">
              <w:rPr>
                <w:rFonts w:ascii="Calibri" w:eastAsia="Times New Roman" w:hAnsi="Calibri" w:cstheme="majorHAnsi"/>
                <w:color w:val="000000"/>
                <w:szCs w:val="20"/>
              </w:rPr>
              <w:t>Asian or Pacific Islander</w:t>
            </w:r>
          </w:p>
        </w:tc>
        <w:tc>
          <w:tcPr>
            <w:tcW w:w="1585" w:type="dxa"/>
            <w:shd w:val="clear" w:color="auto" w:fill="auto"/>
            <w:noWrap/>
            <w:vAlign w:val="center"/>
            <w:hideMark/>
          </w:tcPr>
          <w:p w14:paraId="22B95ABF" w14:textId="77777777" w:rsidR="003E4022" w:rsidRPr="009A7A67" w:rsidRDefault="003E4022" w:rsidP="001F40E6">
            <w:pPr>
              <w:contextualSpacing/>
              <w:jc w:val="center"/>
              <w:rPr>
                <w:rFonts w:ascii="Calibri" w:eastAsia="Times New Roman" w:hAnsi="Calibri" w:cstheme="majorHAnsi"/>
                <w:color w:val="000000"/>
                <w:szCs w:val="20"/>
              </w:rPr>
            </w:pPr>
            <w:r w:rsidRPr="009A7A67">
              <w:rPr>
                <w:rFonts w:ascii="Calibri" w:eastAsia="Times New Roman" w:hAnsi="Calibri" w:cstheme="majorHAnsi"/>
                <w:color w:val="000000"/>
                <w:szCs w:val="20"/>
              </w:rPr>
              <w:t>0</w:t>
            </w:r>
          </w:p>
        </w:tc>
        <w:tc>
          <w:tcPr>
            <w:tcW w:w="1769" w:type="dxa"/>
            <w:shd w:val="clear" w:color="auto" w:fill="auto"/>
            <w:noWrap/>
            <w:vAlign w:val="center"/>
            <w:hideMark/>
          </w:tcPr>
          <w:p w14:paraId="3BDB236F" w14:textId="77777777" w:rsidR="003E4022" w:rsidRPr="009A7A67" w:rsidRDefault="003E4022" w:rsidP="001F40E6">
            <w:pPr>
              <w:contextualSpacing/>
              <w:jc w:val="center"/>
              <w:rPr>
                <w:rFonts w:ascii="Calibri" w:eastAsia="Times New Roman" w:hAnsi="Calibri" w:cstheme="majorHAnsi"/>
                <w:color w:val="000000"/>
                <w:szCs w:val="20"/>
              </w:rPr>
            </w:pPr>
            <w:r w:rsidRPr="009A7A67">
              <w:rPr>
                <w:rFonts w:ascii="Calibri" w:eastAsia="Times New Roman" w:hAnsi="Calibri" w:cstheme="majorHAnsi"/>
                <w:color w:val="000000"/>
                <w:szCs w:val="20"/>
              </w:rPr>
              <w:t>2</w:t>
            </w:r>
          </w:p>
        </w:tc>
        <w:tc>
          <w:tcPr>
            <w:tcW w:w="1751" w:type="dxa"/>
          </w:tcPr>
          <w:p w14:paraId="60EB2F31" w14:textId="77777777" w:rsidR="003E4022" w:rsidRPr="009A7A67" w:rsidRDefault="003E4022" w:rsidP="001F40E6">
            <w:pPr>
              <w:contextualSpacing/>
              <w:jc w:val="center"/>
              <w:rPr>
                <w:rFonts w:ascii="Calibri" w:eastAsia="Times New Roman" w:hAnsi="Calibri" w:cstheme="majorHAnsi"/>
                <w:color w:val="000000"/>
                <w:szCs w:val="20"/>
              </w:rPr>
            </w:pPr>
            <w:r>
              <w:rPr>
                <w:rFonts w:ascii="Calibri" w:eastAsia="Times New Roman" w:hAnsi="Calibri" w:cstheme="majorHAnsi"/>
                <w:color w:val="000000"/>
                <w:szCs w:val="20"/>
              </w:rPr>
              <w:t>0</w:t>
            </w:r>
          </w:p>
        </w:tc>
      </w:tr>
      <w:tr w:rsidR="003E4022" w:rsidRPr="009A7A67" w14:paraId="03563C95" w14:textId="77777777" w:rsidTr="001F40E6">
        <w:trPr>
          <w:trHeight w:val="300"/>
          <w:jc w:val="center"/>
        </w:trPr>
        <w:tc>
          <w:tcPr>
            <w:tcW w:w="960" w:type="dxa"/>
            <w:vMerge/>
            <w:vAlign w:val="center"/>
            <w:hideMark/>
          </w:tcPr>
          <w:p w14:paraId="3D07CEA5" w14:textId="77777777" w:rsidR="003E4022" w:rsidRPr="009A7A67" w:rsidRDefault="003E4022" w:rsidP="001F40E6">
            <w:pPr>
              <w:jc w:val="center"/>
              <w:rPr>
                <w:rFonts w:ascii="Calibri" w:eastAsia="Times New Roman" w:hAnsi="Calibri" w:cstheme="majorHAnsi"/>
                <w:b/>
                <w:bCs/>
                <w:color w:val="000000"/>
                <w:szCs w:val="20"/>
              </w:rPr>
            </w:pPr>
          </w:p>
        </w:tc>
        <w:tc>
          <w:tcPr>
            <w:tcW w:w="2455" w:type="dxa"/>
            <w:shd w:val="clear" w:color="auto" w:fill="auto"/>
            <w:noWrap/>
            <w:vAlign w:val="center"/>
            <w:hideMark/>
          </w:tcPr>
          <w:p w14:paraId="6F8F70AC" w14:textId="77777777" w:rsidR="003E4022" w:rsidRPr="009A7A67" w:rsidRDefault="003E4022" w:rsidP="001F40E6">
            <w:pPr>
              <w:contextualSpacing/>
              <w:rPr>
                <w:rFonts w:ascii="Calibri" w:eastAsia="Times New Roman" w:hAnsi="Calibri" w:cstheme="majorHAnsi"/>
                <w:color w:val="000000"/>
                <w:szCs w:val="20"/>
              </w:rPr>
            </w:pPr>
            <w:r w:rsidRPr="009A7A67">
              <w:rPr>
                <w:rFonts w:ascii="Calibri" w:eastAsia="Times New Roman" w:hAnsi="Calibri" w:cstheme="majorHAnsi"/>
                <w:color w:val="000000"/>
                <w:szCs w:val="20"/>
              </w:rPr>
              <w:t>African-American</w:t>
            </w:r>
          </w:p>
        </w:tc>
        <w:tc>
          <w:tcPr>
            <w:tcW w:w="1585" w:type="dxa"/>
            <w:shd w:val="clear" w:color="auto" w:fill="auto"/>
            <w:noWrap/>
            <w:vAlign w:val="center"/>
            <w:hideMark/>
          </w:tcPr>
          <w:p w14:paraId="6CE2636D" w14:textId="77777777" w:rsidR="003E4022" w:rsidRPr="009A7A67" w:rsidRDefault="003E4022" w:rsidP="001F40E6">
            <w:pPr>
              <w:contextualSpacing/>
              <w:jc w:val="center"/>
              <w:rPr>
                <w:rFonts w:ascii="Calibri" w:eastAsia="Times New Roman" w:hAnsi="Calibri" w:cstheme="majorHAnsi"/>
                <w:color w:val="000000"/>
                <w:szCs w:val="20"/>
              </w:rPr>
            </w:pPr>
            <w:r w:rsidRPr="009A7A67">
              <w:rPr>
                <w:rFonts w:ascii="Calibri" w:eastAsia="Times New Roman" w:hAnsi="Calibri" w:cstheme="majorHAnsi"/>
                <w:color w:val="000000"/>
                <w:szCs w:val="20"/>
              </w:rPr>
              <w:t>1</w:t>
            </w:r>
          </w:p>
        </w:tc>
        <w:tc>
          <w:tcPr>
            <w:tcW w:w="1769" w:type="dxa"/>
            <w:shd w:val="clear" w:color="auto" w:fill="auto"/>
            <w:noWrap/>
            <w:vAlign w:val="center"/>
            <w:hideMark/>
          </w:tcPr>
          <w:p w14:paraId="440D50FF" w14:textId="77777777" w:rsidR="003E4022" w:rsidRPr="009A7A67" w:rsidRDefault="003E4022" w:rsidP="001F40E6">
            <w:pPr>
              <w:contextualSpacing/>
              <w:jc w:val="center"/>
              <w:rPr>
                <w:rFonts w:ascii="Calibri" w:eastAsia="Times New Roman" w:hAnsi="Calibri" w:cstheme="majorHAnsi"/>
                <w:color w:val="000000"/>
                <w:szCs w:val="20"/>
              </w:rPr>
            </w:pPr>
            <w:r w:rsidRPr="009A7A67">
              <w:rPr>
                <w:rFonts w:ascii="Calibri" w:eastAsia="Times New Roman" w:hAnsi="Calibri" w:cstheme="majorHAnsi"/>
                <w:color w:val="000000"/>
                <w:szCs w:val="20"/>
              </w:rPr>
              <w:t>0</w:t>
            </w:r>
          </w:p>
        </w:tc>
        <w:tc>
          <w:tcPr>
            <w:tcW w:w="1751" w:type="dxa"/>
          </w:tcPr>
          <w:p w14:paraId="4DE91EFA" w14:textId="77777777" w:rsidR="003E4022" w:rsidRPr="009A7A67" w:rsidRDefault="003E4022" w:rsidP="001F40E6">
            <w:pPr>
              <w:contextualSpacing/>
              <w:jc w:val="center"/>
              <w:rPr>
                <w:rFonts w:ascii="Calibri" w:eastAsia="Times New Roman" w:hAnsi="Calibri" w:cstheme="majorHAnsi"/>
                <w:color w:val="000000"/>
                <w:szCs w:val="20"/>
              </w:rPr>
            </w:pPr>
            <w:r>
              <w:rPr>
                <w:rFonts w:ascii="Calibri" w:eastAsia="Times New Roman" w:hAnsi="Calibri" w:cstheme="majorHAnsi"/>
                <w:color w:val="000000"/>
                <w:szCs w:val="20"/>
              </w:rPr>
              <w:t>0</w:t>
            </w:r>
          </w:p>
        </w:tc>
      </w:tr>
      <w:tr w:rsidR="003E4022" w:rsidRPr="009A7A67" w14:paraId="18DBFAF4" w14:textId="77777777" w:rsidTr="001F40E6">
        <w:trPr>
          <w:trHeight w:val="300"/>
          <w:jc w:val="center"/>
        </w:trPr>
        <w:tc>
          <w:tcPr>
            <w:tcW w:w="960" w:type="dxa"/>
            <w:vMerge/>
            <w:vAlign w:val="center"/>
            <w:hideMark/>
          </w:tcPr>
          <w:p w14:paraId="1E5ED8DA" w14:textId="77777777" w:rsidR="003E4022" w:rsidRPr="009A7A67" w:rsidRDefault="003E4022" w:rsidP="001F40E6">
            <w:pPr>
              <w:jc w:val="center"/>
              <w:rPr>
                <w:rFonts w:ascii="Calibri" w:eastAsia="Times New Roman" w:hAnsi="Calibri" w:cstheme="majorHAnsi"/>
                <w:b/>
                <w:bCs/>
                <w:color w:val="000000"/>
                <w:szCs w:val="20"/>
              </w:rPr>
            </w:pPr>
          </w:p>
        </w:tc>
        <w:tc>
          <w:tcPr>
            <w:tcW w:w="2455" w:type="dxa"/>
            <w:shd w:val="clear" w:color="auto" w:fill="auto"/>
            <w:noWrap/>
            <w:vAlign w:val="center"/>
            <w:hideMark/>
          </w:tcPr>
          <w:p w14:paraId="37B1E9EE" w14:textId="77777777" w:rsidR="003E4022" w:rsidRPr="009A7A67" w:rsidRDefault="003E4022" w:rsidP="001F40E6">
            <w:pPr>
              <w:contextualSpacing/>
              <w:rPr>
                <w:rFonts w:ascii="Calibri" w:eastAsia="Times New Roman" w:hAnsi="Calibri" w:cstheme="majorHAnsi"/>
                <w:color w:val="000000"/>
                <w:szCs w:val="20"/>
              </w:rPr>
            </w:pPr>
            <w:r w:rsidRPr="009A7A67">
              <w:rPr>
                <w:rFonts w:ascii="Calibri" w:eastAsia="Times New Roman" w:hAnsi="Calibri" w:cstheme="majorHAnsi"/>
                <w:color w:val="000000"/>
                <w:szCs w:val="20"/>
              </w:rPr>
              <w:t>White</w:t>
            </w:r>
          </w:p>
        </w:tc>
        <w:tc>
          <w:tcPr>
            <w:tcW w:w="1585" w:type="dxa"/>
            <w:shd w:val="clear" w:color="auto" w:fill="auto"/>
            <w:noWrap/>
            <w:vAlign w:val="center"/>
            <w:hideMark/>
          </w:tcPr>
          <w:p w14:paraId="3F6814EB" w14:textId="2D420166" w:rsidR="003E4022" w:rsidRPr="009A7A67" w:rsidRDefault="00071971" w:rsidP="001F40E6">
            <w:pPr>
              <w:contextualSpacing/>
              <w:jc w:val="center"/>
              <w:rPr>
                <w:rFonts w:ascii="Calibri" w:eastAsia="Times New Roman" w:hAnsi="Calibri" w:cstheme="majorHAnsi"/>
                <w:color w:val="000000"/>
                <w:szCs w:val="20"/>
              </w:rPr>
            </w:pPr>
            <w:r>
              <w:rPr>
                <w:rFonts w:ascii="Calibri" w:eastAsia="Times New Roman" w:hAnsi="Calibri" w:cstheme="majorHAnsi"/>
                <w:color w:val="000000"/>
                <w:szCs w:val="20"/>
              </w:rPr>
              <w:t>17</w:t>
            </w:r>
          </w:p>
        </w:tc>
        <w:tc>
          <w:tcPr>
            <w:tcW w:w="1769" w:type="dxa"/>
            <w:shd w:val="clear" w:color="auto" w:fill="auto"/>
            <w:noWrap/>
            <w:vAlign w:val="center"/>
            <w:hideMark/>
          </w:tcPr>
          <w:p w14:paraId="16F763D3" w14:textId="77777777" w:rsidR="003E4022" w:rsidRPr="009A7A67" w:rsidRDefault="003E4022" w:rsidP="001F40E6">
            <w:pPr>
              <w:contextualSpacing/>
              <w:jc w:val="center"/>
              <w:rPr>
                <w:rFonts w:ascii="Calibri" w:eastAsia="Times New Roman" w:hAnsi="Calibri" w:cstheme="majorHAnsi"/>
                <w:color w:val="000000"/>
                <w:szCs w:val="20"/>
              </w:rPr>
            </w:pPr>
            <w:r>
              <w:rPr>
                <w:rFonts w:ascii="Calibri" w:eastAsia="Times New Roman" w:hAnsi="Calibri" w:cstheme="majorHAnsi"/>
                <w:color w:val="000000"/>
                <w:szCs w:val="20"/>
              </w:rPr>
              <w:t>4</w:t>
            </w:r>
          </w:p>
        </w:tc>
        <w:tc>
          <w:tcPr>
            <w:tcW w:w="1751" w:type="dxa"/>
          </w:tcPr>
          <w:p w14:paraId="2BBD5112" w14:textId="77777777" w:rsidR="003E4022" w:rsidRPr="009A7A67" w:rsidRDefault="003E4022" w:rsidP="001F40E6">
            <w:pPr>
              <w:contextualSpacing/>
              <w:jc w:val="center"/>
              <w:rPr>
                <w:rFonts w:ascii="Calibri" w:eastAsia="Times New Roman" w:hAnsi="Calibri" w:cstheme="majorHAnsi"/>
                <w:color w:val="000000"/>
                <w:szCs w:val="20"/>
              </w:rPr>
            </w:pPr>
            <w:r>
              <w:rPr>
                <w:rFonts w:ascii="Calibri" w:eastAsia="Times New Roman" w:hAnsi="Calibri" w:cstheme="majorHAnsi"/>
                <w:color w:val="000000"/>
                <w:szCs w:val="20"/>
              </w:rPr>
              <w:t>1</w:t>
            </w:r>
          </w:p>
        </w:tc>
      </w:tr>
      <w:tr w:rsidR="003E4022" w:rsidRPr="009A7A67" w14:paraId="4805F609" w14:textId="77777777" w:rsidTr="001F40E6">
        <w:trPr>
          <w:trHeight w:val="300"/>
          <w:jc w:val="center"/>
        </w:trPr>
        <w:tc>
          <w:tcPr>
            <w:tcW w:w="960" w:type="dxa"/>
            <w:vMerge/>
            <w:vAlign w:val="center"/>
            <w:hideMark/>
          </w:tcPr>
          <w:p w14:paraId="4A372D32" w14:textId="77777777" w:rsidR="003E4022" w:rsidRPr="009A7A67" w:rsidRDefault="003E4022" w:rsidP="001F40E6">
            <w:pPr>
              <w:jc w:val="center"/>
              <w:rPr>
                <w:rFonts w:ascii="Calibri" w:eastAsia="Times New Roman" w:hAnsi="Calibri" w:cstheme="majorHAnsi"/>
                <w:b/>
                <w:bCs/>
                <w:color w:val="000000"/>
                <w:szCs w:val="20"/>
              </w:rPr>
            </w:pPr>
          </w:p>
        </w:tc>
        <w:tc>
          <w:tcPr>
            <w:tcW w:w="2455" w:type="dxa"/>
            <w:shd w:val="clear" w:color="auto" w:fill="auto"/>
            <w:noWrap/>
            <w:vAlign w:val="center"/>
            <w:hideMark/>
          </w:tcPr>
          <w:p w14:paraId="41CDA6BD" w14:textId="77777777" w:rsidR="003E4022" w:rsidRPr="009A7A67" w:rsidRDefault="003E4022" w:rsidP="001F40E6">
            <w:pPr>
              <w:contextualSpacing/>
              <w:rPr>
                <w:rFonts w:ascii="Calibri" w:eastAsia="Times New Roman" w:hAnsi="Calibri" w:cstheme="majorHAnsi"/>
                <w:color w:val="000000"/>
                <w:szCs w:val="20"/>
              </w:rPr>
            </w:pPr>
            <w:r w:rsidRPr="009A7A67">
              <w:rPr>
                <w:rFonts w:ascii="Calibri" w:eastAsia="Times New Roman" w:hAnsi="Calibri" w:cstheme="majorHAnsi"/>
                <w:color w:val="000000"/>
                <w:szCs w:val="20"/>
              </w:rPr>
              <w:t>Latinx</w:t>
            </w:r>
          </w:p>
        </w:tc>
        <w:tc>
          <w:tcPr>
            <w:tcW w:w="1585" w:type="dxa"/>
            <w:shd w:val="clear" w:color="auto" w:fill="auto"/>
            <w:noWrap/>
            <w:vAlign w:val="center"/>
            <w:hideMark/>
          </w:tcPr>
          <w:p w14:paraId="098276C2" w14:textId="01A815FF" w:rsidR="003E4022" w:rsidRPr="009A7A67" w:rsidRDefault="00071971" w:rsidP="001F40E6">
            <w:pPr>
              <w:contextualSpacing/>
              <w:jc w:val="center"/>
              <w:rPr>
                <w:rFonts w:ascii="Calibri" w:eastAsia="Times New Roman" w:hAnsi="Calibri" w:cstheme="majorHAnsi"/>
                <w:color w:val="000000"/>
                <w:szCs w:val="20"/>
              </w:rPr>
            </w:pPr>
            <w:r>
              <w:rPr>
                <w:rFonts w:ascii="Calibri" w:eastAsia="Times New Roman" w:hAnsi="Calibri" w:cstheme="majorHAnsi"/>
                <w:color w:val="000000"/>
                <w:szCs w:val="20"/>
              </w:rPr>
              <w:t>2</w:t>
            </w:r>
          </w:p>
        </w:tc>
        <w:tc>
          <w:tcPr>
            <w:tcW w:w="1769" w:type="dxa"/>
            <w:shd w:val="clear" w:color="auto" w:fill="auto"/>
            <w:noWrap/>
            <w:vAlign w:val="center"/>
            <w:hideMark/>
          </w:tcPr>
          <w:p w14:paraId="6D1298A3" w14:textId="77777777" w:rsidR="003E4022" w:rsidRPr="009A7A67" w:rsidRDefault="003E4022" w:rsidP="001F40E6">
            <w:pPr>
              <w:contextualSpacing/>
              <w:jc w:val="center"/>
              <w:rPr>
                <w:rFonts w:ascii="Calibri" w:eastAsia="Times New Roman" w:hAnsi="Calibri" w:cstheme="majorHAnsi"/>
                <w:color w:val="000000"/>
                <w:szCs w:val="20"/>
              </w:rPr>
            </w:pPr>
            <w:r>
              <w:rPr>
                <w:rFonts w:ascii="Calibri" w:eastAsia="Times New Roman" w:hAnsi="Calibri" w:cstheme="majorHAnsi"/>
                <w:color w:val="000000"/>
                <w:szCs w:val="20"/>
              </w:rPr>
              <w:t>1</w:t>
            </w:r>
          </w:p>
        </w:tc>
        <w:tc>
          <w:tcPr>
            <w:tcW w:w="1751" w:type="dxa"/>
          </w:tcPr>
          <w:p w14:paraId="7D768CD6" w14:textId="77777777" w:rsidR="003E4022" w:rsidRPr="009A7A67" w:rsidRDefault="003E4022" w:rsidP="001F40E6">
            <w:pPr>
              <w:contextualSpacing/>
              <w:jc w:val="center"/>
              <w:rPr>
                <w:rFonts w:ascii="Calibri" w:eastAsia="Times New Roman" w:hAnsi="Calibri" w:cstheme="majorHAnsi"/>
                <w:color w:val="000000"/>
                <w:szCs w:val="20"/>
              </w:rPr>
            </w:pPr>
            <w:r>
              <w:rPr>
                <w:rFonts w:ascii="Calibri" w:eastAsia="Times New Roman" w:hAnsi="Calibri" w:cstheme="majorHAnsi"/>
                <w:color w:val="000000"/>
                <w:szCs w:val="20"/>
              </w:rPr>
              <w:t>2</w:t>
            </w:r>
          </w:p>
        </w:tc>
      </w:tr>
      <w:tr w:rsidR="003E4022" w:rsidRPr="009A7A67" w14:paraId="319D3878" w14:textId="77777777" w:rsidTr="001F40E6">
        <w:trPr>
          <w:trHeight w:val="300"/>
          <w:jc w:val="center"/>
        </w:trPr>
        <w:tc>
          <w:tcPr>
            <w:tcW w:w="960" w:type="dxa"/>
            <w:vMerge/>
            <w:vAlign w:val="center"/>
            <w:hideMark/>
          </w:tcPr>
          <w:p w14:paraId="27BCA0B2" w14:textId="77777777" w:rsidR="003E4022" w:rsidRPr="009A7A67" w:rsidRDefault="003E4022" w:rsidP="001F40E6">
            <w:pPr>
              <w:jc w:val="center"/>
              <w:rPr>
                <w:rFonts w:ascii="Calibri" w:eastAsia="Times New Roman" w:hAnsi="Calibri" w:cstheme="majorHAnsi"/>
                <w:b/>
                <w:bCs/>
                <w:color w:val="000000"/>
                <w:szCs w:val="20"/>
              </w:rPr>
            </w:pPr>
          </w:p>
        </w:tc>
        <w:tc>
          <w:tcPr>
            <w:tcW w:w="2455" w:type="dxa"/>
            <w:shd w:val="clear" w:color="auto" w:fill="auto"/>
            <w:noWrap/>
            <w:vAlign w:val="center"/>
            <w:hideMark/>
          </w:tcPr>
          <w:p w14:paraId="0A6D95F3" w14:textId="77777777" w:rsidR="003E4022" w:rsidRPr="009A7A67" w:rsidRDefault="003E4022" w:rsidP="001F40E6">
            <w:pPr>
              <w:contextualSpacing/>
              <w:rPr>
                <w:rFonts w:ascii="Calibri" w:eastAsia="Times New Roman" w:hAnsi="Calibri" w:cstheme="majorHAnsi"/>
                <w:color w:val="000000"/>
                <w:szCs w:val="20"/>
              </w:rPr>
            </w:pPr>
            <w:r w:rsidRPr="009A7A67">
              <w:rPr>
                <w:rFonts w:ascii="Calibri" w:eastAsia="Times New Roman" w:hAnsi="Calibri" w:cstheme="majorHAnsi"/>
                <w:color w:val="000000"/>
                <w:szCs w:val="20"/>
              </w:rPr>
              <w:t>Multiple Race/Ethnicity</w:t>
            </w:r>
          </w:p>
        </w:tc>
        <w:tc>
          <w:tcPr>
            <w:tcW w:w="1585" w:type="dxa"/>
            <w:shd w:val="clear" w:color="auto" w:fill="auto"/>
            <w:noWrap/>
            <w:vAlign w:val="center"/>
            <w:hideMark/>
          </w:tcPr>
          <w:p w14:paraId="291E311E" w14:textId="77777777" w:rsidR="003E4022" w:rsidRPr="009A7A67" w:rsidRDefault="003E4022" w:rsidP="001F40E6">
            <w:pPr>
              <w:contextualSpacing/>
              <w:jc w:val="center"/>
              <w:rPr>
                <w:rFonts w:ascii="Calibri" w:eastAsia="Times New Roman" w:hAnsi="Calibri" w:cstheme="majorHAnsi"/>
                <w:color w:val="000000"/>
                <w:szCs w:val="20"/>
              </w:rPr>
            </w:pPr>
            <w:r>
              <w:rPr>
                <w:rFonts w:ascii="Calibri" w:eastAsia="Times New Roman" w:hAnsi="Calibri" w:cstheme="majorHAnsi"/>
                <w:color w:val="000000"/>
                <w:szCs w:val="20"/>
              </w:rPr>
              <w:t>0</w:t>
            </w:r>
          </w:p>
        </w:tc>
        <w:tc>
          <w:tcPr>
            <w:tcW w:w="1769" w:type="dxa"/>
            <w:shd w:val="clear" w:color="auto" w:fill="auto"/>
            <w:noWrap/>
            <w:vAlign w:val="center"/>
            <w:hideMark/>
          </w:tcPr>
          <w:p w14:paraId="064F1B54" w14:textId="77777777" w:rsidR="003E4022" w:rsidRPr="009A7A67" w:rsidRDefault="003E4022" w:rsidP="001F40E6">
            <w:pPr>
              <w:contextualSpacing/>
              <w:jc w:val="center"/>
              <w:rPr>
                <w:rFonts w:ascii="Calibri" w:eastAsia="Times New Roman" w:hAnsi="Calibri" w:cstheme="majorHAnsi"/>
                <w:color w:val="000000"/>
                <w:szCs w:val="20"/>
              </w:rPr>
            </w:pPr>
            <w:r w:rsidRPr="009A7A67">
              <w:rPr>
                <w:rFonts w:ascii="Calibri" w:eastAsia="Times New Roman" w:hAnsi="Calibri" w:cstheme="majorHAnsi"/>
                <w:color w:val="000000"/>
                <w:szCs w:val="20"/>
              </w:rPr>
              <w:t>0</w:t>
            </w:r>
          </w:p>
        </w:tc>
        <w:tc>
          <w:tcPr>
            <w:tcW w:w="1751" w:type="dxa"/>
          </w:tcPr>
          <w:p w14:paraId="23D8074F" w14:textId="77777777" w:rsidR="003E4022" w:rsidRPr="009A7A67" w:rsidRDefault="003E4022" w:rsidP="001F40E6">
            <w:pPr>
              <w:contextualSpacing/>
              <w:jc w:val="center"/>
              <w:rPr>
                <w:rFonts w:ascii="Calibri" w:eastAsia="Times New Roman" w:hAnsi="Calibri" w:cstheme="majorHAnsi"/>
                <w:color w:val="000000"/>
                <w:szCs w:val="20"/>
              </w:rPr>
            </w:pPr>
            <w:r>
              <w:rPr>
                <w:rFonts w:ascii="Calibri" w:eastAsia="Times New Roman" w:hAnsi="Calibri" w:cstheme="majorHAnsi"/>
                <w:color w:val="000000"/>
                <w:szCs w:val="20"/>
              </w:rPr>
              <w:t>0</w:t>
            </w:r>
          </w:p>
        </w:tc>
      </w:tr>
      <w:tr w:rsidR="003E4022" w:rsidRPr="009A7A67" w14:paraId="74ED3276" w14:textId="77777777" w:rsidTr="001F40E6">
        <w:trPr>
          <w:trHeight w:val="300"/>
          <w:jc w:val="center"/>
        </w:trPr>
        <w:tc>
          <w:tcPr>
            <w:tcW w:w="960" w:type="dxa"/>
            <w:vMerge/>
            <w:vAlign w:val="center"/>
            <w:hideMark/>
          </w:tcPr>
          <w:p w14:paraId="778C141B" w14:textId="77777777" w:rsidR="003E4022" w:rsidRPr="009A7A67" w:rsidRDefault="003E4022" w:rsidP="001F40E6">
            <w:pPr>
              <w:jc w:val="center"/>
              <w:rPr>
                <w:rFonts w:ascii="Calibri" w:eastAsia="Times New Roman" w:hAnsi="Calibri" w:cstheme="majorHAnsi"/>
                <w:b/>
                <w:bCs/>
                <w:color w:val="000000"/>
                <w:szCs w:val="20"/>
              </w:rPr>
            </w:pPr>
          </w:p>
        </w:tc>
        <w:tc>
          <w:tcPr>
            <w:tcW w:w="2455" w:type="dxa"/>
            <w:shd w:val="clear" w:color="auto" w:fill="auto"/>
            <w:noWrap/>
            <w:vAlign w:val="center"/>
            <w:hideMark/>
          </w:tcPr>
          <w:p w14:paraId="53EC38B5" w14:textId="77777777" w:rsidR="003E4022" w:rsidRPr="009A7A67" w:rsidRDefault="003E4022" w:rsidP="001F40E6">
            <w:pPr>
              <w:contextualSpacing/>
              <w:rPr>
                <w:rFonts w:ascii="Calibri" w:eastAsia="Times New Roman" w:hAnsi="Calibri" w:cstheme="majorHAnsi"/>
                <w:color w:val="000000"/>
                <w:szCs w:val="20"/>
              </w:rPr>
            </w:pPr>
            <w:r w:rsidRPr="009A7A67">
              <w:rPr>
                <w:rFonts w:ascii="Calibri" w:eastAsia="Times New Roman" w:hAnsi="Calibri" w:cstheme="majorHAnsi"/>
                <w:color w:val="000000"/>
                <w:szCs w:val="20"/>
              </w:rPr>
              <w:t>Other/Refuse to State</w:t>
            </w:r>
          </w:p>
        </w:tc>
        <w:tc>
          <w:tcPr>
            <w:tcW w:w="1585" w:type="dxa"/>
            <w:shd w:val="clear" w:color="auto" w:fill="auto"/>
            <w:noWrap/>
            <w:vAlign w:val="center"/>
            <w:hideMark/>
          </w:tcPr>
          <w:p w14:paraId="28485CFC" w14:textId="77777777" w:rsidR="003E4022" w:rsidRPr="009A7A67" w:rsidRDefault="003E4022" w:rsidP="001F40E6">
            <w:pPr>
              <w:contextualSpacing/>
              <w:jc w:val="center"/>
              <w:rPr>
                <w:rFonts w:ascii="Calibri" w:eastAsia="Times New Roman" w:hAnsi="Calibri" w:cstheme="majorHAnsi"/>
                <w:color w:val="000000"/>
                <w:szCs w:val="20"/>
              </w:rPr>
            </w:pPr>
            <w:r>
              <w:rPr>
                <w:rFonts w:ascii="Calibri" w:eastAsia="Times New Roman" w:hAnsi="Calibri" w:cstheme="majorHAnsi"/>
                <w:color w:val="000000"/>
                <w:szCs w:val="20"/>
              </w:rPr>
              <w:t>0</w:t>
            </w:r>
          </w:p>
        </w:tc>
        <w:tc>
          <w:tcPr>
            <w:tcW w:w="1769" w:type="dxa"/>
            <w:shd w:val="clear" w:color="auto" w:fill="auto"/>
            <w:noWrap/>
            <w:vAlign w:val="center"/>
            <w:hideMark/>
          </w:tcPr>
          <w:p w14:paraId="7B23F23B" w14:textId="77777777" w:rsidR="003E4022" w:rsidRPr="009A7A67" w:rsidRDefault="003E4022" w:rsidP="001F40E6">
            <w:pPr>
              <w:contextualSpacing/>
              <w:jc w:val="center"/>
              <w:rPr>
                <w:rFonts w:ascii="Calibri" w:eastAsia="Times New Roman" w:hAnsi="Calibri" w:cstheme="majorHAnsi"/>
                <w:color w:val="000000"/>
                <w:szCs w:val="20"/>
              </w:rPr>
            </w:pPr>
            <w:r>
              <w:rPr>
                <w:rFonts w:ascii="Calibri" w:eastAsia="Times New Roman" w:hAnsi="Calibri" w:cstheme="majorHAnsi"/>
                <w:color w:val="000000"/>
                <w:szCs w:val="20"/>
              </w:rPr>
              <w:t>0</w:t>
            </w:r>
          </w:p>
        </w:tc>
        <w:tc>
          <w:tcPr>
            <w:tcW w:w="1751" w:type="dxa"/>
          </w:tcPr>
          <w:p w14:paraId="2D10B49A" w14:textId="77777777" w:rsidR="003E4022" w:rsidRDefault="003E4022" w:rsidP="001F40E6">
            <w:pPr>
              <w:contextualSpacing/>
              <w:jc w:val="center"/>
              <w:rPr>
                <w:rFonts w:ascii="Calibri" w:eastAsia="Times New Roman" w:hAnsi="Calibri" w:cstheme="majorHAnsi"/>
                <w:color w:val="000000"/>
                <w:szCs w:val="20"/>
              </w:rPr>
            </w:pPr>
            <w:r>
              <w:rPr>
                <w:rFonts w:ascii="Calibri" w:eastAsia="Times New Roman" w:hAnsi="Calibri" w:cstheme="majorHAnsi"/>
                <w:color w:val="000000"/>
                <w:szCs w:val="20"/>
              </w:rPr>
              <w:t>0</w:t>
            </w:r>
          </w:p>
        </w:tc>
      </w:tr>
      <w:tr w:rsidR="003E4022" w:rsidRPr="009A7A67" w14:paraId="1B01742F" w14:textId="77777777" w:rsidTr="001F40E6">
        <w:trPr>
          <w:trHeight w:val="300"/>
          <w:jc w:val="center"/>
        </w:trPr>
        <w:tc>
          <w:tcPr>
            <w:tcW w:w="960" w:type="dxa"/>
            <w:vMerge/>
            <w:vAlign w:val="center"/>
            <w:hideMark/>
          </w:tcPr>
          <w:p w14:paraId="4AB5D3C0" w14:textId="77777777" w:rsidR="003E4022" w:rsidRPr="009A7A67" w:rsidRDefault="003E4022" w:rsidP="001F40E6">
            <w:pPr>
              <w:jc w:val="center"/>
              <w:rPr>
                <w:rFonts w:ascii="Calibri" w:eastAsia="Times New Roman" w:hAnsi="Calibri" w:cstheme="majorHAnsi"/>
                <w:b/>
                <w:bCs/>
                <w:color w:val="000000"/>
                <w:szCs w:val="20"/>
              </w:rPr>
            </w:pPr>
          </w:p>
        </w:tc>
        <w:tc>
          <w:tcPr>
            <w:tcW w:w="2455" w:type="dxa"/>
            <w:shd w:val="clear" w:color="000000" w:fill="F2F2F2"/>
            <w:noWrap/>
            <w:vAlign w:val="center"/>
            <w:hideMark/>
          </w:tcPr>
          <w:p w14:paraId="3C894265" w14:textId="77777777" w:rsidR="003E4022" w:rsidRPr="009A7A67" w:rsidRDefault="003E4022" w:rsidP="001F40E6">
            <w:pPr>
              <w:contextualSpacing/>
              <w:rPr>
                <w:rFonts w:ascii="Calibri" w:eastAsia="Times New Roman" w:hAnsi="Calibri" w:cstheme="majorHAnsi"/>
                <w:b/>
                <w:bCs/>
                <w:color w:val="000000"/>
                <w:szCs w:val="20"/>
              </w:rPr>
            </w:pPr>
            <w:r w:rsidRPr="009A7A67">
              <w:rPr>
                <w:rFonts w:ascii="Calibri" w:eastAsia="Times New Roman" w:hAnsi="Calibri" w:cstheme="majorHAnsi"/>
                <w:b/>
                <w:bCs/>
                <w:color w:val="000000"/>
                <w:szCs w:val="20"/>
              </w:rPr>
              <w:t>TOTAL</w:t>
            </w:r>
          </w:p>
        </w:tc>
        <w:tc>
          <w:tcPr>
            <w:tcW w:w="1585" w:type="dxa"/>
            <w:shd w:val="clear" w:color="000000" w:fill="F2F2F2"/>
            <w:noWrap/>
            <w:vAlign w:val="center"/>
            <w:hideMark/>
          </w:tcPr>
          <w:p w14:paraId="78C4E7C4" w14:textId="5710CD92" w:rsidR="003E4022" w:rsidRPr="009A7A67" w:rsidRDefault="003E4022" w:rsidP="001F40E6">
            <w:pPr>
              <w:contextualSpacing/>
              <w:jc w:val="center"/>
              <w:rPr>
                <w:rFonts w:ascii="Calibri" w:eastAsia="Times New Roman" w:hAnsi="Calibri" w:cstheme="majorHAnsi"/>
                <w:b/>
                <w:bCs/>
                <w:color w:val="000000"/>
                <w:szCs w:val="20"/>
              </w:rPr>
            </w:pPr>
            <w:r>
              <w:rPr>
                <w:rFonts w:ascii="Calibri" w:eastAsia="Times New Roman" w:hAnsi="Calibri" w:cstheme="majorHAnsi"/>
                <w:b/>
                <w:bCs/>
                <w:color w:val="000000"/>
                <w:szCs w:val="20"/>
              </w:rPr>
              <w:t>2</w:t>
            </w:r>
            <w:r w:rsidR="00071971">
              <w:rPr>
                <w:rFonts w:ascii="Calibri" w:eastAsia="Times New Roman" w:hAnsi="Calibri" w:cstheme="majorHAnsi"/>
                <w:b/>
                <w:bCs/>
                <w:color w:val="000000"/>
                <w:szCs w:val="20"/>
              </w:rPr>
              <w:t>0</w:t>
            </w:r>
          </w:p>
        </w:tc>
        <w:tc>
          <w:tcPr>
            <w:tcW w:w="1769" w:type="dxa"/>
            <w:shd w:val="clear" w:color="000000" w:fill="F2F2F2"/>
            <w:noWrap/>
            <w:vAlign w:val="center"/>
            <w:hideMark/>
          </w:tcPr>
          <w:p w14:paraId="34FC4A8E" w14:textId="77777777" w:rsidR="003E4022" w:rsidRPr="009A7A67" w:rsidRDefault="003E4022" w:rsidP="001F40E6">
            <w:pPr>
              <w:contextualSpacing/>
              <w:jc w:val="center"/>
              <w:rPr>
                <w:rFonts w:ascii="Calibri" w:eastAsia="Times New Roman" w:hAnsi="Calibri" w:cstheme="majorHAnsi"/>
                <w:b/>
                <w:bCs/>
                <w:color w:val="000000"/>
                <w:szCs w:val="20"/>
              </w:rPr>
            </w:pPr>
            <w:r>
              <w:rPr>
                <w:rFonts w:ascii="Calibri" w:eastAsia="Times New Roman" w:hAnsi="Calibri" w:cstheme="majorHAnsi"/>
                <w:b/>
                <w:bCs/>
                <w:color w:val="000000"/>
                <w:szCs w:val="20"/>
              </w:rPr>
              <w:t>7</w:t>
            </w:r>
          </w:p>
        </w:tc>
        <w:tc>
          <w:tcPr>
            <w:tcW w:w="1751" w:type="dxa"/>
            <w:shd w:val="clear" w:color="000000" w:fill="F2F2F2"/>
          </w:tcPr>
          <w:p w14:paraId="4DC50945" w14:textId="77777777" w:rsidR="003E4022" w:rsidRPr="009A7A67" w:rsidRDefault="003E4022" w:rsidP="001F40E6">
            <w:pPr>
              <w:contextualSpacing/>
              <w:jc w:val="center"/>
              <w:rPr>
                <w:rFonts w:ascii="Calibri" w:eastAsia="Times New Roman" w:hAnsi="Calibri" w:cstheme="majorHAnsi"/>
                <w:b/>
                <w:bCs/>
                <w:color w:val="000000"/>
                <w:szCs w:val="20"/>
              </w:rPr>
            </w:pPr>
            <w:r>
              <w:rPr>
                <w:rFonts w:ascii="Calibri" w:eastAsia="Times New Roman" w:hAnsi="Calibri" w:cstheme="majorHAnsi"/>
                <w:b/>
                <w:bCs/>
                <w:color w:val="000000"/>
                <w:szCs w:val="20"/>
              </w:rPr>
              <w:t>3</w:t>
            </w:r>
          </w:p>
        </w:tc>
      </w:tr>
      <w:tr w:rsidR="003E4022" w:rsidRPr="009A7A67" w14:paraId="116EC85A" w14:textId="77777777" w:rsidTr="001F40E6">
        <w:trPr>
          <w:trHeight w:val="300"/>
          <w:jc w:val="center"/>
        </w:trPr>
        <w:tc>
          <w:tcPr>
            <w:tcW w:w="960" w:type="dxa"/>
            <w:vMerge w:val="restart"/>
            <w:shd w:val="clear" w:color="000000" w:fill="BDD7EE"/>
            <w:noWrap/>
            <w:textDirection w:val="btLr"/>
            <w:vAlign w:val="center"/>
            <w:hideMark/>
          </w:tcPr>
          <w:p w14:paraId="21D2F9EE" w14:textId="77777777" w:rsidR="003E4022" w:rsidRPr="009A7A67" w:rsidRDefault="003E4022" w:rsidP="001F40E6">
            <w:pPr>
              <w:jc w:val="center"/>
              <w:rPr>
                <w:rFonts w:ascii="Calibri" w:eastAsia="Times New Roman" w:hAnsi="Calibri" w:cstheme="majorHAnsi"/>
                <w:b/>
                <w:bCs/>
                <w:color w:val="000000"/>
                <w:szCs w:val="20"/>
              </w:rPr>
            </w:pPr>
            <w:r w:rsidRPr="009A7A67">
              <w:rPr>
                <w:rFonts w:ascii="Calibri" w:eastAsia="Times New Roman" w:hAnsi="Calibri" w:cstheme="majorHAnsi"/>
                <w:b/>
                <w:bCs/>
                <w:color w:val="000000"/>
                <w:szCs w:val="20"/>
              </w:rPr>
              <w:t>Gender</w:t>
            </w:r>
          </w:p>
        </w:tc>
        <w:tc>
          <w:tcPr>
            <w:tcW w:w="2455" w:type="dxa"/>
            <w:shd w:val="clear" w:color="auto" w:fill="auto"/>
            <w:noWrap/>
            <w:vAlign w:val="center"/>
            <w:hideMark/>
          </w:tcPr>
          <w:p w14:paraId="35CAE48C" w14:textId="77777777" w:rsidR="003E4022" w:rsidRPr="009A7A67" w:rsidRDefault="003E4022" w:rsidP="001F40E6">
            <w:pPr>
              <w:contextualSpacing/>
              <w:rPr>
                <w:rFonts w:ascii="Calibri" w:eastAsia="Times New Roman" w:hAnsi="Calibri" w:cstheme="majorHAnsi"/>
                <w:color w:val="000000"/>
                <w:szCs w:val="20"/>
              </w:rPr>
            </w:pPr>
            <w:r w:rsidRPr="009A7A67">
              <w:rPr>
                <w:rFonts w:ascii="Calibri" w:eastAsia="Times New Roman" w:hAnsi="Calibri" w:cstheme="majorHAnsi"/>
                <w:color w:val="000000"/>
                <w:szCs w:val="20"/>
              </w:rPr>
              <w:t>Male</w:t>
            </w:r>
          </w:p>
        </w:tc>
        <w:tc>
          <w:tcPr>
            <w:tcW w:w="1585" w:type="dxa"/>
            <w:shd w:val="clear" w:color="auto" w:fill="auto"/>
            <w:noWrap/>
            <w:vAlign w:val="center"/>
            <w:hideMark/>
          </w:tcPr>
          <w:p w14:paraId="43AE9478" w14:textId="77777777" w:rsidR="003E4022" w:rsidRPr="009A7A67" w:rsidRDefault="003E4022" w:rsidP="001F40E6">
            <w:pPr>
              <w:contextualSpacing/>
              <w:jc w:val="center"/>
              <w:rPr>
                <w:rFonts w:ascii="Calibri" w:eastAsia="Times New Roman" w:hAnsi="Calibri" w:cstheme="majorHAnsi"/>
                <w:color w:val="000000"/>
                <w:szCs w:val="20"/>
              </w:rPr>
            </w:pPr>
            <w:r w:rsidRPr="009A7A67">
              <w:rPr>
                <w:rFonts w:ascii="Calibri" w:eastAsia="Times New Roman" w:hAnsi="Calibri" w:cstheme="majorHAnsi"/>
                <w:color w:val="000000"/>
                <w:szCs w:val="20"/>
              </w:rPr>
              <w:t>9</w:t>
            </w:r>
          </w:p>
        </w:tc>
        <w:tc>
          <w:tcPr>
            <w:tcW w:w="1769" w:type="dxa"/>
            <w:shd w:val="clear" w:color="auto" w:fill="auto"/>
            <w:noWrap/>
            <w:vAlign w:val="center"/>
            <w:hideMark/>
          </w:tcPr>
          <w:p w14:paraId="1B828F9F" w14:textId="77777777" w:rsidR="003E4022" w:rsidRPr="009A7A67" w:rsidRDefault="003E4022" w:rsidP="001F40E6">
            <w:pPr>
              <w:contextualSpacing/>
              <w:jc w:val="center"/>
              <w:rPr>
                <w:rFonts w:ascii="Calibri" w:eastAsia="Times New Roman" w:hAnsi="Calibri" w:cstheme="majorHAnsi"/>
                <w:color w:val="000000"/>
                <w:szCs w:val="20"/>
              </w:rPr>
            </w:pPr>
            <w:r w:rsidRPr="009A7A67">
              <w:rPr>
                <w:rFonts w:ascii="Calibri" w:eastAsia="Times New Roman" w:hAnsi="Calibri" w:cstheme="majorHAnsi"/>
                <w:color w:val="000000"/>
                <w:szCs w:val="20"/>
              </w:rPr>
              <w:t>1</w:t>
            </w:r>
          </w:p>
        </w:tc>
        <w:tc>
          <w:tcPr>
            <w:tcW w:w="1751" w:type="dxa"/>
          </w:tcPr>
          <w:p w14:paraId="7ACC79EF" w14:textId="77777777" w:rsidR="003E4022" w:rsidRPr="009A7A67" w:rsidRDefault="003E4022" w:rsidP="001F40E6">
            <w:pPr>
              <w:contextualSpacing/>
              <w:jc w:val="center"/>
              <w:rPr>
                <w:rFonts w:ascii="Calibri" w:eastAsia="Times New Roman" w:hAnsi="Calibri" w:cstheme="majorHAnsi"/>
                <w:color w:val="000000"/>
                <w:szCs w:val="20"/>
              </w:rPr>
            </w:pPr>
            <w:r>
              <w:rPr>
                <w:rFonts w:ascii="Calibri" w:eastAsia="Times New Roman" w:hAnsi="Calibri" w:cstheme="majorHAnsi"/>
                <w:color w:val="000000"/>
                <w:szCs w:val="20"/>
              </w:rPr>
              <w:t>1</w:t>
            </w:r>
          </w:p>
        </w:tc>
      </w:tr>
      <w:tr w:rsidR="003E4022" w:rsidRPr="009A7A67" w14:paraId="4E7CD988" w14:textId="77777777" w:rsidTr="001F40E6">
        <w:trPr>
          <w:trHeight w:val="300"/>
          <w:jc w:val="center"/>
        </w:trPr>
        <w:tc>
          <w:tcPr>
            <w:tcW w:w="960" w:type="dxa"/>
            <w:vMerge/>
            <w:vAlign w:val="center"/>
            <w:hideMark/>
          </w:tcPr>
          <w:p w14:paraId="6208E85B" w14:textId="77777777" w:rsidR="003E4022" w:rsidRPr="009A7A67" w:rsidRDefault="003E4022" w:rsidP="001F40E6">
            <w:pPr>
              <w:jc w:val="center"/>
              <w:rPr>
                <w:rFonts w:ascii="Calibri" w:eastAsia="Times New Roman" w:hAnsi="Calibri" w:cstheme="majorHAnsi"/>
                <w:b/>
                <w:bCs/>
                <w:color w:val="000000"/>
                <w:szCs w:val="20"/>
              </w:rPr>
            </w:pPr>
          </w:p>
        </w:tc>
        <w:tc>
          <w:tcPr>
            <w:tcW w:w="2455" w:type="dxa"/>
            <w:shd w:val="clear" w:color="auto" w:fill="auto"/>
            <w:noWrap/>
            <w:vAlign w:val="center"/>
            <w:hideMark/>
          </w:tcPr>
          <w:p w14:paraId="0AC6C5BA" w14:textId="77777777" w:rsidR="003E4022" w:rsidRPr="009A7A67" w:rsidRDefault="003E4022" w:rsidP="001F40E6">
            <w:pPr>
              <w:contextualSpacing/>
              <w:rPr>
                <w:rFonts w:ascii="Calibri" w:eastAsia="Times New Roman" w:hAnsi="Calibri" w:cstheme="majorHAnsi"/>
                <w:color w:val="000000"/>
                <w:szCs w:val="20"/>
              </w:rPr>
            </w:pPr>
            <w:r w:rsidRPr="009A7A67">
              <w:rPr>
                <w:rFonts w:ascii="Calibri" w:eastAsia="Times New Roman" w:hAnsi="Calibri" w:cstheme="majorHAnsi"/>
                <w:color w:val="000000"/>
                <w:szCs w:val="20"/>
              </w:rPr>
              <w:t>Female</w:t>
            </w:r>
          </w:p>
        </w:tc>
        <w:tc>
          <w:tcPr>
            <w:tcW w:w="1585" w:type="dxa"/>
            <w:shd w:val="clear" w:color="auto" w:fill="auto"/>
            <w:noWrap/>
            <w:vAlign w:val="center"/>
            <w:hideMark/>
          </w:tcPr>
          <w:p w14:paraId="069C1BCF" w14:textId="27F0888E" w:rsidR="003E4022" w:rsidRPr="009A7A67" w:rsidRDefault="00071971" w:rsidP="001F40E6">
            <w:pPr>
              <w:contextualSpacing/>
              <w:jc w:val="center"/>
              <w:rPr>
                <w:rFonts w:ascii="Calibri" w:eastAsia="Times New Roman" w:hAnsi="Calibri" w:cstheme="majorHAnsi"/>
                <w:color w:val="000000"/>
                <w:szCs w:val="20"/>
              </w:rPr>
            </w:pPr>
            <w:r>
              <w:rPr>
                <w:rFonts w:ascii="Calibri" w:eastAsia="Times New Roman" w:hAnsi="Calibri" w:cstheme="majorHAnsi"/>
                <w:color w:val="000000"/>
                <w:szCs w:val="20"/>
              </w:rPr>
              <w:t>10</w:t>
            </w:r>
          </w:p>
        </w:tc>
        <w:tc>
          <w:tcPr>
            <w:tcW w:w="1769" w:type="dxa"/>
            <w:shd w:val="clear" w:color="auto" w:fill="auto"/>
            <w:noWrap/>
            <w:vAlign w:val="center"/>
            <w:hideMark/>
          </w:tcPr>
          <w:p w14:paraId="2DE38042" w14:textId="77777777" w:rsidR="003E4022" w:rsidRPr="009A7A67" w:rsidRDefault="003E4022" w:rsidP="001F40E6">
            <w:pPr>
              <w:contextualSpacing/>
              <w:jc w:val="center"/>
              <w:rPr>
                <w:rFonts w:ascii="Calibri" w:eastAsia="Times New Roman" w:hAnsi="Calibri" w:cstheme="majorHAnsi"/>
                <w:color w:val="000000"/>
                <w:szCs w:val="20"/>
              </w:rPr>
            </w:pPr>
            <w:r>
              <w:rPr>
                <w:rFonts w:ascii="Calibri" w:eastAsia="Times New Roman" w:hAnsi="Calibri" w:cstheme="majorHAnsi"/>
                <w:color w:val="000000"/>
                <w:szCs w:val="20"/>
              </w:rPr>
              <w:t>6</w:t>
            </w:r>
          </w:p>
        </w:tc>
        <w:tc>
          <w:tcPr>
            <w:tcW w:w="1751" w:type="dxa"/>
          </w:tcPr>
          <w:p w14:paraId="0BBC3654" w14:textId="77777777" w:rsidR="003E4022" w:rsidRPr="009A7A67" w:rsidRDefault="003E4022" w:rsidP="001F40E6">
            <w:pPr>
              <w:contextualSpacing/>
              <w:jc w:val="center"/>
              <w:rPr>
                <w:rFonts w:ascii="Calibri" w:eastAsia="Times New Roman" w:hAnsi="Calibri" w:cstheme="majorHAnsi"/>
                <w:color w:val="000000"/>
                <w:szCs w:val="20"/>
              </w:rPr>
            </w:pPr>
            <w:r>
              <w:rPr>
                <w:rFonts w:ascii="Calibri" w:eastAsia="Times New Roman" w:hAnsi="Calibri" w:cstheme="majorHAnsi"/>
                <w:color w:val="000000"/>
                <w:szCs w:val="20"/>
              </w:rPr>
              <w:t>2</w:t>
            </w:r>
          </w:p>
        </w:tc>
      </w:tr>
      <w:tr w:rsidR="003E4022" w:rsidRPr="009A7A67" w14:paraId="76D5323D" w14:textId="77777777" w:rsidTr="001F40E6">
        <w:trPr>
          <w:trHeight w:val="300"/>
          <w:jc w:val="center"/>
        </w:trPr>
        <w:tc>
          <w:tcPr>
            <w:tcW w:w="960" w:type="dxa"/>
            <w:vMerge/>
            <w:vAlign w:val="center"/>
            <w:hideMark/>
          </w:tcPr>
          <w:p w14:paraId="26B205E8" w14:textId="77777777" w:rsidR="003E4022" w:rsidRPr="009A7A67" w:rsidRDefault="003E4022" w:rsidP="001F40E6">
            <w:pPr>
              <w:jc w:val="center"/>
              <w:rPr>
                <w:rFonts w:ascii="Calibri" w:eastAsia="Times New Roman" w:hAnsi="Calibri" w:cstheme="majorHAnsi"/>
                <w:b/>
                <w:bCs/>
                <w:color w:val="000000"/>
                <w:szCs w:val="20"/>
              </w:rPr>
            </w:pPr>
          </w:p>
        </w:tc>
        <w:tc>
          <w:tcPr>
            <w:tcW w:w="2455" w:type="dxa"/>
            <w:shd w:val="clear" w:color="auto" w:fill="auto"/>
            <w:noWrap/>
            <w:vAlign w:val="center"/>
            <w:hideMark/>
          </w:tcPr>
          <w:p w14:paraId="16996469" w14:textId="77777777" w:rsidR="003E4022" w:rsidRPr="009A7A67" w:rsidRDefault="003E4022" w:rsidP="001F40E6">
            <w:pPr>
              <w:contextualSpacing/>
              <w:rPr>
                <w:rFonts w:ascii="Calibri" w:eastAsia="Times New Roman" w:hAnsi="Calibri" w:cstheme="majorHAnsi"/>
                <w:color w:val="000000"/>
                <w:szCs w:val="20"/>
              </w:rPr>
            </w:pPr>
            <w:r w:rsidRPr="009A7A67">
              <w:rPr>
                <w:rFonts w:ascii="Calibri" w:eastAsia="Times New Roman" w:hAnsi="Calibri" w:cstheme="majorHAnsi"/>
                <w:color w:val="000000"/>
                <w:szCs w:val="20"/>
              </w:rPr>
              <w:t>Transgender</w:t>
            </w:r>
          </w:p>
        </w:tc>
        <w:tc>
          <w:tcPr>
            <w:tcW w:w="1585" w:type="dxa"/>
            <w:shd w:val="clear" w:color="auto" w:fill="auto"/>
            <w:noWrap/>
            <w:vAlign w:val="center"/>
            <w:hideMark/>
          </w:tcPr>
          <w:p w14:paraId="15ADBC6E" w14:textId="77777777" w:rsidR="003E4022" w:rsidRPr="009A7A67" w:rsidRDefault="003E4022" w:rsidP="001F40E6">
            <w:pPr>
              <w:contextualSpacing/>
              <w:jc w:val="center"/>
              <w:rPr>
                <w:rFonts w:ascii="Calibri" w:eastAsia="Times New Roman" w:hAnsi="Calibri" w:cstheme="majorHAnsi"/>
                <w:color w:val="000000"/>
                <w:szCs w:val="20"/>
              </w:rPr>
            </w:pPr>
            <w:r w:rsidRPr="009A7A67">
              <w:rPr>
                <w:rFonts w:ascii="Calibri" w:eastAsia="Times New Roman" w:hAnsi="Calibri" w:cstheme="majorHAnsi"/>
                <w:color w:val="000000"/>
                <w:szCs w:val="20"/>
              </w:rPr>
              <w:t>1</w:t>
            </w:r>
          </w:p>
        </w:tc>
        <w:tc>
          <w:tcPr>
            <w:tcW w:w="1769" w:type="dxa"/>
            <w:shd w:val="clear" w:color="auto" w:fill="auto"/>
            <w:noWrap/>
            <w:vAlign w:val="center"/>
            <w:hideMark/>
          </w:tcPr>
          <w:p w14:paraId="452288D9" w14:textId="77777777" w:rsidR="003E4022" w:rsidRPr="009A7A67" w:rsidRDefault="003E4022" w:rsidP="001F40E6">
            <w:pPr>
              <w:contextualSpacing/>
              <w:jc w:val="center"/>
              <w:rPr>
                <w:rFonts w:ascii="Calibri" w:eastAsia="Times New Roman" w:hAnsi="Calibri" w:cstheme="majorHAnsi"/>
                <w:color w:val="000000"/>
                <w:szCs w:val="20"/>
              </w:rPr>
            </w:pPr>
            <w:r w:rsidRPr="009A7A67">
              <w:rPr>
                <w:rFonts w:ascii="Calibri" w:eastAsia="Times New Roman" w:hAnsi="Calibri" w:cstheme="majorHAnsi"/>
                <w:color w:val="000000"/>
                <w:szCs w:val="20"/>
              </w:rPr>
              <w:t>0</w:t>
            </w:r>
          </w:p>
        </w:tc>
        <w:tc>
          <w:tcPr>
            <w:tcW w:w="1751" w:type="dxa"/>
          </w:tcPr>
          <w:p w14:paraId="58E8D235" w14:textId="77777777" w:rsidR="003E4022" w:rsidRPr="009A7A67" w:rsidRDefault="003E4022" w:rsidP="001F40E6">
            <w:pPr>
              <w:contextualSpacing/>
              <w:jc w:val="center"/>
              <w:rPr>
                <w:rFonts w:ascii="Calibri" w:eastAsia="Times New Roman" w:hAnsi="Calibri" w:cstheme="majorHAnsi"/>
                <w:color w:val="000000"/>
                <w:szCs w:val="20"/>
              </w:rPr>
            </w:pPr>
            <w:r>
              <w:rPr>
                <w:rFonts w:ascii="Calibri" w:eastAsia="Times New Roman" w:hAnsi="Calibri" w:cstheme="majorHAnsi"/>
                <w:color w:val="000000"/>
                <w:szCs w:val="20"/>
              </w:rPr>
              <w:t>0</w:t>
            </w:r>
          </w:p>
        </w:tc>
      </w:tr>
      <w:tr w:rsidR="003E4022" w:rsidRPr="009A7A67" w14:paraId="0DB2BB40" w14:textId="77777777" w:rsidTr="001F40E6">
        <w:trPr>
          <w:trHeight w:val="300"/>
          <w:jc w:val="center"/>
        </w:trPr>
        <w:tc>
          <w:tcPr>
            <w:tcW w:w="960" w:type="dxa"/>
            <w:vMerge/>
            <w:vAlign w:val="center"/>
            <w:hideMark/>
          </w:tcPr>
          <w:p w14:paraId="6BF53915" w14:textId="77777777" w:rsidR="003E4022" w:rsidRPr="009A7A67" w:rsidRDefault="003E4022" w:rsidP="001F40E6">
            <w:pPr>
              <w:jc w:val="center"/>
              <w:rPr>
                <w:rFonts w:ascii="Calibri" w:eastAsia="Times New Roman" w:hAnsi="Calibri" w:cstheme="majorHAnsi"/>
                <w:b/>
                <w:bCs/>
                <w:color w:val="000000"/>
                <w:szCs w:val="20"/>
              </w:rPr>
            </w:pPr>
          </w:p>
        </w:tc>
        <w:tc>
          <w:tcPr>
            <w:tcW w:w="2455" w:type="dxa"/>
            <w:shd w:val="clear" w:color="auto" w:fill="auto"/>
            <w:noWrap/>
            <w:vAlign w:val="center"/>
            <w:hideMark/>
          </w:tcPr>
          <w:p w14:paraId="399BBC43" w14:textId="77777777" w:rsidR="003E4022" w:rsidRPr="009A7A67" w:rsidRDefault="003E4022" w:rsidP="001F40E6">
            <w:pPr>
              <w:contextualSpacing/>
              <w:rPr>
                <w:rFonts w:ascii="Calibri" w:eastAsia="Times New Roman" w:hAnsi="Calibri" w:cstheme="majorHAnsi"/>
                <w:color w:val="000000"/>
                <w:szCs w:val="20"/>
              </w:rPr>
            </w:pPr>
            <w:r w:rsidRPr="009A7A67">
              <w:rPr>
                <w:rFonts w:ascii="Calibri" w:eastAsia="Times New Roman" w:hAnsi="Calibri" w:cstheme="majorHAnsi"/>
                <w:color w:val="000000"/>
                <w:szCs w:val="20"/>
              </w:rPr>
              <w:t>Not Reported</w:t>
            </w:r>
          </w:p>
        </w:tc>
        <w:tc>
          <w:tcPr>
            <w:tcW w:w="1585" w:type="dxa"/>
            <w:shd w:val="clear" w:color="auto" w:fill="auto"/>
            <w:noWrap/>
            <w:vAlign w:val="center"/>
            <w:hideMark/>
          </w:tcPr>
          <w:p w14:paraId="269223E4" w14:textId="77777777" w:rsidR="003E4022" w:rsidRPr="009A7A67" w:rsidRDefault="003E4022" w:rsidP="001F40E6">
            <w:pPr>
              <w:contextualSpacing/>
              <w:jc w:val="center"/>
              <w:rPr>
                <w:rFonts w:ascii="Calibri" w:eastAsia="Times New Roman" w:hAnsi="Calibri" w:cstheme="majorHAnsi"/>
                <w:color w:val="000000"/>
                <w:szCs w:val="20"/>
              </w:rPr>
            </w:pPr>
            <w:r w:rsidRPr="009A7A67">
              <w:rPr>
                <w:rFonts w:ascii="Calibri" w:eastAsia="Times New Roman" w:hAnsi="Calibri" w:cstheme="majorHAnsi"/>
                <w:color w:val="000000"/>
                <w:szCs w:val="20"/>
              </w:rPr>
              <w:t>0</w:t>
            </w:r>
          </w:p>
        </w:tc>
        <w:tc>
          <w:tcPr>
            <w:tcW w:w="1769" w:type="dxa"/>
            <w:shd w:val="clear" w:color="auto" w:fill="auto"/>
            <w:noWrap/>
            <w:vAlign w:val="center"/>
            <w:hideMark/>
          </w:tcPr>
          <w:p w14:paraId="4F77BB97" w14:textId="77777777" w:rsidR="003E4022" w:rsidRPr="009A7A67" w:rsidRDefault="003E4022" w:rsidP="001F40E6">
            <w:pPr>
              <w:contextualSpacing/>
              <w:jc w:val="center"/>
              <w:rPr>
                <w:rFonts w:ascii="Calibri" w:eastAsia="Times New Roman" w:hAnsi="Calibri" w:cstheme="majorHAnsi"/>
                <w:color w:val="000000"/>
                <w:szCs w:val="20"/>
              </w:rPr>
            </w:pPr>
            <w:r w:rsidRPr="009A7A67">
              <w:rPr>
                <w:rFonts w:ascii="Calibri" w:eastAsia="Times New Roman" w:hAnsi="Calibri" w:cstheme="majorHAnsi"/>
                <w:color w:val="000000"/>
                <w:szCs w:val="20"/>
              </w:rPr>
              <w:t>0</w:t>
            </w:r>
          </w:p>
        </w:tc>
        <w:tc>
          <w:tcPr>
            <w:tcW w:w="1751" w:type="dxa"/>
          </w:tcPr>
          <w:p w14:paraId="3F6480EC" w14:textId="77777777" w:rsidR="003E4022" w:rsidRPr="009A7A67" w:rsidRDefault="003E4022" w:rsidP="001F40E6">
            <w:pPr>
              <w:contextualSpacing/>
              <w:jc w:val="center"/>
              <w:rPr>
                <w:rFonts w:ascii="Calibri" w:eastAsia="Times New Roman" w:hAnsi="Calibri" w:cstheme="majorHAnsi"/>
                <w:color w:val="000000"/>
                <w:szCs w:val="20"/>
              </w:rPr>
            </w:pPr>
            <w:r>
              <w:rPr>
                <w:rFonts w:ascii="Calibri" w:eastAsia="Times New Roman" w:hAnsi="Calibri" w:cstheme="majorHAnsi"/>
                <w:color w:val="000000"/>
                <w:szCs w:val="20"/>
              </w:rPr>
              <w:t>0</w:t>
            </w:r>
          </w:p>
        </w:tc>
      </w:tr>
      <w:tr w:rsidR="003E4022" w:rsidRPr="009A7A67" w14:paraId="380C9710" w14:textId="77777777" w:rsidTr="001F40E6">
        <w:trPr>
          <w:trHeight w:val="224"/>
          <w:jc w:val="center"/>
        </w:trPr>
        <w:tc>
          <w:tcPr>
            <w:tcW w:w="960" w:type="dxa"/>
            <w:vMerge/>
            <w:vAlign w:val="center"/>
            <w:hideMark/>
          </w:tcPr>
          <w:p w14:paraId="1CC62DBD" w14:textId="77777777" w:rsidR="003E4022" w:rsidRPr="009A7A67" w:rsidRDefault="003E4022" w:rsidP="001F40E6">
            <w:pPr>
              <w:jc w:val="center"/>
              <w:rPr>
                <w:rFonts w:ascii="Calibri" w:eastAsia="Times New Roman" w:hAnsi="Calibri" w:cstheme="majorHAnsi"/>
                <w:b/>
                <w:bCs/>
                <w:color w:val="000000"/>
                <w:szCs w:val="20"/>
              </w:rPr>
            </w:pPr>
          </w:p>
        </w:tc>
        <w:tc>
          <w:tcPr>
            <w:tcW w:w="2455" w:type="dxa"/>
            <w:shd w:val="clear" w:color="000000" w:fill="F2F2F2"/>
            <w:noWrap/>
            <w:vAlign w:val="center"/>
            <w:hideMark/>
          </w:tcPr>
          <w:p w14:paraId="79D57AEE" w14:textId="77777777" w:rsidR="003E4022" w:rsidRPr="009A7A67" w:rsidRDefault="003E4022" w:rsidP="001F40E6">
            <w:pPr>
              <w:contextualSpacing/>
              <w:rPr>
                <w:rFonts w:ascii="Calibri" w:eastAsia="Times New Roman" w:hAnsi="Calibri" w:cstheme="majorHAnsi"/>
                <w:b/>
                <w:bCs/>
                <w:color w:val="000000"/>
                <w:szCs w:val="20"/>
              </w:rPr>
            </w:pPr>
            <w:r w:rsidRPr="009A7A67">
              <w:rPr>
                <w:rFonts w:ascii="Calibri" w:eastAsia="Times New Roman" w:hAnsi="Calibri" w:cstheme="majorHAnsi"/>
                <w:b/>
                <w:bCs/>
                <w:color w:val="000000"/>
                <w:szCs w:val="20"/>
              </w:rPr>
              <w:t>TOTAL</w:t>
            </w:r>
          </w:p>
        </w:tc>
        <w:tc>
          <w:tcPr>
            <w:tcW w:w="1585" w:type="dxa"/>
            <w:shd w:val="clear" w:color="000000" w:fill="F2F2F2"/>
            <w:noWrap/>
            <w:vAlign w:val="center"/>
            <w:hideMark/>
          </w:tcPr>
          <w:p w14:paraId="0DDA0369" w14:textId="5CE08415" w:rsidR="003E4022" w:rsidRPr="009A7A67" w:rsidRDefault="003E4022" w:rsidP="00071971">
            <w:pPr>
              <w:contextualSpacing/>
              <w:jc w:val="center"/>
              <w:rPr>
                <w:rFonts w:ascii="Calibri" w:eastAsia="Times New Roman" w:hAnsi="Calibri" w:cstheme="majorHAnsi"/>
                <w:b/>
                <w:bCs/>
                <w:color w:val="000000"/>
                <w:szCs w:val="20"/>
              </w:rPr>
            </w:pPr>
            <w:r w:rsidRPr="009A7A67">
              <w:rPr>
                <w:rFonts w:ascii="Calibri" w:eastAsia="Times New Roman" w:hAnsi="Calibri" w:cstheme="majorHAnsi"/>
                <w:b/>
                <w:bCs/>
                <w:color w:val="000000"/>
                <w:szCs w:val="20"/>
              </w:rPr>
              <w:t>2</w:t>
            </w:r>
            <w:r w:rsidR="00071971">
              <w:rPr>
                <w:rFonts w:ascii="Calibri" w:eastAsia="Times New Roman" w:hAnsi="Calibri" w:cstheme="majorHAnsi"/>
                <w:b/>
                <w:bCs/>
                <w:color w:val="000000"/>
                <w:szCs w:val="20"/>
              </w:rPr>
              <w:t>0</w:t>
            </w:r>
          </w:p>
        </w:tc>
        <w:tc>
          <w:tcPr>
            <w:tcW w:w="1769" w:type="dxa"/>
            <w:shd w:val="clear" w:color="000000" w:fill="F2F2F2"/>
            <w:noWrap/>
            <w:vAlign w:val="center"/>
            <w:hideMark/>
          </w:tcPr>
          <w:p w14:paraId="7FC18BDD" w14:textId="77777777" w:rsidR="003E4022" w:rsidRPr="009A7A67" w:rsidRDefault="003E4022" w:rsidP="001F40E6">
            <w:pPr>
              <w:contextualSpacing/>
              <w:jc w:val="center"/>
              <w:rPr>
                <w:rFonts w:ascii="Calibri" w:eastAsia="Times New Roman" w:hAnsi="Calibri" w:cstheme="majorHAnsi"/>
                <w:b/>
                <w:bCs/>
                <w:color w:val="000000"/>
                <w:szCs w:val="20"/>
              </w:rPr>
            </w:pPr>
            <w:r>
              <w:rPr>
                <w:rFonts w:ascii="Calibri" w:eastAsia="Times New Roman" w:hAnsi="Calibri" w:cstheme="majorHAnsi"/>
                <w:b/>
                <w:bCs/>
                <w:color w:val="000000"/>
                <w:szCs w:val="20"/>
              </w:rPr>
              <w:t>7</w:t>
            </w:r>
          </w:p>
        </w:tc>
        <w:tc>
          <w:tcPr>
            <w:tcW w:w="1751" w:type="dxa"/>
            <w:shd w:val="clear" w:color="000000" w:fill="F2F2F2"/>
          </w:tcPr>
          <w:p w14:paraId="3F1F8A62" w14:textId="77777777" w:rsidR="003E4022" w:rsidRPr="009A7A67" w:rsidRDefault="003E4022" w:rsidP="001F40E6">
            <w:pPr>
              <w:contextualSpacing/>
              <w:jc w:val="center"/>
              <w:rPr>
                <w:rFonts w:ascii="Calibri" w:eastAsia="Times New Roman" w:hAnsi="Calibri" w:cstheme="majorHAnsi"/>
                <w:b/>
                <w:bCs/>
                <w:color w:val="000000"/>
                <w:szCs w:val="20"/>
              </w:rPr>
            </w:pPr>
            <w:r>
              <w:rPr>
                <w:rFonts w:ascii="Calibri" w:eastAsia="Times New Roman" w:hAnsi="Calibri" w:cstheme="majorHAnsi"/>
                <w:b/>
                <w:bCs/>
                <w:color w:val="000000"/>
                <w:szCs w:val="20"/>
              </w:rPr>
              <w:t>3</w:t>
            </w:r>
          </w:p>
        </w:tc>
      </w:tr>
      <w:tr w:rsidR="003E4022" w:rsidRPr="009A7A67" w14:paraId="48074C24" w14:textId="77777777" w:rsidTr="001F40E6">
        <w:trPr>
          <w:trHeight w:val="300"/>
          <w:jc w:val="center"/>
        </w:trPr>
        <w:tc>
          <w:tcPr>
            <w:tcW w:w="960" w:type="dxa"/>
            <w:vMerge w:val="restart"/>
            <w:shd w:val="clear" w:color="000000" w:fill="BDD7EE"/>
            <w:noWrap/>
            <w:textDirection w:val="btLr"/>
            <w:vAlign w:val="center"/>
            <w:hideMark/>
          </w:tcPr>
          <w:p w14:paraId="560C02E6" w14:textId="77777777" w:rsidR="003E4022" w:rsidRPr="009A7A67" w:rsidRDefault="003E4022" w:rsidP="001F40E6">
            <w:pPr>
              <w:jc w:val="center"/>
              <w:rPr>
                <w:rFonts w:ascii="Calibri" w:eastAsia="Times New Roman" w:hAnsi="Calibri" w:cstheme="majorHAnsi"/>
                <w:b/>
                <w:bCs/>
                <w:color w:val="000000"/>
                <w:szCs w:val="20"/>
              </w:rPr>
            </w:pPr>
            <w:r w:rsidRPr="009A7A67">
              <w:rPr>
                <w:rFonts w:ascii="Calibri" w:eastAsia="Times New Roman" w:hAnsi="Calibri" w:cstheme="majorHAnsi"/>
                <w:b/>
                <w:bCs/>
                <w:color w:val="000000"/>
                <w:szCs w:val="20"/>
              </w:rPr>
              <w:t>Age</w:t>
            </w:r>
          </w:p>
        </w:tc>
        <w:tc>
          <w:tcPr>
            <w:tcW w:w="2455" w:type="dxa"/>
            <w:shd w:val="clear" w:color="auto" w:fill="auto"/>
            <w:noWrap/>
            <w:vAlign w:val="center"/>
            <w:hideMark/>
          </w:tcPr>
          <w:p w14:paraId="25D81357" w14:textId="77777777" w:rsidR="003E4022" w:rsidRPr="009A7A67" w:rsidRDefault="003E4022" w:rsidP="001F40E6">
            <w:pPr>
              <w:contextualSpacing/>
              <w:rPr>
                <w:rFonts w:ascii="Calibri" w:eastAsia="Times New Roman" w:hAnsi="Calibri" w:cstheme="majorHAnsi"/>
                <w:color w:val="000000"/>
                <w:szCs w:val="20"/>
              </w:rPr>
            </w:pPr>
            <w:r w:rsidRPr="009A7A67">
              <w:rPr>
                <w:rFonts w:ascii="Calibri" w:eastAsia="Times New Roman" w:hAnsi="Calibri" w:cstheme="majorHAnsi"/>
                <w:color w:val="000000"/>
                <w:szCs w:val="20"/>
              </w:rPr>
              <w:t>Under 30</w:t>
            </w:r>
          </w:p>
        </w:tc>
        <w:tc>
          <w:tcPr>
            <w:tcW w:w="1585" w:type="dxa"/>
            <w:shd w:val="clear" w:color="auto" w:fill="auto"/>
            <w:noWrap/>
            <w:vAlign w:val="center"/>
            <w:hideMark/>
          </w:tcPr>
          <w:p w14:paraId="6D6AA5A7" w14:textId="77777777" w:rsidR="003E4022" w:rsidRPr="009A7A67" w:rsidRDefault="003E4022" w:rsidP="001F40E6">
            <w:pPr>
              <w:contextualSpacing/>
              <w:jc w:val="center"/>
              <w:rPr>
                <w:rFonts w:ascii="Calibri" w:eastAsia="Times New Roman" w:hAnsi="Calibri" w:cstheme="majorHAnsi"/>
                <w:color w:val="000000"/>
                <w:szCs w:val="20"/>
              </w:rPr>
            </w:pPr>
            <w:r w:rsidRPr="009A7A67">
              <w:rPr>
                <w:rFonts w:ascii="Calibri" w:eastAsia="Times New Roman" w:hAnsi="Calibri" w:cstheme="majorHAnsi"/>
                <w:color w:val="000000"/>
                <w:szCs w:val="20"/>
              </w:rPr>
              <w:t>2</w:t>
            </w:r>
          </w:p>
        </w:tc>
        <w:tc>
          <w:tcPr>
            <w:tcW w:w="1769" w:type="dxa"/>
            <w:shd w:val="clear" w:color="auto" w:fill="auto"/>
            <w:noWrap/>
            <w:vAlign w:val="center"/>
            <w:hideMark/>
          </w:tcPr>
          <w:p w14:paraId="2F61E896" w14:textId="77777777" w:rsidR="003E4022" w:rsidRPr="009A7A67" w:rsidRDefault="003E4022" w:rsidP="001F40E6">
            <w:pPr>
              <w:contextualSpacing/>
              <w:jc w:val="center"/>
              <w:rPr>
                <w:rFonts w:ascii="Calibri" w:eastAsia="Times New Roman" w:hAnsi="Calibri" w:cstheme="majorHAnsi"/>
                <w:color w:val="000000"/>
                <w:szCs w:val="20"/>
              </w:rPr>
            </w:pPr>
            <w:r>
              <w:rPr>
                <w:rFonts w:ascii="Calibri" w:eastAsia="Times New Roman" w:hAnsi="Calibri" w:cstheme="majorHAnsi"/>
                <w:color w:val="000000"/>
                <w:szCs w:val="20"/>
              </w:rPr>
              <w:t>0</w:t>
            </w:r>
          </w:p>
        </w:tc>
        <w:tc>
          <w:tcPr>
            <w:tcW w:w="1751" w:type="dxa"/>
          </w:tcPr>
          <w:p w14:paraId="5A249224" w14:textId="77777777" w:rsidR="003E4022" w:rsidRPr="009A7A67" w:rsidRDefault="003E4022" w:rsidP="001F40E6">
            <w:pPr>
              <w:contextualSpacing/>
              <w:jc w:val="center"/>
              <w:rPr>
                <w:rFonts w:ascii="Calibri" w:eastAsia="Times New Roman" w:hAnsi="Calibri" w:cstheme="majorHAnsi"/>
                <w:color w:val="000000"/>
                <w:szCs w:val="20"/>
              </w:rPr>
            </w:pPr>
            <w:r>
              <w:rPr>
                <w:rFonts w:ascii="Calibri" w:eastAsia="Times New Roman" w:hAnsi="Calibri" w:cstheme="majorHAnsi"/>
                <w:color w:val="000000"/>
                <w:szCs w:val="20"/>
              </w:rPr>
              <w:t>0</w:t>
            </w:r>
          </w:p>
        </w:tc>
      </w:tr>
      <w:tr w:rsidR="003E4022" w:rsidRPr="009A7A67" w14:paraId="725B5DD5" w14:textId="77777777" w:rsidTr="001F40E6">
        <w:trPr>
          <w:trHeight w:val="300"/>
          <w:jc w:val="center"/>
        </w:trPr>
        <w:tc>
          <w:tcPr>
            <w:tcW w:w="960" w:type="dxa"/>
            <w:vMerge/>
            <w:vAlign w:val="center"/>
            <w:hideMark/>
          </w:tcPr>
          <w:p w14:paraId="5B00CB7B" w14:textId="77777777" w:rsidR="003E4022" w:rsidRPr="009A7A67" w:rsidRDefault="003E4022" w:rsidP="001F40E6">
            <w:pPr>
              <w:rPr>
                <w:rFonts w:ascii="Calibri" w:eastAsia="Times New Roman" w:hAnsi="Calibri" w:cstheme="majorHAnsi"/>
                <w:b/>
                <w:bCs/>
                <w:color w:val="000000"/>
                <w:szCs w:val="20"/>
              </w:rPr>
            </w:pPr>
          </w:p>
        </w:tc>
        <w:tc>
          <w:tcPr>
            <w:tcW w:w="2455" w:type="dxa"/>
            <w:shd w:val="clear" w:color="auto" w:fill="auto"/>
            <w:noWrap/>
            <w:vAlign w:val="center"/>
            <w:hideMark/>
          </w:tcPr>
          <w:p w14:paraId="488B15AF" w14:textId="77777777" w:rsidR="003E4022" w:rsidRPr="009A7A67" w:rsidRDefault="003E4022" w:rsidP="001F40E6">
            <w:pPr>
              <w:contextualSpacing/>
              <w:rPr>
                <w:rFonts w:ascii="Calibri" w:eastAsia="Times New Roman" w:hAnsi="Calibri" w:cstheme="majorHAnsi"/>
                <w:color w:val="000000"/>
                <w:szCs w:val="20"/>
              </w:rPr>
            </w:pPr>
            <w:r w:rsidRPr="009A7A67">
              <w:rPr>
                <w:rFonts w:ascii="Calibri" w:eastAsia="Times New Roman" w:hAnsi="Calibri" w:cstheme="majorHAnsi"/>
                <w:color w:val="000000"/>
                <w:szCs w:val="20"/>
              </w:rPr>
              <w:t>31-61</w:t>
            </w:r>
          </w:p>
        </w:tc>
        <w:tc>
          <w:tcPr>
            <w:tcW w:w="1585" w:type="dxa"/>
            <w:shd w:val="clear" w:color="auto" w:fill="auto"/>
            <w:noWrap/>
            <w:vAlign w:val="center"/>
            <w:hideMark/>
          </w:tcPr>
          <w:p w14:paraId="1ACBB8E9" w14:textId="3752D564" w:rsidR="003E4022" w:rsidRPr="009A7A67" w:rsidRDefault="00071971" w:rsidP="001F40E6">
            <w:pPr>
              <w:contextualSpacing/>
              <w:jc w:val="center"/>
              <w:rPr>
                <w:rFonts w:ascii="Calibri" w:eastAsia="Times New Roman" w:hAnsi="Calibri" w:cstheme="majorHAnsi"/>
                <w:color w:val="000000"/>
                <w:szCs w:val="20"/>
              </w:rPr>
            </w:pPr>
            <w:r>
              <w:rPr>
                <w:rFonts w:ascii="Calibri" w:eastAsia="Times New Roman" w:hAnsi="Calibri" w:cstheme="majorHAnsi"/>
                <w:color w:val="000000"/>
                <w:szCs w:val="20"/>
              </w:rPr>
              <w:t>7</w:t>
            </w:r>
          </w:p>
        </w:tc>
        <w:tc>
          <w:tcPr>
            <w:tcW w:w="1769" w:type="dxa"/>
            <w:shd w:val="clear" w:color="auto" w:fill="auto"/>
            <w:noWrap/>
            <w:vAlign w:val="center"/>
            <w:hideMark/>
          </w:tcPr>
          <w:p w14:paraId="1481906C" w14:textId="77777777" w:rsidR="003E4022" w:rsidRPr="009A7A67" w:rsidRDefault="003E4022" w:rsidP="001F40E6">
            <w:pPr>
              <w:contextualSpacing/>
              <w:jc w:val="center"/>
              <w:rPr>
                <w:rFonts w:ascii="Calibri" w:eastAsia="Times New Roman" w:hAnsi="Calibri" w:cstheme="majorHAnsi"/>
                <w:color w:val="000000"/>
                <w:szCs w:val="20"/>
              </w:rPr>
            </w:pPr>
            <w:r>
              <w:rPr>
                <w:rFonts w:ascii="Calibri" w:eastAsia="Times New Roman" w:hAnsi="Calibri" w:cstheme="majorHAnsi"/>
                <w:color w:val="000000"/>
                <w:szCs w:val="20"/>
              </w:rPr>
              <w:t>5</w:t>
            </w:r>
          </w:p>
        </w:tc>
        <w:tc>
          <w:tcPr>
            <w:tcW w:w="1751" w:type="dxa"/>
          </w:tcPr>
          <w:p w14:paraId="498E478A" w14:textId="77777777" w:rsidR="003E4022" w:rsidRPr="009A7A67" w:rsidRDefault="003E4022" w:rsidP="001F40E6">
            <w:pPr>
              <w:contextualSpacing/>
              <w:jc w:val="center"/>
              <w:rPr>
                <w:rFonts w:ascii="Calibri" w:eastAsia="Times New Roman" w:hAnsi="Calibri" w:cstheme="majorHAnsi"/>
                <w:color w:val="000000"/>
                <w:szCs w:val="20"/>
              </w:rPr>
            </w:pPr>
            <w:r>
              <w:rPr>
                <w:rFonts w:ascii="Calibri" w:eastAsia="Times New Roman" w:hAnsi="Calibri" w:cstheme="majorHAnsi"/>
                <w:color w:val="000000"/>
                <w:szCs w:val="20"/>
              </w:rPr>
              <w:t>3</w:t>
            </w:r>
          </w:p>
        </w:tc>
      </w:tr>
      <w:tr w:rsidR="003E4022" w:rsidRPr="009A7A67" w14:paraId="4EE72054" w14:textId="77777777" w:rsidTr="001F40E6">
        <w:trPr>
          <w:trHeight w:val="300"/>
          <w:jc w:val="center"/>
        </w:trPr>
        <w:tc>
          <w:tcPr>
            <w:tcW w:w="960" w:type="dxa"/>
            <w:vMerge/>
            <w:vAlign w:val="center"/>
            <w:hideMark/>
          </w:tcPr>
          <w:p w14:paraId="362BB961" w14:textId="77777777" w:rsidR="003E4022" w:rsidRPr="009A7A67" w:rsidRDefault="003E4022" w:rsidP="001F40E6">
            <w:pPr>
              <w:rPr>
                <w:rFonts w:ascii="Calibri" w:eastAsia="Times New Roman" w:hAnsi="Calibri" w:cstheme="majorHAnsi"/>
                <w:b/>
                <w:bCs/>
                <w:color w:val="000000"/>
                <w:szCs w:val="20"/>
              </w:rPr>
            </w:pPr>
          </w:p>
        </w:tc>
        <w:tc>
          <w:tcPr>
            <w:tcW w:w="2455" w:type="dxa"/>
            <w:shd w:val="clear" w:color="auto" w:fill="auto"/>
            <w:noWrap/>
            <w:vAlign w:val="center"/>
            <w:hideMark/>
          </w:tcPr>
          <w:p w14:paraId="46738199" w14:textId="77777777" w:rsidR="003E4022" w:rsidRPr="009A7A67" w:rsidRDefault="003E4022" w:rsidP="001F40E6">
            <w:pPr>
              <w:contextualSpacing/>
              <w:rPr>
                <w:rFonts w:ascii="Calibri" w:eastAsia="Times New Roman" w:hAnsi="Calibri" w:cstheme="majorHAnsi"/>
                <w:color w:val="000000"/>
                <w:szCs w:val="20"/>
              </w:rPr>
            </w:pPr>
            <w:r w:rsidRPr="009A7A67">
              <w:rPr>
                <w:rFonts w:ascii="Calibri" w:eastAsia="Times New Roman" w:hAnsi="Calibri" w:cstheme="majorHAnsi"/>
                <w:color w:val="000000"/>
                <w:szCs w:val="20"/>
              </w:rPr>
              <w:t>62+</w:t>
            </w:r>
          </w:p>
        </w:tc>
        <w:tc>
          <w:tcPr>
            <w:tcW w:w="1585" w:type="dxa"/>
            <w:shd w:val="clear" w:color="auto" w:fill="auto"/>
            <w:noWrap/>
            <w:vAlign w:val="center"/>
            <w:hideMark/>
          </w:tcPr>
          <w:p w14:paraId="583FAFBC" w14:textId="4E4A81C3" w:rsidR="003E4022" w:rsidRPr="009A7A67" w:rsidRDefault="003E4022" w:rsidP="001F40E6">
            <w:pPr>
              <w:contextualSpacing/>
              <w:jc w:val="center"/>
              <w:rPr>
                <w:rFonts w:ascii="Calibri" w:eastAsia="Times New Roman" w:hAnsi="Calibri" w:cstheme="majorHAnsi"/>
                <w:color w:val="000000"/>
                <w:szCs w:val="20"/>
              </w:rPr>
            </w:pPr>
            <w:r w:rsidRPr="009A7A67">
              <w:rPr>
                <w:rFonts w:ascii="Calibri" w:eastAsia="Times New Roman" w:hAnsi="Calibri" w:cstheme="majorHAnsi"/>
                <w:color w:val="000000"/>
                <w:szCs w:val="20"/>
              </w:rPr>
              <w:t>1</w:t>
            </w:r>
            <w:r w:rsidR="00071971">
              <w:rPr>
                <w:rFonts w:ascii="Calibri" w:eastAsia="Times New Roman" w:hAnsi="Calibri" w:cstheme="majorHAnsi"/>
                <w:color w:val="000000"/>
                <w:szCs w:val="20"/>
              </w:rPr>
              <w:t>1</w:t>
            </w:r>
          </w:p>
        </w:tc>
        <w:tc>
          <w:tcPr>
            <w:tcW w:w="1769" w:type="dxa"/>
            <w:shd w:val="clear" w:color="auto" w:fill="auto"/>
            <w:noWrap/>
            <w:vAlign w:val="center"/>
            <w:hideMark/>
          </w:tcPr>
          <w:p w14:paraId="1E45A161" w14:textId="77777777" w:rsidR="003E4022" w:rsidRPr="009A7A67" w:rsidRDefault="003E4022" w:rsidP="001F40E6">
            <w:pPr>
              <w:contextualSpacing/>
              <w:jc w:val="center"/>
              <w:rPr>
                <w:rFonts w:ascii="Calibri" w:eastAsia="Times New Roman" w:hAnsi="Calibri" w:cstheme="majorHAnsi"/>
                <w:color w:val="000000"/>
                <w:szCs w:val="20"/>
              </w:rPr>
            </w:pPr>
            <w:r>
              <w:rPr>
                <w:rFonts w:ascii="Calibri" w:eastAsia="Times New Roman" w:hAnsi="Calibri" w:cstheme="majorHAnsi"/>
                <w:color w:val="000000"/>
                <w:szCs w:val="20"/>
              </w:rPr>
              <w:t>2</w:t>
            </w:r>
          </w:p>
        </w:tc>
        <w:tc>
          <w:tcPr>
            <w:tcW w:w="1751" w:type="dxa"/>
          </w:tcPr>
          <w:p w14:paraId="704CD729" w14:textId="77777777" w:rsidR="003E4022" w:rsidRPr="009A7A67" w:rsidRDefault="003E4022" w:rsidP="001F40E6">
            <w:pPr>
              <w:contextualSpacing/>
              <w:jc w:val="center"/>
              <w:rPr>
                <w:rFonts w:ascii="Calibri" w:eastAsia="Times New Roman" w:hAnsi="Calibri" w:cstheme="majorHAnsi"/>
                <w:color w:val="000000"/>
                <w:szCs w:val="20"/>
              </w:rPr>
            </w:pPr>
            <w:r>
              <w:rPr>
                <w:rFonts w:ascii="Calibri" w:eastAsia="Times New Roman" w:hAnsi="Calibri" w:cstheme="majorHAnsi"/>
                <w:color w:val="000000"/>
                <w:szCs w:val="20"/>
              </w:rPr>
              <w:t>0</w:t>
            </w:r>
          </w:p>
        </w:tc>
      </w:tr>
      <w:tr w:rsidR="003E4022" w:rsidRPr="009A7A67" w14:paraId="6B81B318" w14:textId="77777777" w:rsidTr="001F40E6">
        <w:trPr>
          <w:trHeight w:val="300"/>
          <w:jc w:val="center"/>
        </w:trPr>
        <w:tc>
          <w:tcPr>
            <w:tcW w:w="960" w:type="dxa"/>
            <w:vMerge/>
            <w:vAlign w:val="center"/>
            <w:hideMark/>
          </w:tcPr>
          <w:p w14:paraId="13D007AA" w14:textId="77777777" w:rsidR="003E4022" w:rsidRPr="009A7A67" w:rsidRDefault="003E4022" w:rsidP="001F40E6">
            <w:pPr>
              <w:rPr>
                <w:rFonts w:ascii="Calibri" w:eastAsia="Times New Roman" w:hAnsi="Calibri" w:cstheme="majorHAnsi"/>
                <w:b/>
                <w:bCs/>
                <w:color w:val="000000"/>
                <w:szCs w:val="20"/>
              </w:rPr>
            </w:pPr>
          </w:p>
        </w:tc>
        <w:tc>
          <w:tcPr>
            <w:tcW w:w="2455" w:type="dxa"/>
            <w:shd w:val="clear" w:color="000000" w:fill="F2F2F2"/>
            <w:noWrap/>
            <w:vAlign w:val="center"/>
            <w:hideMark/>
          </w:tcPr>
          <w:p w14:paraId="2EC2D3BC" w14:textId="77777777" w:rsidR="003E4022" w:rsidRPr="009A7A67" w:rsidRDefault="003E4022" w:rsidP="001F40E6">
            <w:pPr>
              <w:contextualSpacing/>
              <w:rPr>
                <w:rFonts w:ascii="Calibri" w:eastAsia="Times New Roman" w:hAnsi="Calibri" w:cstheme="majorHAnsi"/>
                <w:b/>
                <w:bCs/>
                <w:color w:val="000000"/>
                <w:szCs w:val="20"/>
              </w:rPr>
            </w:pPr>
            <w:r w:rsidRPr="009A7A67">
              <w:rPr>
                <w:rFonts w:ascii="Calibri" w:eastAsia="Times New Roman" w:hAnsi="Calibri" w:cstheme="majorHAnsi"/>
                <w:b/>
                <w:bCs/>
                <w:color w:val="000000"/>
                <w:szCs w:val="20"/>
              </w:rPr>
              <w:t>TOTAL</w:t>
            </w:r>
          </w:p>
        </w:tc>
        <w:tc>
          <w:tcPr>
            <w:tcW w:w="1585" w:type="dxa"/>
            <w:shd w:val="clear" w:color="000000" w:fill="F2F2F2"/>
            <w:noWrap/>
            <w:vAlign w:val="center"/>
            <w:hideMark/>
          </w:tcPr>
          <w:p w14:paraId="03419803" w14:textId="293B8E58" w:rsidR="003E4022" w:rsidRPr="009A7A67" w:rsidRDefault="003E4022" w:rsidP="001F40E6">
            <w:pPr>
              <w:contextualSpacing/>
              <w:jc w:val="center"/>
              <w:rPr>
                <w:rFonts w:ascii="Calibri" w:eastAsia="Times New Roman" w:hAnsi="Calibri" w:cstheme="majorHAnsi"/>
                <w:b/>
                <w:bCs/>
                <w:color w:val="000000"/>
                <w:szCs w:val="20"/>
              </w:rPr>
            </w:pPr>
            <w:r w:rsidRPr="009A7A67">
              <w:rPr>
                <w:rFonts w:ascii="Calibri" w:eastAsia="Times New Roman" w:hAnsi="Calibri" w:cstheme="majorHAnsi"/>
                <w:b/>
                <w:bCs/>
                <w:color w:val="000000"/>
                <w:szCs w:val="20"/>
              </w:rPr>
              <w:t>2</w:t>
            </w:r>
            <w:r w:rsidR="00071971">
              <w:rPr>
                <w:rFonts w:ascii="Calibri" w:eastAsia="Times New Roman" w:hAnsi="Calibri" w:cstheme="majorHAnsi"/>
                <w:b/>
                <w:bCs/>
                <w:color w:val="000000"/>
                <w:szCs w:val="20"/>
              </w:rPr>
              <w:t>0</w:t>
            </w:r>
          </w:p>
        </w:tc>
        <w:tc>
          <w:tcPr>
            <w:tcW w:w="1769" w:type="dxa"/>
            <w:shd w:val="clear" w:color="000000" w:fill="F2F2F2"/>
            <w:noWrap/>
            <w:vAlign w:val="center"/>
            <w:hideMark/>
          </w:tcPr>
          <w:p w14:paraId="06714DDC" w14:textId="77777777" w:rsidR="003E4022" w:rsidRPr="009A7A67" w:rsidRDefault="003E4022" w:rsidP="001F40E6">
            <w:pPr>
              <w:contextualSpacing/>
              <w:jc w:val="center"/>
              <w:rPr>
                <w:rFonts w:ascii="Calibri" w:eastAsia="Times New Roman" w:hAnsi="Calibri" w:cstheme="majorHAnsi"/>
                <w:b/>
                <w:bCs/>
                <w:color w:val="000000"/>
                <w:szCs w:val="20"/>
              </w:rPr>
            </w:pPr>
            <w:r>
              <w:rPr>
                <w:rFonts w:ascii="Calibri" w:eastAsia="Times New Roman" w:hAnsi="Calibri" w:cstheme="majorHAnsi"/>
                <w:b/>
                <w:bCs/>
                <w:color w:val="000000"/>
                <w:szCs w:val="20"/>
              </w:rPr>
              <w:t>7</w:t>
            </w:r>
          </w:p>
        </w:tc>
        <w:tc>
          <w:tcPr>
            <w:tcW w:w="1751" w:type="dxa"/>
            <w:shd w:val="clear" w:color="000000" w:fill="F2F2F2"/>
          </w:tcPr>
          <w:p w14:paraId="43C4AF31" w14:textId="77777777" w:rsidR="003E4022" w:rsidRPr="009A7A67" w:rsidRDefault="003E4022" w:rsidP="001F40E6">
            <w:pPr>
              <w:contextualSpacing/>
              <w:jc w:val="center"/>
              <w:rPr>
                <w:rFonts w:ascii="Calibri" w:eastAsia="Times New Roman" w:hAnsi="Calibri" w:cstheme="majorHAnsi"/>
                <w:b/>
                <w:bCs/>
                <w:color w:val="000000"/>
                <w:szCs w:val="20"/>
              </w:rPr>
            </w:pPr>
            <w:r>
              <w:rPr>
                <w:rFonts w:ascii="Calibri" w:eastAsia="Times New Roman" w:hAnsi="Calibri" w:cstheme="majorHAnsi"/>
                <w:b/>
                <w:bCs/>
                <w:color w:val="000000"/>
                <w:szCs w:val="20"/>
              </w:rPr>
              <w:t>3</w:t>
            </w:r>
          </w:p>
        </w:tc>
      </w:tr>
    </w:tbl>
    <w:p w14:paraId="5CDB7B02" w14:textId="77777777" w:rsidR="00E26D0F"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6B0AE6A6" w14:textId="77777777" w:rsidR="00E26D0F"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1C3F4FDD" w14:textId="77777777" w:rsidR="00C201E7" w:rsidRDefault="00C201E7">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sectPr w:rsidR="00C201E7" w:rsidSect="00837E7E">
          <w:footerReference w:type="default" r:id="rId15"/>
          <w:endnotePr>
            <w:numFmt w:val="decimal"/>
          </w:endnotePr>
          <w:pgSz w:w="12240" w:h="15840"/>
          <w:pgMar w:top="1080" w:right="1080" w:bottom="1080" w:left="1080" w:header="1080" w:footer="691" w:gutter="0"/>
          <w:cols w:space="720"/>
          <w:noEndnote/>
        </w:sectPr>
      </w:pPr>
    </w:p>
    <w:p w14:paraId="43E797F1" w14:textId="16709764" w:rsidR="0062632F" w:rsidRPr="00FD11B9" w:rsidRDefault="0062632F" w:rsidP="0062632F">
      <w:pPr>
        <w:jc w:val="both"/>
        <w:rPr>
          <w:rFonts w:ascii="Arial" w:hAnsi="Arial"/>
          <w:sz w:val="22"/>
          <w:szCs w:val="22"/>
        </w:rPr>
      </w:pPr>
      <w:r w:rsidRPr="00BC7031">
        <w:rPr>
          <w:rFonts w:ascii="Arial" w:hAnsi="Arial" w:hint="eastAsia"/>
          <w:b/>
          <w:sz w:val="22"/>
          <w:szCs w:val="22"/>
          <w:u w:val="single"/>
        </w:rPr>
        <w:lastRenderedPageBreak/>
        <w:t xml:space="preserve">SECTION </w:t>
      </w:r>
      <w:r w:rsidRPr="00BC7031">
        <w:rPr>
          <w:rFonts w:ascii="Arial" w:hAnsi="Arial"/>
          <w:b/>
          <w:sz w:val="22"/>
          <w:szCs w:val="22"/>
          <w:u w:val="single"/>
        </w:rPr>
        <w:t>V</w:t>
      </w:r>
      <w:r w:rsidRPr="00BC7031">
        <w:rPr>
          <w:rFonts w:ascii="Arial" w:hAnsi="Arial" w:hint="eastAsia"/>
          <w:b/>
          <w:sz w:val="22"/>
          <w:szCs w:val="22"/>
          <w:u w:val="single"/>
        </w:rPr>
        <w:t>I:</w:t>
      </w:r>
      <w:r w:rsidR="00B562BF" w:rsidRPr="00BC7031">
        <w:rPr>
          <w:rFonts w:ascii="Arial" w:hAnsi="Arial" w:hint="eastAsia"/>
          <w:b/>
          <w:sz w:val="22"/>
          <w:szCs w:val="22"/>
          <w:u w:val="single"/>
        </w:rPr>
        <w:t xml:space="preserve">  </w:t>
      </w:r>
      <w:r w:rsidR="00274947" w:rsidRPr="00BC7031">
        <w:rPr>
          <w:rFonts w:ascii="Arial" w:hAnsi="Arial"/>
          <w:b/>
          <w:sz w:val="22"/>
          <w:szCs w:val="22"/>
          <w:u w:val="single"/>
        </w:rPr>
        <w:t>SERVICE NEEDS AND REFERRALS</w:t>
      </w:r>
    </w:p>
    <w:p w14:paraId="26BCDD68" w14:textId="77777777" w:rsidR="0062632F" w:rsidRPr="0062632F" w:rsidRDefault="0062632F" w:rsidP="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szCs w:val="21"/>
          <w:u w:val="single"/>
        </w:rPr>
      </w:pPr>
      <w:r>
        <w:rPr>
          <w:rFonts w:ascii="Arial" w:hAnsi="Arial"/>
          <w:sz w:val="21"/>
        </w:rPr>
        <w:t xml:space="preserve">The following tables track data on program participant needs and the inter-agency relationships utilized to address them. Please provide this information as completely and accurately as possible for participants entering your program. </w:t>
      </w:r>
    </w:p>
    <w:p w14:paraId="3686A4FD" w14:textId="77777777" w:rsidR="0062632F" w:rsidRDefault="0062632F" w:rsidP="0062632F">
      <w:pPr>
        <w:jc w:val="both"/>
        <w:rPr>
          <w:rFonts w:ascii="Arial" w:hAnsi="Arial"/>
          <w:sz w:val="21"/>
        </w:rPr>
      </w:pPr>
    </w:p>
    <w:p w14:paraId="66745F51" w14:textId="77777777" w:rsidR="0062632F" w:rsidRDefault="0062632F" w:rsidP="0062632F">
      <w:pPr>
        <w:jc w:val="both"/>
        <w:rPr>
          <w:rFonts w:ascii="Arial" w:hAnsi="Arial"/>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62632F" w14:paraId="43FED971" w14:textId="77777777" w:rsidTr="00F10DDB">
        <w:trPr>
          <w:trHeight w:val="460"/>
          <w:jc w:val="center"/>
        </w:trPr>
        <w:tc>
          <w:tcPr>
            <w:tcW w:w="5949" w:type="dxa"/>
            <w:shd w:val="clear" w:color="auto" w:fill="D9D9D9"/>
            <w:vAlign w:val="center"/>
          </w:tcPr>
          <w:p w14:paraId="1979855D" w14:textId="77777777" w:rsidR="0062632F" w:rsidRDefault="0062632F" w:rsidP="00F10DDB">
            <w:pPr>
              <w:jc w:val="center"/>
              <w:rPr>
                <w:rFonts w:ascii="Arial" w:hAnsi="Arial"/>
                <w:b/>
                <w:sz w:val="21"/>
              </w:rPr>
            </w:pPr>
            <w:r>
              <w:rPr>
                <w:rFonts w:ascii="Arial" w:hAnsi="Arial"/>
                <w:b/>
                <w:sz w:val="21"/>
              </w:rPr>
              <w:t>ASSESSMENT OF ADDITIONAL SERVICE NEEDS</w:t>
            </w:r>
          </w:p>
          <w:p w14:paraId="65FDF994" w14:textId="77777777" w:rsidR="0062632F" w:rsidRPr="002D29CC" w:rsidRDefault="0062632F" w:rsidP="00F10DDB">
            <w:pPr>
              <w:jc w:val="center"/>
              <w:rPr>
                <w:rFonts w:ascii="Arial" w:hAnsi="Arial"/>
                <w:b/>
                <w:sz w:val="21"/>
              </w:rPr>
            </w:pPr>
            <w:r>
              <w:rPr>
                <w:rFonts w:ascii="Arial" w:hAnsi="Arial"/>
                <w:b/>
                <w:sz w:val="21"/>
              </w:rPr>
              <w:t>(Santa Monica Participants)</w:t>
            </w:r>
          </w:p>
        </w:tc>
        <w:tc>
          <w:tcPr>
            <w:tcW w:w="1890" w:type="dxa"/>
            <w:shd w:val="clear" w:color="auto" w:fill="D9D9D9"/>
            <w:vAlign w:val="center"/>
          </w:tcPr>
          <w:p w14:paraId="5B5C96D4" w14:textId="70064BD7" w:rsidR="0062632F" w:rsidRPr="00C201E7" w:rsidRDefault="0062632F" w:rsidP="00F10DDB">
            <w:pPr>
              <w:jc w:val="center"/>
              <w:rPr>
                <w:rFonts w:ascii="Arial" w:hAnsi="Arial"/>
                <w:b/>
                <w:sz w:val="21"/>
                <w:szCs w:val="21"/>
              </w:rPr>
            </w:pPr>
            <w:r>
              <w:rPr>
                <w:rFonts w:ascii="Arial" w:hAnsi="Arial"/>
                <w:b/>
                <w:sz w:val="21"/>
                <w:szCs w:val="21"/>
              </w:rPr>
              <w:t xml:space="preserve">FY </w:t>
            </w:r>
            <w:r w:rsidR="00A81150">
              <w:rPr>
                <w:rFonts w:ascii="Arial" w:hAnsi="Arial"/>
                <w:b/>
                <w:sz w:val="21"/>
                <w:szCs w:val="21"/>
              </w:rPr>
              <w:t>20</w:t>
            </w:r>
            <w:r w:rsidR="00F430E0">
              <w:rPr>
                <w:rFonts w:ascii="Arial" w:hAnsi="Arial"/>
                <w:b/>
                <w:sz w:val="21"/>
                <w:szCs w:val="21"/>
              </w:rPr>
              <w:t>2</w:t>
            </w:r>
            <w:r w:rsidR="00F23638">
              <w:rPr>
                <w:rFonts w:ascii="Arial" w:hAnsi="Arial"/>
                <w:b/>
                <w:sz w:val="21"/>
                <w:szCs w:val="21"/>
              </w:rPr>
              <w:t>1</w:t>
            </w:r>
            <w:r>
              <w:rPr>
                <w:rFonts w:ascii="Arial" w:hAnsi="Arial"/>
                <w:b/>
                <w:sz w:val="21"/>
                <w:szCs w:val="21"/>
              </w:rPr>
              <w:t>-</w:t>
            </w:r>
            <w:r w:rsidR="00F430E0">
              <w:rPr>
                <w:rFonts w:ascii="Arial" w:hAnsi="Arial"/>
                <w:b/>
                <w:sz w:val="21"/>
                <w:szCs w:val="21"/>
              </w:rPr>
              <w:t>2</w:t>
            </w:r>
            <w:r w:rsidR="00F23638">
              <w:rPr>
                <w:rFonts w:ascii="Arial" w:hAnsi="Arial"/>
                <w:b/>
                <w:sz w:val="21"/>
                <w:szCs w:val="21"/>
              </w:rPr>
              <w:t>2</w:t>
            </w:r>
          </w:p>
          <w:p w14:paraId="0A132AB8" w14:textId="77777777" w:rsidR="0062632F" w:rsidRPr="00C201E7" w:rsidRDefault="0062632F" w:rsidP="00F10DDB">
            <w:pPr>
              <w:jc w:val="center"/>
              <w:rPr>
                <w:rFonts w:ascii="Arial" w:hAnsi="Arial"/>
                <w:b/>
                <w:sz w:val="21"/>
              </w:rPr>
            </w:pPr>
            <w:r w:rsidRPr="00C201E7">
              <w:rPr>
                <w:rFonts w:ascii="Arial" w:hAnsi="Arial"/>
                <w:b/>
                <w:sz w:val="21"/>
              </w:rPr>
              <w:t>Number</w:t>
            </w:r>
            <w:r>
              <w:rPr>
                <w:rFonts w:ascii="Arial" w:hAnsi="Arial"/>
                <w:b/>
                <w:sz w:val="21"/>
              </w:rPr>
              <w:t xml:space="preserve"> Responding “Yes”</w:t>
            </w:r>
          </w:p>
          <w:p w14:paraId="1C5A974F" w14:textId="77777777" w:rsidR="0062632F" w:rsidRPr="00C201E7" w:rsidRDefault="0062632F" w:rsidP="00F10DDB">
            <w:pPr>
              <w:jc w:val="center"/>
              <w:rPr>
                <w:rFonts w:ascii="Arial" w:hAnsi="Arial"/>
                <w:b/>
                <w:sz w:val="21"/>
              </w:rPr>
            </w:pPr>
            <w:r>
              <w:rPr>
                <w:rFonts w:ascii="Arial" w:hAnsi="Arial"/>
                <w:b/>
                <w:sz w:val="21"/>
              </w:rPr>
              <w:t>at Mid-y</w:t>
            </w:r>
            <w:r w:rsidRPr="00C201E7">
              <w:rPr>
                <w:rFonts w:ascii="Arial" w:hAnsi="Arial"/>
                <w:b/>
                <w:sz w:val="21"/>
              </w:rPr>
              <w:t>ear</w:t>
            </w:r>
          </w:p>
        </w:tc>
        <w:tc>
          <w:tcPr>
            <w:tcW w:w="1911" w:type="dxa"/>
            <w:shd w:val="clear" w:color="auto" w:fill="D9D9D9"/>
            <w:vAlign w:val="center"/>
          </w:tcPr>
          <w:p w14:paraId="7FBE4A4C" w14:textId="3D9C40AD" w:rsidR="00F430E0" w:rsidRPr="00C201E7" w:rsidRDefault="00F430E0" w:rsidP="00F430E0">
            <w:pPr>
              <w:jc w:val="center"/>
              <w:rPr>
                <w:rFonts w:ascii="Arial" w:hAnsi="Arial"/>
                <w:b/>
                <w:sz w:val="21"/>
                <w:szCs w:val="21"/>
              </w:rPr>
            </w:pPr>
            <w:r>
              <w:rPr>
                <w:rFonts w:ascii="Arial" w:hAnsi="Arial"/>
                <w:b/>
                <w:sz w:val="21"/>
                <w:szCs w:val="21"/>
              </w:rPr>
              <w:t xml:space="preserve">FY </w:t>
            </w:r>
            <w:r w:rsidR="00A81150">
              <w:rPr>
                <w:rFonts w:ascii="Arial" w:hAnsi="Arial"/>
                <w:b/>
                <w:sz w:val="21"/>
                <w:szCs w:val="21"/>
              </w:rPr>
              <w:t>20</w:t>
            </w:r>
            <w:r>
              <w:rPr>
                <w:rFonts w:ascii="Arial" w:hAnsi="Arial"/>
                <w:b/>
                <w:sz w:val="21"/>
                <w:szCs w:val="21"/>
              </w:rPr>
              <w:t>2</w:t>
            </w:r>
            <w:r w:rsidR="00F23638">
              <w:rPr>
                <w:rFonts w:ascii="Arial" w:hAnsi="Arial"/>
                <w:b/>
                <w:sz w:val="21"/>
                <w:szCs w:val="21"/>
              </w:rPr>
              <w:t>1</w:t>
            </w:r>
            <w:r>
              <w:rPr>
                <w:rFonts w:ascii="Arial" w:hAnsi="Arial"/>
                <w:b/>
                <w:sz w:val="21"/>
                <w:szCs w:val="21"/>
              </w:rPr>
              <w:t>-2</w:t>
            </w:r>
            <w:r w:rsidR="00F23638">
              <w:rPr>
                <w:rFonts w:ascii="Arial" w:hAnsi="Arial"/>
                <w:b/>
                <w:sz w:val="21"/>
                <w:szCs w:val="21"/>
              </w:rPr>
              <w:t>2</w:t>
            </w:r>
          </w:p>
          <w:p w14:paraId="65BED963" w14:textId="77777777" w:rsidR="0062632F" w:rsidRPr="00C201E7" w:rsidRDefault="0062632F" w:rsidP="00F10DDB">
            <w:pPr>
              <w:jc w:val="center"/>
              <w:rPr>
                <w:rFonts w:ascii="Arial" w:hAnsi="Arial"/>
                <w:b/>
                <w:sz w:val="21"/>
              </w:rPr>
            </w:pPr>
            <w:r>
              <w:rPr>
                <w:rFonts w:ascii="Arial" w:hAnsi="Arial"/>
                <w:b/>
                <w:sz w:val="21"/>
              </w:rPr>
              <w:t>Number Responding “Yes”</w:t>
            </w:r>
          </w:p>
          <w:p w14:paraId="65A69DC1" w14:textId="77777777" w:rsidR="0062632F" w:rsidRPr="00C201E7" w:rsidRDefault="0062632F" w:rsidP="00F10DDB">
            <w:pPr>
              <w:jc w:val="center"/>
              <w:rPr>
                <w:rFonts w:ascii="Arial" w:hAnsi="Arial"/>
                <w:b/>
                <w:sz w:val="21"/>
              </w:rPr>
            </w:pPr>
            <w:r>
              <w:rPr>
                <w:rFonts w:ascii="Arial" w:hAnsi="Arial"/>
                <w:b/>
                <w:sz w:val="21"/>
              </w:rPr>
              <w:t>at Year-e</w:t>
            </w:r>
            <w:r w:rsidRPr="00C201E7">
              <w:rPr>
                <w:rFonts w:ascii="Arial" w:hAnsi="Arial"/>
                <w:b/>
                <w:sz w:val="21"/>
              </w:rPr>
              <w:t>nd</w:t>
            </w:r>
          </w:p>
        </w:tc>
      </w:tr>
      <w:tr w:rsidR="0062632F" w14:paraId="01153791" w14:textId="77777777" w:rsidTr="00F10DDB">
        <w:trPr>
          <w:trHeight w:val="460"/>
          <w:jc w:val="center"/>
        </w:trPr>
        <w:tc>
          <w:tcPr>
            <w:tcW w:w="5949" w:type="dxa"/>
            <w:vAlign w:val="center"/>
          </w:tcPr>
          <w:p w14:paraId="22E8A635" w14:textId="77777777" w:rsidR="0062632F" w:rsidRDefault="0062632F" w:rsidP="00F10DDB">
            <w:pPr>
              <w:numPr>
                <w:ilvl w:val="0"/>
                <w:numId w:val="6"/>
              </w:numPr>
              <w:rPr>
                <w:rFonts w:ascii="Arial" w:hAnsi="Arial"/>
                <w:sz w:val="21"/>
              </w:rPr>
            </w:pPr>
            <w:r>
              <w:rPr>
                <w:rFonts w:ascii="Arial" w:hAnsi="Arial"/>
                <w:sz w:val="21"/>
              </w:rPr>
              <w:t>“Do you or anyone in your household have unmet employment needs?”</w:t>
            </w:r>
          </w:p>
        </w:tc>
        <w:tc>
          <w:tcPr>
            <w:tcW w:w="1890" w:type="dxa"/>
            <w:vAlign w:val="center"/>
          </w:tcPr>
          <w:p w14:paraId="523D1725" w14:textId="00D13897" w:rsidR="0062632F" w:rsidRDefault="00252183" w:rsidP="00F10DDB">
            <w:pPr>
              <w:rPr>
                <w:rFonts w:ascii="Arial" w:hAnsi="Arial"/>
                <w:sz w:val="21"/>
              </w:rPr>
            </w:pPr>
            <w:r>
              <w:rPr>
                <w:rFonts w:ascii="Arial" w:hAnsi="Arial"/>
                <w:sz w:val="21"/>
              </w:rPr>
              <w:t>5</w:t>
            </w:r>
          </w:p>
        </w:tc>
        <w:tc>
          <w:tcPr>
            <w:tcW w:w="1911" w:type="dxa"/>
            <w:vAlign w:val="center"/>
          </w:tcPr>
          <w:p w14:paraId="0CADC2C2" w14:textId="0BE68F71" w:rsidR="0062632F" w:rsidRDefault="00956543" w:rsidP="00F10DDB">
            <w:pPr>
              <w:rPr>
                <w:rFonts w:ascii="Arial" w:hAnsi="Arial"/>
                <w:sz w:val="21"/>
              </w:rPr>
            </w:pPr>
            <w:r>
              <w:rPr>
                <w:rFonts w:ascii="Arial" w:hAnsi="Arial"/>
                <w:sz w:val="21"/>
              </w:rPr>
              <w:t>11</w:t>
            </w:r>
          </w:p>
        </w:tc>
      </w:tr>
      <w:tr w:rsidR="0062632F" w14:paraId="0343B3BA" w14:textId="77777777" w:rsidTr="00F10DDB">
        <w:trPr>
          <w:trHeight w:val="460"/>
          <w:jc w:val="center"/>
        </w:trPr>
        <w:tc>
          <w:tcPr>
            <w:tcW w:w="5949" w:type="dxa"/>
            <w:vAlign w:val="center"/>
          </w:tcPr>
          <w:p w14:paraId="260153CD" w14:textId="77777777" w:rsidR="0062632F" w:rsidRDefault="0062632F" w:rsidP="00F10DDB">
            <w:pPr>
              <w:numPr>
                <w:ilvl w:val="0"/>
                <w:numId w:val="6"/>
              </w:numPr>
              <w:ind w:left="381"/>
              <w:rPr>
                <w:rFonts w:ascii="Arial" w:hAnsi="Arial"/>
                <w:sz w:val="21"/>
              </w:rPr>
            </w:pPr>
            <w:r>
              <w:rPr>
                <w:rFonts w:ascii="Arial" w:hAnsi="Arial"/>
                <w:sz w:val="21"/>
              </w:rPr>
              <w:t>”Have you missed or been late on a home rental or mortgage payment within the last 12 months?”</w:t>
            </w:r>
          </w:p>
        </w:tc>
        <w:tc>
          <w:tcPr>
            <w:tcW w:w="1890" w:type="dxa"/>
            <w:vAlign w:val="center"/>
          </w:tcPr>
          <w:p w14:paraId="1BF893B4" w14:textId="07FB6DE3" w:rsidR="0062632F" w:rsidRDefault="00252183" w:rsidP="00F10DDB">
            <w:pPr>
              <w:rPr>
                <w:rFonts w:ascii="Arial" w:hAnsi="Arial"/>
                <w:sz w:val="21"/>
              </w:rPr>
            </w:pPr>
            <w:r>
              <w:rPr>
                <w:rFonts w:ascii="Arial" w:hAnsi="Arial"/>
                <w:sz w:val="21"/>
              </w:rPr>
              <w:t>10</w:t>
            </w:r>
          </w:p>
        </w:tc>
        <w:tc>
          <w:tcPr>
            <w:tcW w:w="1911" w:type="dxa"/>
            <w:vAlign w:val="center"/>
          </w:tcPr>
          <w:p w14:paraId="2A471029" w14:textId="24247F3D" w:rsidR="0062632F" w:rsidRDefault="00956543" w:rsidP="00F10DDB">
            <w:pPr>
              <w:rPr>
                <w:rFonts w:ascii="Arial" w:hAnsi="Arial"/>
                <w:sz w:val="21"/>
              </w:rPr>
            </w:pPr>
            <w:r>
              <w:rPr>
                <w:rFonts w:ascii="Arial" w:hAnsi="Arial"/>
                <w:sz w:val="21"/>
              </w:rPr>
              <w:t>16</w:t>
            </w:r>
          </w:p>
        </w:tc>
      </w:tr>
      <w:tr w:rsidR="0062632F" w14:paraId="164F7A06" w14:textId="77777777" w:rsidTr="00F10DDB">
        <w:trPr>
          <w:trHeight w:val="460"/>
          <w:jc w:val="center"/>
        </w:trPr>
        <w:tc>
          <w:tcPr>
            <w:tcW w:w="5949" w:type="dxa"/>
            <w:tcBorders>
              <w:top w:val="single" w:sz="4" w:space="0" w:color="auto"/>
              <w:left w:val="single" w:sz="4" w:space="0" w:color="auto"/>
              <w:bottom w:val="single" w:sz="4" w:space="0" w:color="auto"/>
              <w:right w:val="single" w:sz="4" w:space="0" w:color="auto"/>
            </w:tcBorders>
            <w:vAlign w:val="center"/>
          </w:tcPr>
          <w:p w14:paraId="57529297" w14:textId="77777777" w:rsidR="0062632F" w:rsidRPr="004E7CC1" w:rsidRDefault="0062632F" w:rsidP="00F10DDB">
            <w:pPr>
              <w:numPr>
                <w:ilvl w:val="0"/>
                <w:numId w:val="6"/>
              </w:numPr>
              <w:ind w:left="381"/>
              <w:rPr>
                <w:rFonts w:ascii="Arial" w:hAnsi="Arial"/>
                <w:sz w:val="21"/>
              </w:rPr>
            </w:pPr>
            <w:r>
              <w:rPr>
                <w:rFonts w:ascii="Arial" w:hAnsi="Arial"/>
                <w:sz w:val="21"/>
              </w:rPr>
              <w:t>“Do you or anyone in your household have an unmet childcare/afterschool need?”</w:t>
            </w:r>
          </w:p>
        </w:tc>
        <w:tc>
          <w:tcPr>
            <w:tcW w:w="1890" w:type="dxa"/>
            <w:tcBorders>
              <w:top w:val="single" w:sz="4" w:space="0" w:color="auto"/>
              <w:left w:val="single" w:sz="4" w:space="0" w:color="auto"/>
              <w:bottom w:val="single" w:sz="4" w:space="0" w:color="auto"/>
              <w:right w:val="single" w:sz="4" w:space="0" w:color="auto"/>
            </w:tcBorders>
            <w:vAlign w:val="center"/>
          </w:tcPr>
          <w:p w14:paraId="15CE8CE8" w14:textId="63CD395A" w:rsidR="0062632F" w:rsidRDefault="00252183" w:rsidP="00F10DDB">
            <w:pPr>
              <w:rPr>
                <w:rFonts w:ascii="Arial" w:hAnsi="Arial"/>
                <w:sz w:val="21"/>
              </w:rPr>
            </w:pPr>
            <w:r>
              <w:rPr>
                <w:rFonts w:ascii="Arial" w:hAnsi="Arial"/>
                <w:sz w:val="21"/>
              </w:rPr>
              <w:t>0</w:t>
            </w:r>
          </w:p>
        </w:tc>
        <w:tc>
          <w:tcPr>
            <w:tcW w:w="1911" w:type="dxa"/>
            <w:tcBorders>
              <w:top w:val="single" w:sz="4" w:space="0" w:color="auto"/>
              <w:left w:val="single" w:sz="4" w:space="0" w:color="auto"/>
              <w:bottom w:val="single" w:sz="4" w:space="0" w:color="auto"/>
              <w:right w:val="single" w:sz="4" w:space="0" w:color="auto"/>
            </w:tcBorders>
            <w:vAlign w:val="center"/>
          </w:tcPr>
          <w:p w14:paraId="30004B24" w14:textId="3DDB17E3" w:rsidR="0062632F" w:rsidRDefault="00956543" w:rsidP="00F10DDB">
            <w:pPr>
              <w:rPr>
                <w:rFonts w:ascii="Arial" w:hAnsi="Arial"/>
                <w:sz w:val="21"/>
              </w:rPr>
            </w:pPr>
            <w:r>
              <w:rPr>
                <w:rFonts w:ascii="Arial" w:hAnsi="Arial"/>
                <w:sz w:val="21"/>
              </w:rPr>
              <w:t>0</w:t>
            </w:r>
          </w:p>
        </w:tc>
      </w:tr>
    </w:tbl>
    <w:p w14:paraId="0208F8C6" w14:textId="77777777" w:rsidR="0062632F" w:rsidRDefault="0062632F" w:rsidP="0062632F">
      <w:pPr>
        <w:jc w:val="both"/>
        <w:rPr>
          <w:rFonts w:ascii="Arial" w:hAnsi="Arial"/>
          <w:sz w:val="21"/>
        </w:rPr>
      </w:pPr>
    </w:p>
    <w:p w14:paraId="2D3C6713" w14:textId="77777777" w:rsidR="0062632F" w:rsidRDefault="0062632F" w:rsidP="0062632F">
      <w:pPr>
        <w:jc w:val="both"/>
        <w:rPr>
          <w:rFonts w:ascii="Arial" w:hAnsi="Arial"/>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62632F" w14:paraId="6A442C08" w14:textId="77777777" w:rsidTr="00F10DDB">
        <w:trPr>
          <w:trHeight w:val="460"/>
          <w:jc w:val="center"/>
        </w:trPr>
        <w:tc>
          <w:tcPr>
            <w:tcW w:w="5949" w:type="dxa"/>
            <w:shd w:val="clear" w:color="auto" w:fill="D9D9D9"/>
            <w:vAlign w:val="center"/>
          </w:tcPr>
          <w:p w14:paraId="014AFEA7" w14:textId="77777777" w:rsidR="0062632F" w:rsidRDefault="0062632F" w:rsidP="00F10DDB">
            <w:pPr>
              <w:jc w:val="center"/>
              <w:rPr>
                <w:rFonts w:ascii="Arial" w:hAnsi="Arial"/>
                <w:b/>
                <w:sz w:val="21"/>
              </w:rPr>
            </w:pPr>
            <w:r>
              <w:rPr>
                <w:rFonts w:ascii="Arial" w:hAnsi="Arial"/>
                <w:b/>
                <w:sz w:val="21"/>
              </w:rPr>
              <w:t>INCOMING PARTICIPANT REFERRALS</w:t>
            </w:r>
          </w:p>
          <w:p w14:paraId="3518005F" w14:textId="77777777" w:rsidR="0062632F" w:rsidRPr="002D29CC" w:rsidRDefault="0062632F" w:rsidP="00F10DDB">
            <w:pPr>
              <w:jc w:val="center"/>
              <w:rPr>
                <w:rFonts w:ascii="Arial" w:hAnsi="Arial"/>
                <w:b/>
                <w:sz w:val="21"/>
              </w:rPr>
            </w:pPr>
            <w:r>
              <w:rPr>
                <w:rFonts w:ascii="Arial" w:hAnsi="Arial"/>
                <w:b/>
                <w:sz w:val="21"/>
              </w:rPr>
              <w:t xml:space="preserve"> (Santa Monica Participants)</w:t>
            </w:r>
          </w:p>
        </w:tc>
        <w:tc>
          <w:tcPr>
            <w:tcW w:w="1890" w:type="dxa"/>
            <w:shd w:val="clear" w:color="auto" w:fill="D9D9D9"/>
            <w:vAlign w:val="center"/>
          </w:tcPr>
          <w:p w14:paraId="0A1C4FE2" w14:textId="3161E436" w:rsidR="00F430E0" w:rsidRPr="00C201E7" w:rsidRDefault="00F430E0" w:rsidP="00F430E0">
            <w:pPr>
              <w:jc w:val="center"/>
              <w:rPr>
                <w:rFonts w:ascii="Arial" w:hAnsi="Arial"/>
                <w:b/>
                <w:sz w:val="21"/>
                <w:szCs w:val="21"/>
              </w:rPr>
            </w:pPr>
            <w:r>
              <w:rPr>
                <w:rFonts w:ascii="Arial" w:hAnsi="Arial"/>
                <w:b/>
                <w:sz w:val="21"/>
                <w:szCs w:val="21"/>
              </w:rPr>
              <w:t xml:space="preserve">FY </w:t>
            </w:r>
            <w:r w:rsidR="00A81150">
              <w:rPr>
                <w:rFonts w:ascii="Arial" w:hAnsi="Arial"/>
                <w:b/>
                <w:sz w:val="21"/>
                <w:szCs w:val="21"/>
              </w:rPr>
              <w:t>20</w:t>
            </w:r>
            <w:r>
              <w:rPr>
                <w:rFonts w:ascii="Arial" w:hAnsi="Arial"/>
                <w:b/>
                <w:sz w:val="21"/>
                <w:szCs w:val="21"/>
              </w:rPr>
              <w:t>2</w:t>
            </w:r>
            <w:r w:rsidR="00F23638">
              <w:rPr>
                <w:rFonts w:ascii="Arial" w:hAnsi="Arial"/>
                <w:b/>
                <w:sz w:val="21"/>
                <w:szCs w:val="21"/>
              </w:rPr>
              <w:t>1</w:t>
            </w:r>
            <w:r>
              <w:rPr>
                <w:rFonts w:ascii="Arial" w:hAnsi="Arial"/>
                <w:b/>
                <w:sz w:val="21"/>
                <w:szCs w:val="21"/>
              </w:rPr>
              <w:t>-2</w:t>
            </w:r>
            <w:r w:rsidR="00F23638">
              <w:rPr>
                <w:rFonts w:ascii="Arial" w:hAnsi="Arial"/>
                <w:b/>
                <w:sz w:val="21"/>
                <w:szCs w:val="21"/>
              </w:rPr>
              <w:t>2</w:t>
            </w:r>
          </w:p>
          <w:p w14:paraId="5D364419" w14:textId="77777777" w:rsidR="0062632F" w:rsidRPr="00C201E7" w:rsidRDefault="0062632F" w:rsidP="00F10DDB">
            <w:pPr>
              <w:jc w:val="center"/>
              <w:rPr>
                <w:rFonts w:ascii="Arial" w:hAnsi="Arial"/>
                <w:b/>
                <w:sz w:val="21"/>
              </w:rPr>
            </w:pPr>
            <w:r>
              <w:rPr>
                <w:rFonts w:ascii="Arial" w:hAnsi="Arial"/>
                <w:b/>
                <w:sz w:val="21"/>
              </w:rPr>
              <w:t>Number</w:t>
            </w:r>
          </w:p>
          <w:p w14:paraId="05DF511F" w14:textId="77777777" w:rsidR="0062632F" w:rsidRPr="00C201E7" w:rsidRDefault="0062632F" w:rsidP="00F10DDB">
            <w:pPr>
              <w:jc w:val="center"/>
              <w:rPr>
                <w:rFonts w:ascii="Arial" w:hAnsi="Arial"/>
                <w:b/>
                <w:sz w:val="21"/>
              </w:rPr>
            </w:pPr>
            <w:r>
              <w:rPr>
                <w:rFonts w:ascii="Arial" w:hAnsi="Arial"/>
                <w:b/>
                <w:sz w:val="21"/>
              </w:rPr>
              <w:t>at Mid-y</w:t>
            </w:r>
            <w:r w:rsidRPr="00C201E7">
              <w:rPr>
                <w:rFonts w:ascii="Arial" w:hAnsi="Arial"/>
                <w:b/>
                <w:sz w:val="21"/>
              </w:rPr>
              <w:t>ear</w:t>
            </w:r>
          </w:p>
        </w:tc>
        <w:tc>
          <w:tcPr>
            <w:tcW w:w="1911" w:type="dxa"/>
            <w:shd w:val="clear" w:color="auto" w:fill="D9D9D9"/>
            <w:vAlign w:val="center"/>
          </w:tcPr>
          <w:p w14:paraId="3EA3384B" w14:textId="312C33A8" w:rsidR="00F430E0" w:rsidRPr="00C201E7" w:rsidRDefault="00F430E0" w:rsidP="00F430E0">
            <w:pPr>
              <w:jc w:val="center"/>
              <w:rPr>
                <w:rFonts w:ascii="Arial" w:hAnsi="Arial"/>
                <w:b/>
                <w:sz w:val="21"/>
                <w:szCs w:val="21"/>
              </w:rPr>
            </w:pPr>
            <w:r>
              <w:rPr>
                <w:rFonts w:ascii="Arial" w:hAnsi="Arial"/>
                <w:b/>
                <w:sz w:val="21"/>
                <w:szCs w:val="21"/>
              </w:rPr>
              <w:t xml:space="preserve">FY </w:t>
            </w:r>
            <w:r w:rsidR="00A81150">
              <w:rPr>
                <w:rFonts w:ascii="Arial" w:hAnsi="Arial"/>
                <w:b/>
                <w:sz w:val="21"/>
                <w:szCs w:val="21"/>
              </w:rPr>
              <w:t>20</w:t>
            </w:r>
            <w:r>
              <w:rPr>
                <w:rFonts w:ascii="Arial" w:hAnsi="Arial"/>
                <w:b/>
                <w:sz w:val="21"/>
                <w:szCs w:val="21"/>
              </w:rPr>
              <w:t>2</w:t>
            </w:r>
            <w:r w:rsidR="00F23638">
              <w:rPr>
                <w:rFonts w:ascii="Arial" w:hAnsi="Arial"/>
                <w:b/>
                <w:sz w:val="21"/>
                <w:szCs w:val="21"/>
              </w:rPr>
              <w:t>1</w:t>
            </w:r>
            <w:r>
              <w:rPr>
                <w:rFonts w:ascii="Arial" w:hAnsi="Arial"/>
                <w:b/>
                <w:sz w:val="21"/>
                <w:szCs w:val="21"/>
              </w:rPr>
              <w:t>-2</w:t>
            </w:r>
            <w:r w:rsidR="00F23638">
              <w:rPr>
                <w:rFonts w:ascii="Arial" w:hAnsi="Arial"/>
                <w:b/>
                <w:sz w:val="21"/>
                <w:szCs w:val="21"/>
              </w:rPr>
              <w:t>2</w:t>
            </w:r>
          </w:p>
          <w:p w14:paraId="6D6D580C" w14:textId="77777777" w:rsidR="0062632F" w:rsidRPr="00C201E7" w:rsidRDefault="0062632F" w:rsidP="00F10DDB">
            <w:pPr>
              <w:jc w:val="center"/>
              <w:rPr>
                <w:rFonts w:ascii="Arial" w:hAnsi="Arial"/>
                <w:b/>
                <w:sz w:val="21"/>
              </w:rPr>
            </w:pPr>
            <w:r>
              <w:rPr>
                <w:rFonts w:ascii="Arial" w:hAnsi="Arial"/>
                <w:b/>
                <w:sz w:val="21"/>
              </w:rPr>
              <w:t>Number</w:t>
            </w:r>
          </w:p>
          <w:p w14:paraId="16D7A791" w14:textId="77777777" w:rsidR="0062632F" w:rsidRPr="00C201E7" w:rsidRDefault="0062632F" w:rsidP="00F10DDB">
            <w:pPr>
              <w:jc w:val="center"/>
              <w:rPr>
                <w:rFonts w:ascii="Arial" w:hAnsi="Arial"/>
                <w:b/>
                <w:sz w:val="21"/>
              </w:rPr>
            </w:pPr>
            <w:r w:rsidRPr="00C201E7">
              <w:rPr>
                <w:rFonts w:ascii="Arial" w:hAnsi="Arial"/>
                <w:b/>
                <w:sz w:val="21"/>
              </w:rPr>
              <w:t>at Year-</w:t>
            </w:r>
            <w:r>
              <w:rPr>
                <w:rFonts w:ascii="Arial" w:hAnsi="Arial"/>
                <w:b/>
                <w:sz w:val="21"/>
              </w:rPr>
              <w:t>e</w:t>
            </w:r>
            <w:r w:rsidRPr="00C201E7">
              <w:rPr>
                <w:rFonts w:ascii="Arial" w:hAnsi="Arial"/>
                <w:b/>
                <w:sz w:val="21"/>
              </w:rPr>
              <w:t>nd</w:t>
            </w:r>
          </w:p>
        </w:tc>
      </w:tr>
      <w:tr w:rsidR="0062632F" w14:paraId="2EBF8987" w14:textId="77777777" w:rsidTr="00F10DDB">
        <w:trPr>
          <w:trHeight w:val="460"/>
          <w:jc w:val="center"/>
        </w:trPr>
        <w:tc>
          <w:tcPr>
            <w:tcW w:w="5949" w:type="dxa"/>
            <w:vAlign w:val="center"/>
          </w:tcPr>
          <w:p w14:paraId="545A1E40" w14:textId="77777777" w:rsidR="0062632F" w:rsidRPr="00745CBD" w:rsidRDefault="0062632F" w:rsidP="00F10DDB">
            <w:pPr>
              <w:rPr>
                <w:rFonts w:ascii="Arial" w:hAnsi="Arial"/>
                <w:sz w:val="21"/>
              </w:rPr>
            </w:pPr>
            <w:r>
              <w:rPr>
                <w:rFonts w:ascii="Arial" w:hAnsi="Arial"/>
                <w:sz w:val="21"/>
              </w:rPr>
              <w:t>Participants referred by another agency</w:t>
            </w:r>
          </w:p>
        </w:tc>
        <w:tc>
          <w:tcPr>
            <w:tcW w:w="1890" w:type="dxa"/>
            <w:vAlign w:val="center"/>
          </w:tcPr>
          <w:p w14:paraId="204753F2" w14:textId="40D7B5FB" w:rsidR="0062632F" w:rsidRDefault="00D757BF" w:rsidP="00F10DDB">
            <w:pPr>
              <w:rPr>
                <w:rFonts w:ascii="Arial" w:hAnsi="Arial"/>
                <w:sz w:val="21"/>
              </w:rPr>
            </w:pPr>
            <w:r>
              <w:rPr>
                <w:rFonts w:ascii="Arial" w:hAnsi="Arial"/>
                <w:sz w:val="21"/>
              </w:rPr>
              <w:t>54</w:t>
            </w:r>
          </w:p>
        </w:tc>
        <w:tc>
          <w:tcPr>
            <w:tcW w:w="1911" w:type="dxa"/>
            <w:vAlign w:val="center"/>
          </w:tcPr>
          <w:p w14:paraId="6B6C2475" w14:textId="3E6BD5CD" w:rsidR="0062632F" w:rsidRDefault="00956543" w:rsidP="00F10DDB">
            <w:pPr>
              <w:rPr>
                <w:rFonts w:ascii="Arial" w:hAnsi="Arial"/>
                <w:sz w:val="21"/>
              </w:rPr>
            </w:pPr>
            <w:r>
              <w:rPr>
                <w:rFonts w:ascii="Arial" w:hAnsi="Arial"/>
                <w:sz w:val="21"/>
              </w:rPr>
              <w:t>87</w:t>
            </w:r>
          </w:p>
        </w:tc>
      </w:tr>
      <w:tr w:rsidR="0062632F" w14:paraId="2E650335" w14:textId="77777777" w:rsidTr="00F10DDB">
        <w:trPr>
          <w:trHeight w:val="460"/>
          <w:jc w:val="center"/>
        </w:trPr>
        <w:tc>
          <w:tcPr>
            <w:tcW w:w="5949" w:type="dxa"/>
            <w:vAlign w:val="center"/>
          </w:tcPr>
          <w:p w14:paraId="050BBE9D" w14:textId="7815A6FF" w:rsidR="0062632F" w:rsidRPr="00331622" w:rsidRDefault="00B562BF" w:rsidP="00F10DDB">
            <w:pPr>
              <w:rPr>
                <w:rFonts w:ascii="Arial" w:hAnsi="Arial"/>
                <w:b/>
                <w:sz w:val="21"/>
              </w:rPr>
            </w:pPr>
            <w:r>
              <w:rPr>
                <w:rFonts w:ascii="Arial" w:hAnsi="Arial"/>
                <w:b/>
                <w:sz w:val="21"/>
              </w:rPr>
              <w:t xml:space="preserve">  </w:t>
            </w:r>
            <w:r w:rsidR="0062632F">
              <w:rPr>
                <w:rFonts w:ascii="Arial" w:hAnsi="Arial"/>
                <w:b/>
                <w:sz w:val="21"/>
              </w:rPr>
              <w:t>Please list the top 3 referring agencies</w:t>
            </w:r>
          </w:p>
        </w:tc>
        <w:tc>
          <w:tcPr>
            <w:tcW w:w="1890" w:type="dxa"/>
            <w:shd w:val="clear" w:color="auto" w:fill="BFBFBF"/>
            <w:vAlign w:val="center"/>
          </w:tcPr>
          <w:p w14:paraId="2E9C33D9" w14:textId="77777777" w:rsidR="0062632F" w:rsidRDefault="0062632F" w:rsidP="00F10DDB">
            <w:pPr>
              <w:rPr>
                <w:rFonts w:ascii="Arial" w:hAnsi="Arial"/>
                <w:sz w:val="21"/>
              </w:rPr>
            </w:pPr>
          </w:p>
        </w:tc>
        <w:tc>
          <w:tcPr>
            <w:tcW w:w="1911" w:type="dxa"/>
            <w:shd w:val="clear" w:color="auto" w:fill="BFBFBF"/>
            <w:vAlign w:val="center"/>
          </w:tcPr>
          <w:p w14:paraId="397DE91E" w14:textId="77777777" w:rsidR="0062632F" w:rsidRDefault="0062632F" w:rsidP="00F10DDB">
            <w:pPr>
              <w:rPr>
                <w:rFonts w:ascii="Arial" w:hAnsi="Arial"/>
                <w:sz w:val="21"/>
              </w:rPr>
            </w:pPr>
          </w:p>
        </w:tc>
      </w:tr>
      <w:tr w:rsidR="0062632F" w14:paraId="54E1AAAD" w14:textId="77777777" w:rsidTr="00F10DDB">
        <w:trPr>
          <w:trHeight w:val="460"/>
          <w:jc w:val="center"/>
        </w:trPr>
        <w:tc>
          <w:tcPr>
            <w:tcW w:w="5949" w:type="dxa"/>
            <w:vAlign w:val="center"/>
          </w:tcPr>
          <w:p w14:paraId="7438E3E3" w14:textId="6A9EAB63" w:rsidR="0062632F" w:rsidRPr="00331622" w:rsidRDefault="00701204" w:rsidP="00F10DDB">
            <w:pPr>
              <w:numPr>
                <w:ilvl w:val="1"/>
                <w:numId w:val="7"/>
              </w:numPr>
              <w:rPr>
                <w:rFonts w:ascii="Arial" w:hAnsi="Arial"/>
                <w:b/>
                <w:sz w:val="21"/>
              </w:rPr>
            </w:pPr>
            <w:r>
              <w:rPr>
                <w:rFonts w:ascii="Arial" w:hAnsi="Arial"/>
                <w:b/>
                <w:sz w:val="21"/>
              </w:rPr>
              <w:t>St. Joseph’s Center</w:t>
            </w:r>
          </w:p>
        </w:tc>
        <w:tc>
          <w:tcPr>
            <w:tcW w:w="1890" w:type="dxa"/>
            <w:vAlign w:val="center"/>
          </w:tcPr>
          <w:p w14:paraId="458B8149" w14:textId="2F2F7222" w:rsidR="0062632F" w:rsidRDefault="00252183" w:rsidP="00F10DDB">
            <w:pPr>
              <w:rPr>
                <w:rFonts w:ascii="Arial" w:hAnsi="Arial"/>
                <w:sz w:val="21"/>
              </w:rPr>
            </w:pPr>
            <w:r>
              <w:rPr>
                <w:rFonts w:ascii="Arial" w:hAnsi="Arial"/>
                <w:sz w:val="21"/>
              </w:rPr>
              <w:t>15</w:t>
            </w:r>
          </w:p>
        </w:tc>
        <w:tc>
          <w:tcPr>
            <w:tcW w:w="1911" w:type="dxa"/>
            <w:vAlign w:val="center"/>
          </w:tcPr>
          <w:p w14:paraId="13EBB73F" w14:textId="7F7DDADB" w:rsidR="0062632F" w:rsidRDefault="00956543" w:rsidP="00F10DDB">
            <w:pPr>
              <w:rPr>
                <w:rFonts w:ascii="Arial" w:hAnsi="Arial"/>
                <w:sz w:val="21"/>
              </w:rPr>
            </w:pPr>
            <w:r>
              <w:rPr>
                <w:rFonts w:ascii="Arial" w:hAnsi="Arial"/>
                <w:sz w:val="21"/>
              </w:rPr>
              <w:t>19</w:t>
            </w:r>
          </w:p>
        </w:tc>
      </w:tr>
      <w:tr w:rsidR="0062632F" w14:paraId="6EA4DD57" w14:textId="77777777" w:rsidTr="00F10DDB">
        <w:trPr>
          <w:trHeight w:val="460"/>
          <w:jc w:val="center"/>
        </w:trPr>
        <w:tc>
          <w:tcPr>
            <w:tcW w:w="5949" w:type="dxa"/>
            <w:vAlign w:val="center"/>
          </w:tcPr>
          <w:p w14:paraId="705D90ED" w14:textId="67771741" w:rsidR="0062632F" w:rsidRPr="00331622" w:rsidRDefault="00701204" w:rsidP="00F10DDB">
            <w:pPr>
              <w:numPr>
                <w:ilvl w:val="1"/>
                <w:numId w:val="7"/>
              </w:numPr>
              <w:rPr>
                <w:rFonts w:ascii="Arial" w:hAnsi="Arial"/>
                <w:b/>
                <w:sz w:val="21"/>
              </w:rPr>
            </w:pPr>
            <w:r>
              <w:rPr>
                <w:rFonts w:ascii="Arial" w:hAnsi="Arial"/>
                <w:b/>
                <w:sz w:val="21"/>
              </w:rPr>
              <w:t>The People Concern</w:t>
            </w:r>
          </w:p>
        </w:tc>
        <w:tc>
          <w:tcPr>
            <w:tcW w:w="1890" w:type="dxa"/>
            <w:vAlign w:val="center"/>
          </w:tcPr>
          <w:p w14:paraId="508DCB62" w14:textId="2FB0BFBD" w:rsidR="0062632F" w:rsidRDefault="00252183" w:rsidP="00F10DDB">
            <w:pPr>
              <w:rPr>
                <w:rFonts w:ascii="Arial" w:hAnsi="Arial"/>
                <w:sz w:val="21"/>
              </w:rPr>
            </w:pPr>
            <w:r>
              <w:rPr>
                <w:rFonts w:ascii="Arial" w:hAnsi="Arial"/>
                <w:sz w:val="21"/>
              </w:rPr>
              <w:t>27</w:t>
            </w:r>
          </w:p>
        </w:tc>
        <w:tc>
          <w:tcPr>
            <w:tcW w:w="1911" w:type="dxa"/>
            <w:vAlign w:val="center"/>
          </w:tcPr>
          <w:p w14:paraId="6AC04F08" w14:textId="00515CC1" w:rsidR="0062632F" w:rsidRDefault="00956543" w:rsidP="00F10DDB">
            <w:pPr>
              <w:rPr>
                <w:rFonts w:ascii="Arial" w:hAnsi="Arial"/>
                <w:sz w:val="21"/>
              </w:rPr>
            </w:pPr>
            <w:r>
              <w:rPr>
                <w:rFonts w:ascii="Arial" w:hAnsi="Arial"/>
                <w:sz w:val="21"/>
              </w:rPr>
              <w:t>42</w:t>
            </w:r>
          </w:p>
        </w:tc>
      </w:tr>
      <w:tr w:rsidR="0062632F" w14:paraId="25CD6B47" w14:textId="77777777" w:rsidTr="00F10DDB">
        <w:trPr>
          <w:trHeight w:val="460"/>
          <w:jc w:val="center"/>
        </w:trPr>
        <w:tc>
          <w:tcPr>
            <w:tcW w:w="5949" w:type="dxa"/>
            <w:vAlign w:val="center"/>
          </w:tcPr>
          <w:p w14:paraId="45CC40FA" w14:textId="2C5A7D83" w:rsidR="0062632F" w:rsidRPr="00F0447B" w:rsidRDefault="00F0447B" w:rsidP="00F10DDB">
            <w:pPr>
              <w:numPr>
                <w:ilvl w:val="1"/>
                <w:numId w:val="7"/>
              </w:numPr>
              <w:rPr>
                <w:rFonts w:ascii="Arial" w:hAnsi="Arial"/>
                <w:b/>
                <w:sz w:val="21"/>
              </w:rPr>
            </w:pPr>
            <w:r w:rsidRPr="00F0447B">
              <w:rPr>
                <w:rFonts w:ascii="Arial" w:hAnsi="Arial"/>
                <w:b/>
                <w:sz w:val="21"/>
              </w:rPr>
              <w:t>Venice Family Clinic</w:t>
            </w:r>
          </w:p>
        </w:tc>
        <w:tc>
          <w:tcPr>
            <w:tcW w:w="1890" w:type="dxa"/>
            <w:vAlign w:val="center"/>
          </w:tcPr>
          <w:p w14:paraId="47E57FBA" w14:textId="39D2D160" w:rsidR="0062632F" w:rsidRPr="00252183" w:rsidRDefault="00252183" w:rsidP="00F10DDB">
            <w:pPr>
              <w:rPr>
                <w:rFonts w:ascii="Arial" w:hAnsi="Arial"/>
                <w:sz w:val="21"/>
                <w:highlight w:val="yellow"/>
              </w:rPr>
            </w:pPr>
            <w:r w:rsidRPr="00F0447B">
              <w:rPr>
                <w:rFonts w:ascii="Arial" w:hAnsi="Arial"/>
                <w:sz w:val="21"/>
              </w:rPr>
              <w:t>12</w:t>
            </w:r>
          </w:p>
        </w:tc>
        <w:tc>
          <w:tcPr>
            <w:tcW w:w="1911" w:type="dxa"/>
            <w:vAlign w:val="center"/>
          </w:tcPr>
          <w:p w14:paraId="4A61D24B" w14:textId="522052F5" w:rsidR="0062632F" w:rsidRDefault="00956543" w:rsidP="00F10DDB">
            <w:pPr>
              <w:rPr>
                <w:rFonts w:ascii="Arial" w:hAnsi="Arial"/>
                <w:sz w:val="21"/>
              </w:rPr>
            </w:pPr>
            <w:r>
              <w:rPr>
                <w:rFonts w:ascii="Arial" w:hAnsi="Arial"/>
                <w:sz w:val="21"/>
              </w:rPr>
              <w:t>16</w:t>
            </w:r>
          </w:p>
        </w:tc>
      </w:tr>
    </w:tbl>
    <w:p w14:paraId="54994913" w14:textId="77777777" w:rsidR="0062632F" w:rsidRDefault="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17954648" w14:textId="77777777" w:rsidR="0062632F" w:rsidRDefault="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54B5EC9B" w14:textId="77777777" w:rsidR="004B2A13" w:rsidRDefault="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rPr>
      </w:pPr>
      <w:r>
        <w:rPr>
          <w:rFonts w:ascii="Arial" w:hAnsi="Arial"/>
          <w:b/>
          <w:sz w:val="21"/>
          <w:u w:val="single"/>
        </w:rPr>
        <w:br w:type="page"/>
      </w:r>
      <w:r w:rsidR="00D04539" w:rsidRPr="00817758">
        <w:rPr>
          <w:rFonts w:ascii="Arial" w:hAnsi="Arial" w:hint="eastAsia"/>
          <w:b/>
          <w:sz w:val="21"/>
          <w:u w:val="single"/>
        </w:rPr>
        <w:lastRenderedPageBreak/>
        <w:t xml:space="preserve">SECTION </w:t>
      </w:r>
      <w:r w:rsidR="00D04539" w:rsidRPr="00817758">
        <w:rPr>
          <w:rFonts w:ascii="Arial" w:hAnsi="Arial"/>
          <w:b/>
          <w:sz w:val="21"/>
          <w:u w:val="single"/>
        </w:rPr>
        <w:t>V</w:t>
      </w:r>
      <w:r w:rsidRPr="00817758">
        <w:rPr>
          <w:rFonts w:ascii="Arial" w:hAnsi="Arial"/>
          <w:b/>
          <w:sz w:val="21"/>
          <w:u w:val="single"/>
        </w:rPr>
        <w:t>I</w:t>
      </w:r>
      <w:r w:rsidR="00AC15AF" w:rsidRPr="00817758">
        <w:rPr>
          <w:rFonts w:ascii="Arial" w:hAnsi="Arial" w:hint="eastAsia"/>
          <w:b/>
          <w:sz w:val="21"/>
          <w:u w:val="single"/>
        </w:rPr>
        <w:t>I</w:t>
      </w:r>
      <w:r w:rsidR="004B2A13" w:rsidRPr="00817758">
        <w:rPr>
          <w:rFonts w:ascii="Arial" w:hAnsi="Arial" w:hint="eastAsia"/>
          <w:b/>
          <w:sz w:val="21"/>
          <w:u w:val="single"/>
        </w:rPr>
        <w:t>: PROGRAM SERVICES AND OUTCOMES</w:t>
      </w:r>
    </w:p>
    <w:p w14:paraId="6242D5D7" w14:textId="7DCB901D" w:rsidR="006237ED" w:rsidRDefault="004B2A13" w:rsidP="006237ED">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1"/>
        </w:rPr>
      </w:pPr>
      <w:r>
        <w:rPr>
          <w:rFonts w:ascii="Arial" w:hAnsi="Arial" w:hint="eastAsia"/>
          <w:sz w:val="21"/>
        </w:rPr>
        <w:t xml:space="preserve">Provide a status report on </w:t>
      </w:r>
      <w:r>
        <w:rPr>
          <w:rFonts w:ascii="Arial" w:hAnsi="Arial"/>
          <w:sz w:val="21"/>
        </w:rPr>
        <w:t>t</w:t>
      </w:r>
      <w:r>
        <w:rPr>
          <w:rFonts w:ascii="Arial" w:hAnsi="Arial" w:hint="eastAsia"/>
          <w:sz w:val="21"/>
        </w:rPr>
        <w:t>he program a</w:t>
      </w:r>
      <w:r>
        <w:rPr>
          <w:rFonts w:ascii="Arial" w:hAnsi="Arial"/>
          <w:sz w:val="21"/>
        </w:rPr>
        <w:t>ctivity</w:t>
      </w:r>
      <w:r>
        <w:rPr>
          <w:rFonts w:ascii="Arial" w:hAnsi="Arial" w:hint="eastAsia"/>
          <w:sz w:val="21"/>
        </w:rPr>
        <w:t xml:space="preserve"> level</w:t>
      </w:r>
      <w:r>
        <w:rPr>
          <w:rFonts w:ascii="Arial" w:hAnsi="Arial"/>
          <w:sz w:val="21"/>
        </w:rPr>
        <w:t xml:space="preserve">s and outcomes </w:t>
      </w:r>
      <w:r w:rsidR="0062632F">
        <w:rPr>
          <w:rFonts w:ascii="Arial" w:hAnsi="Arial" w:hint="eastAsia"/>
          <w:sz w:val="21"/>
        </w:rPr>
        <w:t xml:space="preserve">for </w:t>
      </w:r>
      <w:r>
        <w:rPr>
          <w:rFonts w:ascii="Arial" w:hAnsi="Arial" w:hint="eastAsia"/>
          <w:sz w:val="21"/>
        </w:rPr>
        <w:t xml:space="preserve">Santa Monica program participants </w:t>
      </w:r>
      <w:r w:rsidR="006A4CFF">
        <w:rPr>
          <w:rFonts w:ascii="Arial" w:hAnsi="Arial"/>
          <w:sz w:val="21"/>
        </w:rPr>
        <w:t xml:space="preserve">as </w:t>
      </w:r>
      <w:r>
        <w:rPr>
          <w:rFonts w:ascii="Arial" w:hAnsi="Arial" w:hint="eastAsia"/>
          <w:sz w:val="21"/>
        </w:rPr>
        <w:t>indi</w:t>
      </w:r>
      <w:r w:rsidR="00FD11B9">
        <w:rPr>
          <w:rFonts w:ascii="Arial" w:hAnsi="Arial" w:hint="eastAsia"/>
          <w:sz w:val="21"/>
        </w:rPr>
        <w:t xml:space="preserve">cated in Section </w:t>
      </w:r>
      <w:r w:rsidR="00072FEE">
        <w:rPr>
          <w:rFonts w:ascii="Arial" w:hAnsi="Arial"/>
          <w:sz w:val="21"/>
        </w:rPr>
        <w:t>VII</w:t>
      </w:r>
      <w:r w:rsidR="00BF7E36" w:rsidRPr="00D41D04">
        <w:rPr>
          <w:rFonts w:ascii="Arial" w:hAnsi="Arial" w:hint="eastAsia"/>
          <w:sz w:val="21"/>
        </w:rPr>
        <w:t xml:space="preserve"> of your Program Plan.</w:t>
      </w:r>
      <w:r w:rsidR="006A4CFF">
        <w:rPr>
          <w:rFonts w:ascii="Arial" w:hAnsi="Arial" w:hint="eastAsia"/>
          <w:sz w:val="21"/>
        </w:rPr>
        <w:t xml:space="preserve"> </w:t>
      </w:r>
      <w:r w:rsidR="0062632F">
        <w:rPr>
          <w:rFonts w:ascii="Arial" w:hAnsi="Arial"/>
          <w:sz w:val="21"/>
        </w:rPr>
        <w:t xml:space="preserve">Examples have been provided for your reference; please insert rows as needed to align with your Program Plan. </w:t>
      </w:r>
      <w:r w:rsidR="006237ED" w:rsidRPr="002155E0">
        <w:rPr>
          <w:rFonts w:ascii="Arial" w:hAnsi="Arial" w:cs="Arial"/>
          <w:sz w:val="21"/>
        </w:rPr>
        <w:t>For outcome achievement not documented in a report, please provide narrative explanation and/or documentation of how outcome data is captured.</w:t>
      </w:r>
    </w:p>
    <w:p w14:paraId="58195E78" w14:textId="604A0CBD" w:rsidR="00BC5CA7" w:rsidRDefault="00BC5CA7" w:rsidP="006237ED">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1"/>
        </w:rPr>
      </w:pPr>
    </w:p>
    <w:p w14:paraId="13D7A520" w14:textId="52E676C5" w:rsidR="00BC5CA7" w:rsidRDefault="00BC5CA7" w:rsidP="006237ED">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1"/>
        </w:rPr>
      </w:pPr>
    </w:p>
    <w:tbl>
      <w:tblPr>
        <w:tblW w:w="1371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3428"/>
        <w:gridCol w:w="3428"/>
        <w:gridCol w:w="3428"/>
        <w:gridCol w:w="3429"/>
      </w:tblGrid>
      <w:tr w:rsidR="00956543" w:rsidRPr="007E2F35" w14:paraId="6F853EAF" w14:textId="77777777" w:rsidTr="008D0035">
        <w:trPr>
          <w:trHeight w:val="20"/>
          <w:tblHeader/>
          <w:jc w:val="center"/>
        </w:trPr>
        <w:tc>
          <w:tcPr>
            <w:tcW w:w="3428" w:type="dxa"/>
            <w:shd w:val="clear" w:color="auto" w:fill="FFFFFF" w:themeFill="background1"/>
          </w:tcPr>
          <w:p w14:paraId="7B5EF318" w14:textId="77777777" w:rsidR="00956543" w:rsidRPr="009A2F92" w:rsidRDefault="00956543" w:rsidP="008D0035">
            <w:pPr>
              <w:tabs>
                <w:tab w:val="left" w:pos="-720"/>
                <w:tab w:val="left" w:pos="114"/>
                <w:tab w:val="left" w:pos="294"/>
                <w:tab w:val="left" w:pos="2160"/>
                <w:tab w:val="left" w:pos="2520"/>
                <w:tab w:val="left" w:pos="3600"/>
                <w:tab w:val="left" w:pos="4320"/>
                <w:tab w:val="left" w:pos="4860"/>
                <w:tab w:val="left" w:pos="5760"/>
              </w:tabs>
              <w:spacing w:after="58"/>
              <w:jc w:val="center"/>
              <w:rPr>
                <w:rFonts w:ascii="Arial" w:hAnsi="Arial" w:cs="Arial"/>
                <w:b/>
                <w:sz w:val="22"/>
                <w:szCs w:val="22"/>
              </w:rPr>
            </w:pPr>
            <w:r w:rsidRPr="009A2F92">
              <w:rPr>
                <w:rFonts w:ascii="Arial" w:hAnsi="Arial" w:cs="Arial"/>
                <w:b/>
                <w:sz w:val="22"/>
                <w:szCs w:val="22"/>
                <w:u w:val="single"/>
              </w:rPr>
              <w:t>OUTPUTS AS SHOWN IN PROGRAM PLAN</w:t>
            </w:r>
          </w:p>
          <w:p w14:paraId="04A0DB48" w14:textId="77777777" w:rsidR="00956543" w:rsidRPr="009A2F92" w:rsidRDefault="00956543" w:rsidP="008D0035">
            <w:pPr>
              <w:tabs>
                <w:tab w:val="left" w:pos="-720"/>
                <w:tab w:val="left" w:pos="114"/>
                <w:tab w:val="left" w:pos="294"/>
                <w:tab w:val="left" w:pos="2160"/>
                <w:tab w:val="left" w:pos="2520"/>
                <w:tab w:val="left" w:pos="3600"/>
                <w:tab w:val="left" w:pos="4320"/>
                <w:tab w:val="left" w:pos="4860"/>
                <w:tab w:val="left" w:pos="5760"/>
              </w:tabs>
              <w:spacing w:after="58"/>
              <w:jc w:val="center"/>
              <w:rPr>
                <w:rFonts w:ascii="Arial" w:hAnsi="Arial" w:cs="Arial"/>
                <w:szCs w:val="20"/>
              </w:rPr>
            </w:pPr>
          </w:p>
        </w:tc>
        <w:tc>
          <w:tcPr>
            <w:tcW w:w="3428" w:type="dxa"/>
            <w:shd w:val="clear" w:color="auto" w:fill="FFFFFF" w:themeFill="background1"/>
          </w:tcPr>
          <w:p w14:paraId="2A08FA80" w14:textId="77777777" w:rsidR="00956543" w:rsidRPr="009A2F92" w:rsidRDefault="00956543" w:rsidP="008D0035">
            <w:pPr>
              <w:pStyle w:val="BodyText3"/>
              <w:tabs>
                <w:tab w:val="left" w:pos="-720"/>
                <w:tab w:val="left" w:pos="114"/>
                <w:tab w:val="left" w:pos="294"/>
                <w:tab w:val="left" w:pos="2160"/>
                <w:tab w:val="left" w:pos="2520"/>
                <w:tab w:val="left" w:pos="3600"/>
                <w:tab w:val="left" w:pos="4320"/>
                <w:tab w:val="left" w:pos="4860"/>
                <w:tab w:val="left" w:pos="5760"/>
              </w:tabs>
              <w:spacing w:after="40" w:line="0" w:lineRule="atLeast"/>
              <w:jc w:val="center"/>
              <w:rPr>
                <w:rFonts w:cs="Arial"/>
                <w:b/>
                <w:sz w:val="22"/>
                <w:szCs w:val="22"/>
                <w:u w:val="single"/>
              </w:rPr>
            </w:pPr>
            <w:r w:rsidRPr="009A2F92">
              <w:rPr>
                <w:rFonts w:cs="Arial"/>
                <w:b/>
                <w:sz w:val="22"/>
                <w:szCs w:val="22"/>
                <w:u w:val="single"/>
              </w:rPr>
              <w:t>OUTPUT STATUS REPORT</w:t>
            </w:r>
          </w:p>
          <w:p w14:paraId="357ED3D2" w14:textId="77777777" w:rsidR="00956543" w:rsidRPr="009A2F92" w:rsidRDefault="00956543" w:rsidP="008D0035">
            <w:pPr>
              <w:pStyle w:val="BodyText3"/>
              <w:tabs>
                <w:tab w:val="left" w:pos="-720"/>
                <w:tab w:val="left" w:pos="114"/>
                <w:tab w:val="left" w:pos="294"/>
                <w:tab w:val="left" w:pos="2160"/>
                <w:tab w:val="left" w:pos="2520"/>
                <w:tab w:val="left" w:pos="3600"/>
                <w:tab w:val="left" w:pos="4320"/>
                <w:tab w:val="left" w:pos="4860"/>
                <w:tab w:val="left" w:pos="5760"/>
              </w:tabs>
              <w:spacing w:after="40" w:line="0" w:lineRule="atLeast"/>
              <w:jc w:val="center"/>
              <w:rPr>
                <w:rFonts w:cs="Arial"/>
                <w:sz w:val="20"/>
                <w:szCs w:val="20"/>
              </w:rPr>
            </w:pPr>
            <w:r w:rsidRPr="009A2F92">
              <w:rPr>
                <w:rFonts w:cs="Arial"/>
                <w:sz w:val="20"/>
                <w:szCs w:val="20"/>
              </w:rPr>
              <w:t>(Actual number of unduplicated persons who received/participated in the output during the reporting period)</w:t>
            </w:r>
          </w:p>
        </w:tc>
        <w:tc>
          <w:tcPr>
            <w:tcW w:w="3428" w:type="dxa"/>
            <w:shd w:val="clear" w:color="auto" w:fill="FFFFFF" w:themeFill="background1"/>
          </w:tcPr>
          <w:p w14:paraId="5D90F887" w14:textId="77777777" w:rsidR="00956543" w:rsidRPr="009A2F92" w:rsidRDefault="00956543" w:rsidP="008D0035">
            <w:pPr>
              <w:pStyle w:val="BodyText3"/>
              <w:tabs>
                <w:tab w:val="left" w:pos="-720"/>
                <w:tab w:val="left" w:pos="114"/>
                <w:tab w:val="left" w:pos="294"/>
                <w:tab w:val="left" w:pos="2160"/>
                <w:tab w:val="left" w:pos="2520"/>
                <w:tab w:val="left" w:pos="3600"/>
                <w:tab w:val="left" w:pos="4320"/>
                <w:tab w:val="left" w:pos="4860"/>
                <w:tab w:val="left" w:pos="5760"/>
              </w:tabs>
              <w:spacing w:after="40" w:line="0" w:lineRule="atLeast"/>
              <w:jc w:val="center"/>
              <w:rPr>
                <w:rFonts w:cs="Arial"/>
                <w:b/>
                <w:sz w:val="22"/>
                <w:szCs w:val="22"/>
                <w:u w:val="single"/>
              </w:rPr>
            </w:pPr>
            <w:r w:rsidRPr="009A2F92">
              <w:rPr>
                <w:rFonts w:cs="Arial"/>
                <w:b/>
                <w:sz w:val="22"/>
                <w:szCs w:val="22"/>
                <w:u w:val="single"/>
              </w:rPr>
              <w:t>OUTCOMES AS SHOWN IN PROGRAM PLAN</w:t>
            </w:r>
          </w:p>
          <w:p w14:paraId="1D9B39B2" w14:textId="77777777" w:rsidR="00956543" w:rsidRPr="009A2F92" w:rsidRDefault="00956543" w:rsidP="008D0035">
            <w:pPr>
              <w:tabs>
                <w:tab w:val="left" w:pos="-720"/>
                <w:tab w:val="left" w:pos="114"/>
                <w:tab w:val="left" w:pos="294"/>
                <w:tab w:val="left" w:pos="2160"/>
                <w:tab w:val="left" w:pos="2520"/>
                <w:tab w:val="left" w:pos="3600"/>
                <w:tab w:val="left" w:pos="4320"/>
                <w:tab w:val="left" w:pos="4860"/>
                <w:tab w:val="left" w:pos="5760"/>
              </w:tabs>
              <w:spacing w:after="58"/>
              <w:jc w:val="center"/>
              <w:rPr>
                <w:rFonts w:ascii="Arial" w:hAnsi="Arial" w:cs="Arial"/>
                <w:szCs w:val="20"/>
              </w:rPr>
            </w:pPr>
          </w:p>
        </w:tc>
        <w:tc>
          <w:tcPr>
            <w:tcW w:w="3429" w:type="dxa"/>
            <w:shd w:val="clear" w:color="auto" w:fill="FFFFFF" w:themeFill="background1"/>
          </w:tcPr>
          <w:p w14:paraId="670135A8" w14:textId="77777777" w:rsidR="00956543" w:rsidRPr="009A2F92" w:rsidRDefault="00956543" w:rsidP="008D0035">
            <w:pPr>
              <w:pStyle w:val="BodyText3"/>
              <w:tabs>
                <w:tab w:val="left" w:pos="-720"/>
                <w:tab w:val="left" w:pos="114"/>
                <w:tab w:val="left" w:pos="294"/>
                <w:tab w:val="left" w:pos="2160"/>
                <w:tab w:val="left" w:pos="2520"/>
                <w:tab w:val="left" w:pos="3600"/>
                <w:tab w:val="left" w:pos="4320"/>
                <w:tab w:val="left" w:pos="4860"/>
                <w:tab w:val="left" w:pos="5760"/>
              </w:tabs>
              <w:spacing w:after="40" w:line="0" w:lineRule="atLeast"/>
              <w:jc w:val="center"/>
              <w:rPr>
                <w:rFonts w:cs="Arial"/>
                <w:b/>
                <w:sz w:val="22"/>
                <w:szCs w:val="22"/>
                <w:u w:val="single"/>
              </w:rPr>
            </w:pPr>
            <w:r w:rsidRPr="009A2F92">
              <w:rPr>
                <w:rFonts w:cs="Arial"/>
                <w:b/>
                <w:sz w:val="22"/>
                <w:szCs w:val="22"/>
                <w:u w:val="single"/>
              </w:rPr>
              <w:t>OUTCOME STATUS REPORT</w:t>
            </w:r>
          </w:p>
          <w:p w14:paraId="34745FA0" w14:textId="77777777" w:rsidR="00956543" w:rsidRPr="009A2F92" w:rsidRDefault="00956543" w:rsidP="008D0035">
            <w:pPr>
              <w:tabs>
                <w:tab w:val="left" w:pos="-720"/>
                <w:tab w:val="left" w:pos="114"/>
                <w:tab w:val="left" w:pos="294"/>
                <w:tab w:val="left" w:pos="2160"/>
                <w:tab w:val="left" w:pos="2520"/>
                <w:tab w:val="left" w:pos="3600"/>
                <w:tab w:val="left" w:pos="4320"/>
                <w:tab w:val="left" w:pos="4860"/>
                <w:tab w:val="left" w:pos="5760"/>
              </w:tabs>
              <w:spacing w:line="160" w:lineRule="atLeast"/>
              <w:jc w:val="center"/>
              <w:rPr>
                <w:rFonts w:ascii="Arial" w:hAnsi="Arial" w:cs="Arial"/>
                <w:szCs w:val="20"/>
              </w:rPr>
            </w:pPr>
            <w:r w:rsidRPr="009A2F92">
              <w:rPr>
                <w:rFonts w:ascii="Arial" w:hAnsi="Arial" w:cs="Arial"/>
                <w:szCs w:val="20"/>
              </w:rPr>
              <w:t>(Actual number and percentage of unduplicated participants who achieved the outcome during the reporting period)</w:t>
            </w:r>
          </w:p>
        </w:tc>
      </w:tr>
      <w:tr w:rsidR="00956543" w:rsidRPr="00343095" w14:paraId="3FBE8E22" w14:textId="77777777" w:rsidTr="008D0035">
        <w:trPr>
          <w:trHeight w:val="2151"/>
          <w:jc w:val="center"/>
        </w:trPr>
        <w:tc>
          <w:tcPr>
            <w:tcW w:w="3428" w:type="dxa"/>
          </w:tcPr>
          <w:p w14:paraId="65C2BD4D" w14:textId="77777777" w:rsidR="00956543" w:rsidRPr="009A2F92" w:rsidRDefault="00956543" w:rsidP="008D0035">
            <w:pPr>
              <w:pStyle w:val="Heading5"/>
              <w:keepNext w:val="0"/>
              <w:rPr>
                <w:rFonts w:asciiTheme="majorHAnsi" w:hAnsiTheme="majorHAnsi" w:cs="Arial"/>
                <w:b w:val="0"/>
                <w:sz w:val="22"/>
                <w:szCs w:val="22"/>
              </w:rPr>
            </w:pPr>
            <w:r w:rsidRPr="009A2F92">
              <w:rPr>
                <w:rFonts w:asciiTheme="majorHAnsi" w:hAnsiTheme="majorHAnsi" w:cs="Arial"/>
                <w:b w:val="0"/>
                <w:sz w:val="22"/>
                <w:szCs w:val="22"/>
              </w:rPr>
              <w:t>120 Santa Monica residents will be contacted via outreach and screening</w:t>
            </w:r>
          </w:p>
        </w:tc>
        <w:tc>
          <w:tcPr>
            <w:tcW w:w="3428" w:type="dxa"/>
          </w:tcPr>
          <w:p w14:paraId="7AE52B61" w14:textId="77777777" w:rsidR="00956543" w:rsidRPr="009A2F92" w:rsidRDefault="00956543" w:rsidP="008D0035">
            <w:pPr>
              <w:rPr>
                <w:rFonts w:asciiTheme="majorHAnsi" w:hAnsiTheme="majorHAnsi" w:cs="Arial"/>
                <w:sz w:val="22"/>
                <w:szCs w:val="22"/>
              </w:rPr>
            </w:pPr>
            <w:r w:rsidRPr="009A2F92">
              <w:rPr>
                <w:rFonts w:asciiTheme="majorHAnsi" w:hAnsiTheme="majorHAnsi" w:cs="Arial"/>
                <w:sz w:val="22"/>
                <w:szCs w:val="22"/>
              </w:rPr>
              <w:t>At year end, we have contacted 302 Santa Monica residents via outreach or screening (</w:t>
            </w:r>
            <w:r w:rsidRPr="009A2F92">
              <w:rPr>
                <w:rFonts w:asciiTheme="majorHAnsi" w:hAnsiTheme="majorHAnsi" w:cs="Arial"/>
                <w:sz w:val="22"/>
                <w:szCs w:val="22"/>
              </w:rPr>
              <w:softHyphen/>
            </w:r>
            <w:r w:rsidRPr="009A2F92">
              <w:rPr>
                <w:rFonts w:asciiTheme="majorHAnsi" w:hAnsiTheme="majorHAnsi" w:cs="Arial"/>
                <w:sz w:val="22"/>
                <w:szCs w:val="22"/>
              </w:rPr>
              <w:softHyphen/>
            </w:r>
            <w:r w:rsidRPr="009A2F92">
              <w:rPr>
                <w:rFonts w:asciiTheme="majorHAnsi" w:hAnsiTheme="majorHAnsi" w:cs="Arial"/>
                <w:sz w:val="22"/>
                <w:szCs w:val="22"/>
              </w:rPr>
              <w:softHyphen/>
            </w:r>
            <w:r w:rsidRPr="009A2F92">
              <w:rPr>
                <w:rFonts w:asciiTheme="majorHAnsi" w:hAnsiTheme="majorHAnsi" w:cs="Arial"/>
                <w:sz w:val="22"/>
                <w:szCs w:val="22"/>
              </w:rPr>
              <w:softHyphen/>
              <w:t xml:space="preserve">228% of our goal). </w:t>
            </w:r>
          </w:p>
        </w:tc>
        <w:tc>
          <w:tcPr>
            <w:tcW w:w="3428" w:type="dxa"/>
          </w:tcPr>
          <w:p w14:paraId="44BE2478" w14:textId="77777777" w:rsidR="00956543" w:rsidRPr="009A2F92" w:rsidRDefault="00956543" w:rsidP="008D0035">
            <w:pPr>
              <w:pStyle w:val="Heading5"/>
              <w:keepNext w:val="0"/>
              <w:rPr>
                <w:rFonts w:asciiTheme="majorHAnsi" w:hAnsiTheme="majorHAnsi" w:cs="Arial"/>
                <w:b w:val="0"/>
                <w:bCs w:val="0"/>
                <w:sz w:val="22"/>
                <w:szCs w:val="22"/>
              </w:rPr>
            </w:pPr>
            <w:r w:rsidRPr="009A2F92">
              <w:rPr>
                <w:rFonts w:asciiTheme="majorHAnsi" w:hAnsiTheme="majorHAnsi" w:cs="Arial"/>
                <w:b w:val="0"/>
                <w:bCs w:val="0"/>
                <w:sz w:val="22"/>
                <w:szCs w:val="22"/>
              </w:rPr>
              <w:t>We will reach 120 Santa Monica residents with outreach and screening. 50% of those residents (60/120) will be linked to long-term services provided by VFC’s Common Ground Program (including HIV, Hep C, prevention, and medication-assisted treatment.</w:t>
            </w:r>
          </w:p>
        </w:tc>
        <w:tc>
          <w:tcPr>
            <w:tcW w:w="3429" w:type="dxa"/>
          </w:tcPr>
          <w:p w14:paraId="4D89EFBA" w14:textId="77777777" w:rsidR="00956543" w:rsidRPr="009A2F92" w:rsidRDefault="00956543" w:rsidP="008D0035">
            <w:pPr>
              <w:rPr>
                <w:rFonts w:asciiTheme="majorHAnsi" w:hAnsiTheme="majorHAnsi" w:cs="Arial"/>
                <w:sz w:val="22"/>
                <w:szCs w:val="22"/>
              </w:rPr>
            </w:pPr>
            <w:r w:rsidRPr="009A2F92">
              <w:rPr>
                <w:rFonts w:asciiTheme="majorHAnsi" w:hAnsiTheme="majorHAnsi" w:cs="Arial"/>
                <w:sz w:val="22"/>
                <w:szCs w:val="22"/>
              </w:rPr>
              <w:t>At year end, 148 of the 302 Santa Monica residents we reached have been linked to long-term services (49%).</w:t>
            </w:r>
          </w:p>
        </w:tc>
      </w:tr>
      <w:tr w:rsidR="00956543" w:rsidRPr="00343095" w14:paraId="696F110F" w14:textId="77777777" w:rsidTr="008D0035">
        <w:trPr>
          <w:trHeight w:val="2691"/>
          <w:jc w:val="center"/>
        </w:trPr>
        <w:tc>
          <w:tcPr>
            <w:tcW w:w="3428" w:type="dxa"/>
          </w:tcPr>
          <w:p w14:paraId="0C5F86D8" w14:textId="77777777" w:rsidR="00956543" w:rsidRPr="009A2F92" w:rsidRDefault="00956543" w:rsidP="008D0035">
            <w:pPr>
              <w:rPr>
                <w:rFonts w:asciiTheme="majorHAnsi" w:hAnsiTheme="majorHAnsi" w:cs="Arial"/>
                <w:sz w:val="22"/>
                <w:szCs w:val="22"/>
              </w:rPr>
            </w:pPr>
            <w:r w:rsidRPr="009A2F92">
              <w:rPr>
                <w:rFonts w:asciiTheme="majorHAnsi" w:hAnsiTheme="majorHAnsi" w:cs="Arial"/>
                <w:color w:val="000000"/>
                <w:sz w:val="22"/>
                <w:szCs w:val="22"/>
              </w:rPr>
              <w:t xml:space="preserve">40 </w:t>
            </w:r>
            <w:r w:rsidRPr="009A2F92">
              <w:rPr>
                <w:rFonts w:asciiTheme="majorHAnsi" w:hAnsiTheme="majorHAnsi" w:cs="Arial"/>
                <w:sz w:val="22"/>
                <w:szCs w:val="22"/>
              </w:rPr>
              <w:t>Santa</w:t>
            </w:r>
            <w:r w:rsidRPr="009A2F92">
              <w:rPr>
                <w:rFonts w:asciiTheme="majorHAnsi" w:hAnsiTheme="majorHAnsi" w:cs="Arial"/>
                <w:color w:val="000000"/>
                <w:sz w:val="22"/>
                <w:szCs w:val="22"/>
              </w:rPr>
              <w:t xml:space="preserve"> Monica residents will receive HIV or HCV medical care, medical case management services, or Medication Assisted Treatment (</w:t>
            </w:r>
            <w:r w:rsidRPr="009A2F92">
              <w:rPr>
                <w:rFonts w:asciiTheme="majorHAnsi" w:hAnsiTheme="majorHAnsi" w:cs="Arial"/>
                <w:sz w:val="22"/>
                <w:szCs w:val="22"/>
              </w:rPr>
              <w:t>specific</w:t>
            </w:r>
            <w:r w:rsidRPr="009A2F92">
              <w:rPr>
                <w:rFonts w:asciiTheme="majorHAnsi" w:hAnsiTheme="majorHAnsi" w:cs="Arial"/>
                <w:color w:val="000000"/>
                <w:sz w:val="22"/>
                <w:szCs w:val="22"/>
              </w:rPr>
              <w:t xml:space="preserve"> to their diagnosis).</w:t>
            </w:r>
          </w:p>
        </w:tc>
        <w:tc>
          <w:tcPr>
            <w:tcW w:w="3428" w:type="dxa"/>
          </w:tcPr>
          <w:p w14:paraId="47C4D3CD" w14:textId="77777777" w:rsidR="00956543" w:rsidRPr="009A2F92" w:rsidRDefault="00956543" w:rsidP="008D0035">
            <w:pPr>
              <w:rPr>
                <w:rFonts w:asciiTheme="majorHAnsi" w:hAnsiTheme="majorHAnsi" w:cs="Arial"/>
                <w:sz w:val="22"/>
                <w:szCs w:val="22"/>
              </w:rPr>
            </w:pPr>
            <w:r w:rsidRPr="009A2F92">
              <w:rPr>
                <w:rFonts w:asciiTheme="majorHAnsi" w:hAnsiTheme="majorHAnsi" w:cs="Arial"/>
                <w:sz w:val="22"/>
                <w:szCs w:val="22"/>
              </w:rPr>
              <w:t>At year end, 110 Santa Monica residents had received HIV or HCV medical care, medical case management services, or Medication Assisted Treatment (specific to their diagnosis) (217% of the goal).</w:t>
            </w:r>
          </w:p>
        </w:tc>
        <w:tc>
          <w:tcPr>
            <w:tcW w:w="3428" w:type="dxa"/>
          </w:tcPr>
          <w:p w14:paraId="64FE3650" w14:textId="77777777" w:rsidR="00956543" w:rsidRPr="009A2F92" w:rsidRDefault="00956543" w:rsidP="008D0035">
            <w:pPr>
              <w:rPr>
                <w:rFonts w:asciiTheme="majorHAnsi" w:hAnsiTheme="majorHAnsi" w:cs="Arial"/>
                <w:b/>
                <w:bCs/>
                <w:sz w:val="22"/>
                <w:szCs w:val="22"/>
              </w:rPr>
            </w:pPr>
            <w:r w:rsidRPr="009A2F92">
              <w:rPr>
                <w:rFonts w:asciiTheme="majorHAnsi" w:hAnsiTheme="majorHAnsi"/>
                <w:color w:val="000000" w:themeColor="text1"/>
                <w:sz w:val="22"/>
                <w:szCs w:val="22"/>
              </w:rPr>
              <w:t xml:space="preserve">36/40 (90%) of Santa Monica residents served will meet at least one of the following appropriate standards of care: HIV viral load suppression; Hep C+ with an HCV PCR test; or self-reported decrease in opiate use. </w:t>
            </w:r>
          </w:p>
        </w:tc>
        <w:tc>
          <w:tcPr>
            <w:tcW w:w="3429" w:type="dxa"/>
          </w:tcPr>
          <w:p w14:paraId="077688E9" w14:textId="77777777" w:rsidR="00956543" w:rsidRPr="009A2F92" w:rsidRDefault="00956543" w:rsidP="008D0035">
            <w:pPr>
              <w:rPr>
                <w:rFonts w:asciiTheme="majorHAnsi" w:hAnsiTheme="majorHAnsi" w:cs="Arial"/>
                <w:sz w:val="22"/>
                <w:szCs w:val="22"/>
              </w:rPr>
            </w:pPr>
            <w:r w:rsidRPr="009A2F92">
              <w:rPr>
                <w:rFonts w:asciiTheme="majorHAnsi" w:hAnsiTheme="majorHAnsi" w:cs="Arial"/>
                <w:sz w:val="22"/>
                <w:szCs w:val="22"/>
              </w:rPr>
              <w:t>At year end, 100 out of 110 (91%) Santa Monica residents met at least one of the appropriate standards of care listed in our outcome.</w:t>
            </w:r>
          </w:p>
        </w:tc>
      </w:tr>
      <w:tr w:rsidR="00956543" w:rsidRPr="008E577B" w14:paraId="54078C0C" w14:textId="77777777" w:rsidTr="008D0035">
        <w:trPr>
          <w:trHeight w:val="1530"/>
          <w:jc w:val="center"/>
        </w:trPr>
        <w:tc>
          <w:tcPr>
            <w:tcW w:w="3428" w:type="dxa"/>
          </w:tcPr>
          <w:p w14:paraId="64EE520D" w14:textId="77777777" w:rsidR="00956543" w:rsidRPr="008E577B" w:rsidRDefault="00956543" w:rsidP="008D0035">
            <w:pPr>
              <w:rPr>
                <w:rFonts w:asciiTheme="majorHAnsi" w:hAnsiTheme="majorHAnsi"/>
                <w:color w:val="000000"/>
                <w:sz w:val="22"/>
                <w:szCs w:val="22"/>
              </w:rPr>
            </w:pPr>
            <w:r w:rsidRPr="008E577B">
              <w:rPr>
                <w:rFonts w:asciiTheme="majorHAnsi" w:hAnsiTheme="majorHAnsi"/>
                <w:color w:val="000000"/>
                <w:sz w:val="22"/>
                <w:szCs w:val="22"/>
              </w:rPr>
              <w:t xml:space="preserve">100 </w:t>
            </w:r>
            <w:r w:rsidRPr="008E577B">
              <w:rPr>
                <w:rFonts w:asciiTheme="majorHAnsi" w:hAnsiTheme="majorHAnsi" w:cs="Arial"/>
                <w:color w:val="000000"/>
                <w:sz w:val="22"/>
                <w:szCs w:val="22"/>
              </w:rPr>
              <w:t>Santa</w:t>
            </w:r>
            <w:r w:rsidRPr="008E577B">
              <w:rPr>
                <w:rFonts w:asciiTheme="majorHAnsi" w:hAnsiTheme="majorHAnsi"/>
                <w:color w:val="000000"/>
                <w:sz w:val="22"/>
                <w:szCs w:val="22"/>
              </w:rPr>
              <w:t xml:space="preserve"> Monica residents will participate in preventive care education.</w:t>
            </w:r>
          </w:p>
        </w:tc>
        <w:tc>
          <w:tcPr>
            <w:tcW w:w="3428" w:type="dxa"/>
          </w:tcPr>
          <w:p w14:paraId="25CEA241" w14:textId="77777777" w:rsidR="00956543" w:rsidRPr="00817758" w:rsidRDefault="00956543" w:rsidP="008D0035">
            <w:pPr>
              <w:rPr>
                <w:rFonts w:asciiTheme="majorHAnsi" w:hAnsiTheme="majorHAnsi" w:cs="Arial"/>
                <w:sz w:val="22"/>
                <w:szCs w:val="22"/>
              </w:rPr>
            </w:pPr>
            <w:r w:rsidRPr="19A7CBE8">
              <w:rPr>
                <w:rFonts w:asciiTheme="majorHAnsi" w:hAnsiTheme="majorHAnsi" w:cs="Arial"/>
                <w:sz w:val="22"/>
                <w:szCs w:val="22"/>
              </w:rPr>
              <w:t xml:space="preserve">At </w:t>
            </w:r>
            <w:r>
              <w:rPr>
                <w:rFonts w:asciiTheme="majorHAnsi" w:hAnsiTheme="majorHAnsi" w:cs="Arial"/>
                <w:sz w:val="22"/>
                <w:szCs w:val="22"/>
              </w:rPr>
              <w:t>year end, 131</w:t>
            </w:r>
            <w:r w:rsidRPr="19A7CBE8">
              <w:rPr>
                <w:rFonts w:asciiTheme="majorHAnsi" w:hAnsiTheme="majorHAnsi" w:cs="Arial"/>
                <w:sz w:val="22"/>
                <w:szCs w:val="22"/>
              </w:rPr>
              <w:t xml:space="preserve"> Santa Monica residents had participated in preventive care education.</w:t>
            </w:r>
          </w:p>
        </w:tc>
        <w:tc>
          <w:tcPr>
            <w:tcW w:w="3428" w:type="dxa"/>
          </w:tcPr>
          <w:p w14:paraId="03334FD0" w14:textId="77777777" w:rsidR="00956543" w:rsidRPr="00817758" w:rsidRDefault="00956543" w:rsidP="008D0035">
            <w:pPr>
              <w:rPr>
                <w:rFonts w:asciiTheme="majorHAnsi" w:hAnsiTheme="majorHAnsi"/>
                <w:sz w:val="22"/>
                <w:szCs w:val="22"/>
              </w:rPr>
            </w:pPr>
            <w:r w:rsidRPr="19A7CBE8">
              <w:rPr>
                <w:rFonts w:asciiTheme="majorHAnsi" w:hAnsiTheme="majorHAnsi"/>
                <w:color w:val="000000" w:themeColor="text1"/>
                <w:sz w:val="22"/>
                <w:szCs w:val="22"/>
              </w:rPr>
              <w:t>90% of those who complete the session will self-report an increase in HIV knowledge.</w:t>
            </w:r>
          </w:p>
        </w:tc>
        <w:tc>
          <w:tcPr>
            <w:tcW w:w="3429" w:type="dxa"/>
          </w:tcPr>
          <w:p w14:paraId="62899AE1" w14:textId="77777777" w:rsidR="00956543" w:rsidRPr="00817758" w:rsidRDefault="00956543" w:rsidP="008D0035">
            <w:pPr>
              <w:rPr>
                <w:rFonts w:asciiTheme="majorHAnsi" w:hAnsiTheme="majorHAnsi" w:cs="Arial"/>
                <w:sz w:val="22"/>
                <w:szCs w:val="22"/>
              </w:rPr>
            </w:pPr>
            <w:r w:rsidRPr="19A7CBE8">
              <w:rPr>
                <w:rFonts w:asciiTheme="majorHAnsi" w:hAnsiTheme="majorHAnsi" w:cs="Arial"/>
                <w:sz w:val="22"/>
                <w:szCs w:val="22"/>
              </w:rPr>
              <w:t xml:space="preserve">At </w:t>
            </w:r>
            <w:r>
              <w:rPr>
                <w:rFonts w:asciiTheme="majorHAnsi" w:hAnsiTheme="majorHAnsi" w:cs="Arial"/>
                <w:sz w:val="22"/>
                <w:szCs w:val="22"/>
              </w:rPr>
              <w:t>year end</w:t>
            </w:r>
            <w:r w:rsidRPr="19A7CBE8">
              <w:rPr>
                <w:rFonts w:asciiTheme="majorHAnsi" w:hAnsiTheme="majorHAnsi" w:cs="Arial"/>
                <w:sz w:val="22"/>
                <w:szCs w:val="22"/>
              </w:rPr>
              <w:t>, 100% self-reported an increase in HIV knowledge.</w:t>
            </w:r>
          </w:p>
        </w:tc>
      </w:tr>
    </w:tbl>
    <w:p w14:paraId="637391A2" w14:textId="261A9EC5" w:rsidR="00D04009" w:rsidRDefault="00D0400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ectPr w:rsidR="00D04009" w:rsidSect="001A585B">
          <w:headerReference w:type="even" r:id="rId16"/>
          <w:headerReference w:type="default" r:id="rId17"/>
          <w:headerReference w:type="first" r:id="rId18"/>
          <w:endnotePr>
            <w:numFmt w:val="decimal"/>
          </w:endnotePr>
          <w:pgSz w:w="15840" w:h="12240" w:orient="landscape" w:code="1"/>
          <w:pgMar w:top="907" w:right="1080" w:bottom="907" w:left="1080" w:header="1080" w:footer="720" w:gutter="0"/>
          <w:cols w:space="720"/>
          <w:noEndnote/>
        </w:sectPr>
      </w:pPr>
    </w:p>
    <w:p w14:paraId="158BFEAB" w14:textId="374FCA70" w:rsidR="00B10B84" w:rsidRPr="00BF7E36" w:rsidRDefault="00B10B84"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ectPr w:rsidR="00B10B84" w:rsidRPr="00BF7E36" w:rsidSect="00787298">
          <w:headerReference w:type="even" r:id="rId19"/>
          <w:headerReference w:type="default" r:id="rId20"/>
          <w:headerReference w:type="first" r:id="rId21"/>
          <w:endnotePr>
            <w:numFmt w:val="decimal"/>
          </w:endnotePr>
          <w:pgSz w:w="12240" w:h="15840"/>
          <w:pgMar w:top="1080" w:right="1080" w:bottom="1080" w:left="1080" w:header="1080" w:footer="1080" w:gutter="0"/>
          <w:cols w:space="720"/>
          <w:noEndnote/>
        </w:sectPr>
      </w:pPr>
    </w:p>
    <w:p w14:paraId="36B5A151" w14:textId="77777777" w:rsidR="00BF7E36" w:rsidRPr="00F97372" w:rsidRDefault="00F97372"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rsidRPr="00C27E67">
        <w:t>VARIANCE REPORT:</w:t>
      </w:r>
      <w:r>
        <w:t xml:space="preserve"> </w:t>
      </w:r>
    </w:p>
    <w:p w14:paraId="70FA66EE" w14:textId="77777777" w:rsidR="006A4CFF" w:rsidRDefault="006A4CFF"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u w:val="none"/>
        </w:rPr>
      </w:pPr>
    </w:p>
    <w:p w14:paraId="46097140" w14:textId="503AD551" w:rsidR="008A16BE" w:rsidRPr="00CC2BE5" w:rsidRDefault="00BF7E36" w:rsidP="00BF7E36">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r w:rsidRPr="00BF7E36">
        <w:rPr>
          <w:u w:val="none"/>
        </w:rPr>
        <w:t>Mid-y</w:t>
      </w:r>
      <w:r w:rsidR="00AB1E64" w:rsidRPr="00BF7E36">
        <w:rPr>
          <w:u w:val="none"/>
        </w:rPr>
        <w:t>ear:</w:t>
      </w:r>
      <w:r w:rsidR="00AB1E64" w:rsidRPr="00BF7E36">
        <w:rPr>
          <w:b w:val="0"/>
          <w:u w:val="none"/>
        </w:rPr>
        <w:t xml:space="preserve"> Please identify </w:t>
      </w:r>
      <w:r w:rsidR="004008FB">
        <w:rPr>
          <w:b w:val="0"/>
          <w:u w:val="none"/>
        </w:rPr>
        <w:t>specific</w:t>
      </w:r>
      <w:r w:rsidR="00AB1E64" w:rsidRPr="00BF7E36">
        <w:rPr>
          <w:b w:val="0"/>
          <w:u w:val="none"/>
        </w:rPr>
        <w:t xml:space="preserve"> </w:t>
      </w:r>
      <w:r w:rsidR="00BB4E27">
        <w:rPr>
          <w:b w:val="0"/>
          <w:u w:val="none"/>
        </w:rPr>
        <w:t xml:space="preserve">outputs or </w:t>
      </w:r>
      <w:r w:rsidR="00AB1E64" w:rsidRPr="00BF7E36">
        <w:rPr>
          <w:b w:val="0"/>
          <w:u w:val="none"/>
        </w:rPr>
        <w:t xml:space="preserve">outcomes </w:t>
      </w:r>
      <w:r w:rsidR="004008FB">
        <w:rPr>
          <w:b w:val="0"/>
          <w:u w:val="none"/>
        </w:rPr>
        <w:t>not on track for being met by</w:t>
      </w:r>
      <w:r w:rsidR="006A4CFF">
        <w:rPr>
          <w:b w:val="0"/>
          <w:u w:val="none"/>
        </w:rPr>
        <w:t xml:space="preserve"> year-end. </w:t>
      </w:r>
      <w:r w:rsidRPr="00BF7E36">
        <w:rPr>
          <w:b w:val="0"/>
          <w:u w:val="none"/>
        </w:rPr>
        <w:t>Provide</w:t>
      </w:r>
      <w:r w:rsidR="00AB1E64" w:rsidRPr="00BF7E36">
        <w:rPr>
          <w:b w:val="0"/>
          <w:u w:val="none"/>
        </w:rPr>
        <w:t xml:space="preserve"> an explanation o</w:t>
      </w:r>
      <w:r w:rsidRPr="00BF7E36">
        <w:rPr>
          <w:b w:val="0"/>
          <w:u w:val="none"/>
        </w:rPr>
        <w:t>f</w:t>
      </w:r>
      <w:r w:rsidR="00AB1E64" w:rsidRPr="00BF7E36">
        <w:rPr>
          <w:b w:val="0"/>
          <w:u w:val="none"/>
        </w:rPr>
        <w:t xml:space="preserve"> </w:t>
      </w:r>
      <w:r w:rsidRPr="00BF7E36">
        <w:rPr>
          <w:b w:val="0"/>
          <w:u w:val="none"/>
        </w:rPr>
        <w:t>the</w:t>
      </w:r>
      <w:r w:rsidR="00AB1E64" w:rsidRPr="00BF7E36">
        <w:rPr>
          <w:b w:val="0"/>
          <w:u w:val="none"/>
        </w:rPr>
        <w:t xml:space="preserve"> barriers the program is experiencing and the steps the </w:t>
      </w:r>
      <w:r w:rsidR="00874BF4">
        <w:rPr>
          <w:b w:val="0"/>
          <w:u w:val="none"/>
        </w:rPr>
        <w:t>staff</w:t>
      </w:r>
      <w:r w:rsidR="00AB1E64" w:rsidRPr="00BF7E36">
        <w:rPr>
          <w:b w:val="0"/>
          <w:u w:val="none"/>
        </w:rPr>
        <w:t xml:space="preserve"> is taking to </w:t>
      </w:r>
      <w:r w:rsidRPr="00BF7E36">
        <w:rPr>
          <w:b w:val="0"/>
          <w:u w:val="none"/>
        </w:rPr>
        <w:t>mitigate</w:t>
      </w:r>
      <w:r w:rsidR="00AB1E64" w:rsidRPr="00BF7E36">
        <w:rPr>
          <w:b w:val="0"/>
          <w:u w:val="none"/>
        </w:rPr>
        <w:t xml:space="preserve"> the </w:t>
      </w:r>
      <w:r w:rsidRPr="00BF7E36">
        <w:rPr>
          <w:b w:val="0"/>
          <w:u w:val="none"/>
        </w:rPr>
        <w:t>situation.</w:t>
      </w:r>
    </w:p>
    <w:p w14:paraId="011CB6A2" w14:textId="77777777" w:rsidR="008A16BE" w:rsidRDefault="008A16BE" w:rsidP="00BF7E36">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u w:val="none"/>
        </w:rPr>
      </w:pPr>
    </w:p>
    <w:p w14:paraId="4A6AEAD3" w14:textId="3F32CD69" w:rsidR="00F97372" w:rsidRPr="00CC5C96" w:rsidRDefault="00BF7E36" w:rsidP="00CC5C96">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pacing w:after="120"/>
        <w:rPr>
          <w:b w:val="0"/>
          <w:u w:val="none"/>
        </w:rPr>
      </w:pPr>
      <w:r w:rsidRPr="00CC2BE5">
        <w:rPr>
          <w:u w:val="none"/>
        </w:rPr>
        <w:t>Year-end:</w:t>
      </w:r>
      <w:r w:rsidRPr="00CC2BE5">
        <w:rPr>
          <w:b w:val="0"/>
          <w:u w:val="none"/>
        </w:rPr>
        <w:t xml:space="preserve"> Please provide an explanation for each output or outcome </w:t>
      </w:r>
      <w:r w:rsidR="004008FB" w:rsidRPr="00CC2BE5">
        <w:rPr>
          <w:b w:val="0"/>
          <w:u w:val="none"/>
        </w:rPr>
        <w:t>for which</w:t>
      </w:r>
      <w:r w:rsidRPr="00CC2BE5">
        <w:rPr>
          <w:b w:val="0"/>
          <w:u w:val="none"/>
        </w:rPr>
        <w:t xml:space="preserve"> achievement is above or below 10% of the projected target.</w:t>
      </w:r>
    </w:p>
    <w:p w14:paraId="1B1BCF2F" w14:textId="2B5A7C78" w:rsidR="00C865E8" w:rsidRDefault="00C865E8" w:rsidP="00CC5C96">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heme="minorHAnsi" w:hAnsiTheme="minorHAnsi" w:cstheme="minorHAnsi"/>
          <w:sz w:val="21"/>
        </w:rPr>
      </w:pPr>
      <w:r>
        <w:rPr>
          <w:rFonts w:asciiTheme="minorHAnsi" w:hAnsiTheme="minorHAnsi" w:cstheme="minorHAnsi"/>
          <w:sz w:val="21"/>
        </w:rPr>
        <w:t xml:space="preserve">By year-end, we </w:t>
      </w:r>
      <w:r w:rsidR="00E966E6">
        <w:rPr>
          <w:rFonts w:asciiTheme="minorHAnsi" w:hAnsiTheme="minorHAnsi" w:cstheme="minorHAnsi"/>
          <w:sz w:val="21"/>
        </w:rPr>
        <w:t>saw a g</w:t>
      </w:r>
      <w:r w:rsidR="00E966E6" w:rsidRPr="00E966E6">
        <w:rPr>
          <w:rFonts w:asciiTheme="minorHAnsi" w:hAnsiTheme="minorHAnsi" w:cstheme="minorHAnsi"/>
          <w:sz w:val="21"/>
        </w:rPr>
        <w:t xml:space="preserve">eneral increase in </w:t>
      </w:r>
      <w:r w:rsidR="007D3BEC">
        <w:rPr>
          <w:rFonts w:asciiTheme="minorHAnsi" w:hAnsiTheme="minorHAnsi" w:cstheme="minorHAnsi"/>
          <w:sz w:val="21"/>
        </w:rPr>
        <w:t xml:space="preserve">the </w:t>
      </w:r>
      <w:r w:rsidR="00E966E6" w:rsidRPr="00E966E6">
        <w:rPr>
          <w:rFonts w:asciiTheme="minorHAnsi" w:hAnsiTheme="minorHAnsi" w:cstheme="minorHAnsi"/>
          <w:sz w:val="21"/>
        </w:rPr>
        <w:t xml:space="preserve">overall number for all </w:t>
      </w:r>
      <w:r w:rsidR="00E966E6">
        <w:rPr>
          <w:rFonts w:asciiTheme="minorHAnsi" w:hAnsiTheme="minorHAnsi" w:cstheme="minorHAnsi"/>
          <w:sz w:val="21"/>
        </w:rPr>
        <w:t xml:space="preserve">of our outputs and outcomes. We </w:t>
      </w:r>
      <w:r>
        <w:rPr>
          <w:rFonts w:asciiTheme="minorHAnsi" w:hAnsiTheme="minorHAnsi" w:cstheme="minorHAnsi"/>
          <w:sz w:val="21"/>
        </w:rPr>
        <w:t>were able to continue our success in contacting Santa Monica residents via outreach and screening. 302 residents were contacted, which is significantly higher than our goal of 120.</w:t>
      </w:r>
      <w:r w:rsidR="009126F9">
        <w:rPr>
          <w:rFonts w:asciiTheme="minorHAnsi" w:hAnsiTheme="minorHAnsi" w:cstheme="minorHAnsi"/>
          <w:sz w:val="21"/>
        </w:rPr>
        <w:t xml:space="preserve"> In addition, 110 residents </w:t>
      </w:r>
      <w:r>
        <w:rPr>
          <w:rFonts w:asciiTheme="minorHAnsi" w:hAnsiTheme="minorHAnsi" w:cstheme="minorHAnsi"/>
          <w:sz w:val="21"/>
        </w:rPr>
        <w:t>received HIV or HCV medical care, medical case management services, or Medication Assisted Treatment (surpassing our goal of 40</w:t>
      </w:r>
      <w:r w:rsidR="00E966E6">
        <w:rPr>
          <w:rFonts w:asciiTheme="minorHAnsi" w:hAnsiTheme="minorHAnsi" w:cstheme="minorHAnsi"/>
          <w:sz w:val="21"/>
        </w:rPr>
        <w:t>)</w:t>
      </w:r>
      <w:r w:rsidR="009126F9">
        <w:rPr>
          <w:rFonts w:asciiTheme="minorHAnsi" w:hAnsiTheme="minorHAnsi" w:cstheme="minorHAnsi"/>
          <w:sz w:val="21"/>
        </w:rPr>
        <w:t xml:space="preserve">, and 131 residents </w:t>
      </w:r>
      <w:r>
        <w:rPr>
          <w:rFonts w:asciiTheme="minorHAnsi" w:hAnsiTheme="minorHAnsi" w:cstheme="minorHAnsi"/>
          <w:sz w:val="21"/>
        </w:rPr>
        <w:t>participated in preventative care education (surpassing our goal of 100).</w:t>
      </w:r>
    </w:p>
    <w:p w14:paraId="554C7CA4" w14:textId="63917065" w:rsidR="00C865E8" w:rsidRPr="009126F9" w:rsidRDefault="00E966E6" w:rsidP="009126F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1"/>
        </w:rPr>
      </w:pPr>
      <w:r>
        <w:rPr>
          <w:rFonts w:asciiTheme="minorHAnsi" w:hAnsiTheme="minorHAnsi" w:cstheme="minorHAnsi"/>
          <w:sz w:val="21"/>
        </w:rPr>
        <w:t xml:space="preserve">As mentioned in our mid-year report, </w:t>
      </w:r>
      <w:r>
        <w:rPr>
          <w:rFonts w:asciiTheme="minorHAnsi" w:hAnsiTheme="minorHAnsi" w:cstheme="minorHAnsi"/>
          <w:sz w:val="21"/>
          <w:szCs w:val="21"/>
        </w:rPr>
        <w:t>i</w:t>
      </w:r>
      <w:r w:rsidRPr="00863AC0">
        <w:rPr>
          <w:rFonts w:asciiTheme="minorHAnsi" w:hAnsiTheme="minorHAnsi" w:cstheme="minorHAnsi"/>
          <w:sz w:val="21"/>
          <w:szCs w:val="21"/>
        </w:rPr>
        <w:t>t can be difficult to predict the total number of Santa Monica residents we will interact with, so we set what we be</w:t>
      </w:r>
      <w:r>
        <w:rPr>
          <w:rFonts w:asciiTheme="minorHAnsi" w:hAnsiTheme="minorHAnsi" w:cstheme="minorHAnsi"/>
          <w:sz w:val="21"/>
          <w:szCs w:val="21"/>
        </w:rPr>
        <w:t>lieved</w:t>
      </w:r>
      <w:r w:rsidR="009126F9">
        <w:rPr>
          <w:rFonts w:asciiTheme="minorHAnsi" w:hAnsiTheme="minorHAnsi" w:cstheme="minorHAnsi"/>
          <w:sz w:val="21"/>
          <w:szCs w:val="21"/>
        </w:rPr>
        <w:t xml:space="preserve"> were reasonable targets. </w:t>
      </w:r>
      <w:r w:rsidR="00C865E8" w:rsidRPr="00C865E8">
        <w:rPr>
          <w:rFonts w:asciiTheme="minorHAnsi" w:hAnsiTheme="minorHAnsi" w:cstheme="minorHAnsi"/>
          <w:sz w:val="21"/>
        </w:rPr>
        <w:t>We are</w:t>
      </w:r>
      <w:r w:rsidR="009126F9">
        <w:rPr>
          <w:rFonts w:asciiTheme="minorHAnsi" w:hAnsiTheme="minorHAnsi" w:cstheme="minorHAnsi"/>
          <w:sz w:val="21"/>
        </w:rPr>
        <w:t xml:space="preserve"> also</w:t>
      </w:r>
      <w:r w:rsidR="00C865E8" w:rsidRPr="00C865E8">
        <w:rPr>
          <w:rFonts w:asciiTheme="minorHAnsi" w:hAnsiTheme="minorHAnsi" w:cstheme="minorHAnsi"/>
          <w:sz w:val="21"/>
        </w:rPr>
        <w:t xml:space="preserve"> targeting specific areas for outreach services in the Santa Monica area which we believe will eventually drive up our overall numbers of S</w:t>
      </w:r>
      <w:r w:rsidR="009126F9">
        <w:rPr>
          <w:rFonts w:asciiTheme="minorHAnsi" w:hAnsiTheme="minorHAnsi" w:cstheme="minorHAnsi"/>
          <w:sz w:val="21"/>
        </w:rPr>
        <w:t xml:space="preserve">anta </w:t>
      </w:r>
      <w:r w:rsidR="00C865E8" w:rsidRPr="00C865E8">
        <w:rPr>
          <w:rFonts w:asciiTheme="minorHAnsi" w:hAnsiTheme="minorHAnsi" w:cstheme="minorHAnsi"/>
          <w:sz w:val="21"/>
        </w:rPr>
        <w:t>M</w:t>
      </w:r>
      <w:r w:rsidR="009126F9">
        <w:rPr>
          <w:rFonts w:asciiTheme="minorHAnsi" w:hAnsiTheme="minorHAnsi" w:cstheme="minorHAnsi"/>
          <w:sz w:val="21"/>
        </w:rPr>
        <w:t>onica</w:t>
      </w:r>
      <w:r w:rsidR="00C865E8" w:rsidRPr="00C865E8">
        <w:rPr>
          <w:rFonts w:asciiTheme="minorHAnsi" w:hAnsiTheme="minorHAnsi" w:cstheme="minorHAnsi"/>
          <w:sz w:val="21"/>
        </w:rPr>
        <w:t xml:space="preserve"> residents. </w:t>
      </w:r>
      <w:r w:rsidR="00CC2BE5">
        <w:rPr>
          <w:rFonts w:asciiTheme="minorHAnsi" w:hAnsiTheme="minorHAnsi" w:cstheme="minorHAnsi"/>
          <w:sz w:val="21"/>
        </w:rPr>
        <w:t>In addition, COVID continues to be a challenge across all programs, which ad</w:t>
      </w:r>
      <w:r w:rsidR="007D3BEC">
        <w:rPr>
          <w:rFonts w:asciiTheme="minorHAnsi" w:hAnsiTheme="minorHAnsi" w:cstheme="minorHAnsi"/>
          <w:sz w:val="21"/>
        </w:rPr>
        <w:t xml:space="preserve">ds another layer of difficulty </w:t>
      </w:r>
      <w:r w:rsidR="00CC2BE5">
        <w:rPr>
          <w:rFonts w:asciiTheme="minorHAnsi" w:hAnsiTheme="minorHAnsi" w:cstheme="minorHAnsi"/>
          <w:sz w:val="21"/>
        </w:rPr>
        <w:t>in predicting outcomes. Regardless, Common Ground is pleased to have met and surpassed its initial goals.</w:t>
      </w:r>
    </w:p>
    <w:p w14:paraId="227B7ADF" w14:textId="77777777"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76258C48" w14:textId="5DFC1B05" w:rsidR="00D04539" w:rsidRDefault="00D04539" w:rsidP="00D04539">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r>
        <w:rPr>
          <w:rFonts w:ascii="Arial" w:hAnsi="Arial" w:hint="eastAsia"/>
          <w:b/>
          <w:sz w:val="21"/>
          <w:u w:val="single"/>
        </w:rPr>
        <w:t xml:space="preserve">SECTION </w:t>
      </w:r>
      <w:r>
        <w:rPr>
          <w:rFonts w:ascii="Arial" w:hAnsi="Arial"/>
          <w:b/>
          <w:sz w:val="21"/>
          <w:u w:val="single"/>
        </w:rPr>
        <w:t>V</w:t>
      </w:r>
      <w:r w:rsidR="00475316">
        <w:rPr>
          <w:rFonts w:ascii="Arial" w:hAnsi="Arial"/>
          <w:b/>
          <w:sz w:val="21"/>
          <w:u w:val="single"/>
        </w:rPr>
        <w:t>I</w:t>
      </w:r>
      <w:r w:rsidR="00AC15AF">
        <w:rPr>
          <w:rFonts w:ascii="Arial" w:hAnsi="Arial" w:hint="eastAsia"/>
          <w:b/>
          <w:sz w:val="21"/>
          <w:u w:val="single"/>
        </w:rPr>
        <w:t>I</w:t>
      </w:r>
      <w:r w:rsidR="001403EB">
        <w:rPr>
          <w:rFonts w:ascii="Arial" w:hAnsi="Arial"/>
          <w:b/>
          <w:sz w:val="21"/>
          <w:u w:val="single"/>
        </w:rPr>
        <w:t>I</w:t>
      </w:r>
      <w:r>
        <w:rPr>
          <w:rFonts w:ascii="Arial" w:hAnsi="Arial" w:hint="eastAsia"/>
          <w:b/>
          <w:sz w:val="21"/>
          <w:u w:val="single"/>
        </w:rPr>
        <w:t xml:space="preserve">: </w:t>
      </w:r>
      <w:r>
        <w:rPr>
          <w:rFonts w:ascii="Arial" w:hAnsi="Arial"/>
          <w:b/>
          <w:sz w:val="21"/>
          <w:u w:val="single"/>
        </w:rPr>
        <w:t xml:space="preserve">PROPERTY </w:t>
      </w:r>
      <w:r w:rsidR="0090115A">
        <w:rPr>
          <w:rFonts w:ascii="Arial" w:hAnsi="Arial"/>
          <w:b/>
          <w:sz w:val="21"/>
          <w:u w:val="single"/>
        </w:rPr>
        <w:t>MANAGEMENT</w:t>
      </w:r>
    </w:p>
    <w:p w14:paraId="1983AD1B" w14:textId="77777777" w:rsidR="00D04539" w:rsidRPr="00D04539" w:rsidRDefault="00D04539" w:rsidP="00D04539">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r w:rsidRPr="00D04539">
        <w:rPr>
          <w:rFonts w:ascii="Arial" w:hAnsi="Arial"/>
          <w:sz w:val="21"/>
        </w:rPr>
        <w:t>If this program has entered into a lease agreement with the City of Santa Monica, please provide a status report of facility improvements and routine maintenance performed during the reporting period.</w:t>
      </w:r>
    </w:p>
    <w:p w14:paraId="6B949D87" w14:textId="77777777" w:rsidR="00D04539" w:rsidRDefault="00D04539"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3F6C3124" w14:textId="2B9EDBB0" w:rsidR="00F97372" w:rsidRDefault="003F6ABE"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Pr>
          <w:rFonts w:ascii="Arial" w:hAnsi="Arial"/>
          <w:sz w:val="21"/>
        </w:rPr>
        <w:t>NA</w:t>
      </w:r>
    </w:p>
    <w:p w14:paraId="34A5F78A" w14:textId="77777777" w:rsidR="00F97372" w:rsidRDefault="00F97372"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1384E521" w14:textId="52EDA507" w:rsidR="00D04539" w:rsidRPr="007D3B4E" w:rsidRDefault="00D04539"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5AAAC22F" w14:textId="2B15353E"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63E87B16" w14:textId="77777777"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68C6D80D" w14:textId="77777777" w:rsidR="006A4CFF" w:rsidRPr="007D3B4E"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1D67F112" w14:textId="2F16D816" w:rsidR="003C3283" w:rsidRPr="00C27E67" w:rsidRDefault="007D3B4E" w:rsidP="00C27E67">
      <w:pPr>
        <w:pBdr>
          <w:top w:val="single" w:sz="18" w:space="1" w:color="auto"/>
          <w:left w:val="single" w:sz="18" w:space="4" w:color="auto"/>
          <w:bottom w:val="single" w:sz="18" w:space="1" w:color="auto"/>
          <w:right w:val="single" w:sz="18" w:space="4" w:color="auto"/>
        </w:pBd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r w:rsidRPr="007D3B4E">
        <w:rPr>
          <w:rFonts w:ascii="Arial" w:hAnsi="Arial"/>
          <w:b/>
          <w:sz w:val="21"/>
        </w:rPr>
        <w:t xml:space="preserve">By submitting this report to the </w:t>
      </w:r>
      <w:r w:rsidR="006113D2">
        <w:rPr>
          <w:rFonts w:ascii="Arial" w:hAnsi="Arial"/>
          <w:b/>
          <w:sz w:val="21"/>
        </w:rPr>
        <w:t xml:space="preserve">Housing and </w:t>
      </w:r>
      <w:r w:rsidRPr="007D3B4E">
        <w:rPr>
          <w:rFonts w:ascii="Arial" w:hAnsi="Arial"/>
          <w:b/>
          <w:sz w:val="21"/>
        </w:rPr>
        <w:t xml:space="preserve">Human Services Division, I certify that this report is true, </w:t>
      </w:r>
      <w:proofErr w:type="gramStart"/>
      <w:r w:rsidRPr="007D3B4E">
        <w:rPr>
          <w:rFonts w:ascii="Arial" w:hAnsi="Arial"/>
          <w:b/>
          <w:sz w:val="21"/>
        </w:rPr>
        <w:t>complete</w:t>
      </w:r>
      <w:proofErr w:type="gramEnd"/>
      <w:r w:rsidRPr="007D3B4E">
        <w:rPr>
          <w:rFonts w:ascii="Arial" w:hAnsi="Arial"/>
          <w:b/>
          <w:sz w:val="21"/>
        </w:rPr>
        <w:t xml:space="preserve"> and accurate to the best of my knowledge and that all disbursements have been made in compliance with the conditions of the Grantee Agreement and for the purposes indicated.</w:t>
      </w:r>
    </w:p>
    <w:sectPr w:rsidR="003C3283" w:rsidRPr="00C27E67" w:rsidSect="00B10B84">
      <w:headerReference w:type="even" r:id="rId22"/>
      <w:headerReference w:type="default" r:id="rId23"/>
      <w:footerReference w:type="default" r:id="rId24"/>
      <w:headerReference w:type="first" r:id="rId25"/>
      <w:endnotePr>
        <w:numFmt w:val="decimal"/>
      </w:endnotePr>
      <w:type w:val="continuous"/>
      <w:pgSz w:w="12240" w:h="15840"/>
      <w:pgMar w:top="1080" w:right="1080" w:bottom="1080" w:left="108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4E5DD" w14:textId="77777777" w:rsidR="00EB7724" w:rsidRDefault="00EB7724">
      <w:r>
        <w:separator/>
      </w:r>
    </w:p>
  </w:endnote>
  <w:endnote w:type="continuationSeparator" w:id="0">
    <w:p w14:paraId="456777D6" w14:textId="77777777" w:rsidR="00EB7724" w:rsidRDefault="00EB7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5906693"/>
      <w:docPartObj>
        <w:docPartGallery w:val="Page Numbers (Bottom of Page)"/>
        <w:docPartUnique/>
      </w:docPartObj>
    </w:sdtPr>
    <w:sdtEndPr>
      <w:rPr>
        <w:noProof/>
      </w:rPr>
    </w:sdtEndPr>
    <w:sdtContent>
      <w:p w14:paraId="0AFBEE6B" w14:textId="6C2F4CE3" w:rsidR="002017B7" w:rsidRDefault="002017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CC61F7" w14:textId="746A7261" w:rsidR="008A3694" w:rsidRPr="002017B7" w:rsidRDefault="008A3694" w:rsidP="002017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B7E07" w14:textId="77777777" w:rsidR="00385BB6" w:rsidRPr="00F97AAC" w:rsidRDefault="00385BB6" w:rsidP="00385BB6">
    <w:pPr>
      <w:shd w:val="solid" w:color="000000" w:fill="FFFFFF"/>
      <w:ind w:left="360" w:right="360"/>
      <w:jc w:val="center"/>
      <w:rPr>
        <w:rFonts w:ascii="Arial" w:hAnsi="Arial" w:cs="Arial"/>
        <w:b/>
        <w:color w:val="FFFFFF"/>
        <w:sz w:val="24"/>
      </w:rPr>
    </w:pPr>
    <w:r w:rsidRPr="00F97AAC">
      <w:rPr>
        <w:rFonts w:ascii="Arial" w:hAnsi="Arial" w:cs="Arial"/>
        <w:b/>
        <w:color w:val="FFFFFF"/>
        <w:sz w:val="24"/>
      </w:rPr>
      <w:t>Human Services Division - FY 201</w:t>
    </w:r>
    <w:r w:rsidR="00B754AF">
      <w:rPr>
        <w:rFonts w:ascii="Arial" w:hAnsi="Arial" w:cs="Arial"/>
        <w:b/>
        <w:color w:val="FFFFFF"/>
        <w:sz w:val="24"/>
      </w:rPr>
      <w:t>7</w:t>
    </w:r>
    <w:r w:rsidR="00DA334B">
      <w:rPr>
        <w:rFonts w:ascii="Arial" w:hAnsi="Arial" w:cs="Arial"/>
        <w:b/>
        <w:color w:val="FFFFFF"/>
        <w:sz w:val="24"/>
      </w:rPr>
      <w:t>-1</w:t>
    </w:r>
    <w:r w:rsidR="00B754AF">
      <w:rPr>
        <w:rFonts w:ascii="Arial" w:hAnsi="Arial" w:cs="Arial"/>
        <w:b/>
        <w:color w:val="FFFFFF"/>
        <w:sz w:val="24"/>
      </w:rPr>
      <w:t>8</w:t>
    </w:r>
    <w:r w:rsidRPr="00F97AAC">
      <w:rPr>
        <w:rFonts w:ascii="Arial" w:hAnsi="Arial" w:cs="Arial"/>
        <w:b/>
        <w:color w:val="FFFFFF"/>
        <w:sz w:val="24"/>
      </w:rPr>
      <w:t xml:space="preserve"> Human Services Grants Program</w:t>
    </w:r>
  </w:p>
  <w:p w14:paraId="31AEDC43" w14:textId="77777777" w:rsidR="00385BB6" w:rsidRPr="00F97AAC" w:rsidRDefault="00385BB6" w:rsidP="00385BB6">
    <w:pPr>
      <w:shd w:val="solid" w:color="000000" w:fill="FFFFFF"/>
      <w:ind w:left="360" w:right="360"/>
      <w:jc w:val="center"/>
      <w:rPr>
        <w:rFonts w:ascii="Arial" w:hAnsi="Arial" w:cs="Arial"/>
        <w:b/>
        <w:color w:val="FFFFFF"/>
        <w:sz w:val="24"/>
      </w:rPr>
    </w:pPr>
  </w:p>
  <w:p w14:paraId="1C44CAC9" w14:textId="77777777" w:rsidR="008A3694" w:rsidRPr="00385BB6" w:rsidRDefault="008A3694" w:rsidP="00385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B3D39" w14:textId="77777777" w:rsidR="00EB7724" w:rsidRDefault="00EB7724">
      <w:r>
        <w:separator/>
      </w:r>
    </w:p>
  </w:footnote>
  <w:footnote w:type="continuationSeparator" w:id="0">
    <w:p w14:paraId="366D2CF6" w14:textId="77777777" w:rsidR="00EB7724" w:rsidRDefault="00EB7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1ECA6" w14:textId="77777777" w:rsidR="008A3694" w:rsidRDefault="008A36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D2ABF" w14:textId="77777777" w:rsidR="008A3694" w:rsidRDefault="008A36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CBA56" w14:textId="77777777" w:rsidR="008A3694" w:rsidRDefault="008A36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CC84E" w14:textId="77777777" w:rsidR="008A3694" w:rsidRDefault="008A369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67FF7" w14:textId="77777777" w:rsidR="008A3694" w:rsidRDefault="008A369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2F53B" w14:textId="77777777" w:rsidR="008A3694" w:rsidRDefault="008A369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8D8DC" w14:textId="77777777" w:rsidR="008A3694" w:rsidRDefault="008A369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8BF37" w14:textId="77777777" w:rsidR="008A3694" w:rsidRDefault="008A369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22EDE" w14:textId="77777777" w:rsidR="008A3694" w:rsidRDefault="008A36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4805C1E"/>
    <w:lvl w:ilvl="0">
      <w:start w:val="1"/>
      <w:numFmt w:val="bullet"/>
      <w:pStyle w:val="ListBullet"/>
      <w:lvlText w:val=""/>
      <w:lvlJc w:val="left"/>
      <w:pPr>
        <w:tabs>
          <w:tab w:val="num" w:pos="432"/>
        </w:tabs>
        <w:ind w:left="432" w:hanging="432"/>
      </w:pPr>
      <w:rPr>
        <w:rFonts w:ascii="Symbol" w:hAnsi="Symbol" w:hint="default"/>
        <w:color w:val="auto"/>
      </w:rPr>
    </w:lvl>
  </w:abstractNum>
  <w:abstractNum w:abstractNumId="1" w15:restartNumberingAfterBreak="0">
    <w:nsid w:val="00000001"/>
    <w:multiLevelType w:val="hybridMultilevel"/>
    <w:tmpl w:val="00000000"/>
    <w:lvl w:ilvl="0" w:tplc="1A56DE0C">
      <w:start w:val="1"/>
      <w:numFmt w:val="decimal"/>
      <w:lvlText w:val="%1"/>
      <w:lvlJc w:val="left"/>
    </w:lvl>
    <w:lvl w:ilvl="1" w:tplc="06F68C4E">
      <w:start w:val="1"/>
      <w:numFmt w:val="decimal"/>
      <w:lvlText w:val="%2"/>
      <w:lvlJc w:val="left"/>
    </w:lvl>
    <w:lvl w:ilvl="2" w:tplc="256C029A">
      <w:start w:val="1"/>
      <w:numFmt w:val="decimal"/>
      <w:lvlText w:val="%3"/>
      <w:lvlJc w:val="left"/>
    </w:lvl>
    <w:lvl w:ilvl="3" w:tplc="214E1A4E">
      <w:start w:val="1"/>
      <w:numFmt w:val="decimal"/>
      <w:lvlText w:val="%4"/>
      <w:lvlJc w:val="left"/>
    </w:lvl>
    <w:lvl w:ilvl="4" w:tplc="77349FC2">
      <w:start w:val="1"/>
      <w:numFmt w:val="decimal"/>
      <w:lvlText w:val="%5"/>
      <w:lvlJc w:val="left"/>
    </w:lvl>
    <w:lvl w:ilvl="5" w:tplc="721ADE74">
      <w:start w:val="1"/>
      <w:numFmt w:val="decimal"/>
      <w:lvlText w:val="%6"/>
      <w:lvlJc w:val="left"/>
    </w:lvl>
    <w:lvl w:ilvl="6" w:tplc="8B0E0C30">
      <w:start w:val="1"/>
      <w:numFmt w:val="decimal"/>
      <w:lvlText w:val="%7"/>
      <w:lvlJc w:val="left"/>
    </w:lvl>
    <w:lvl w:ilvl="7" w:tplc="F21CCA6E">
      <w:start w:val="1"/>
      <w:numFmt w:val="decimal"/>
      <w:lvlText w:val="%8"/>
      <w:lvlJc w:val="left"/>
    </w:lvl>
    <w:lvl w:ilvl="8" w:tplc="7DAEE66A">
      <w:numFmt w:val="decimal"/>
      <w:lvlText w:val=""/>
      <w:lvlJc w:val="left"/>
    </w:lvl>
  </w:abstractNum>
  <w:abstractNum w:abstractNumId="2" w15:restartNumberingAfterBreak="0">
    <w:nsid w:val="00000002"/>
    <w:multiLevelType w:val="hybridMultilevel"/>
    <w:tmpl w:val="00000000"/>
    <w:lvl w:ilvl="0" w:tplc="E3C823F2">
      <w:start w:val="1"/>
      <w:numFmt w:val="decimal"/>
      <w:pStyle w:val="Level1"/>
      <w:lvlText w:val="%1."/>
      <w:lvlJc w:val="left"/>
      <w:pPr>
        <w:tabs>
          <w:tab w:val="num" w:pos="114"/>
        </w:tabs>
        <w:ind w:left="114" w:hanging="114"/>
      </w:pPr>
      <w:rPr>
        <w:rFonts w:ascii="Arial Unicode MS" w:hAnsi="Times New Roman" w:cs="Lucida Console"/>
        <w:sz w:val="22"/>
        <w:szCs w:val="22"/>
      </w:rPr>
    </w:lvl>
    <w:lvl w:ilvl="1" w:tplc="5790B968">
      <w:start w:val="1"/>
      <w:numFmt w:val="decimal"/>
      <w:lvlText w:val="%2"/>
      <w:lvlJc w:val="left"/>
    </w:lvl>
    <w:lvl w:ilvl="2" w:tplc="5A107892">
      <w:start w:val="1"/>
      <w:numFmt w:val="decimal"/>
      <w:lvlText w:val="%3"/>
      <w:lvlJc w:val="left"/>
    </w:lvl>
    <w:lvl w:ilvl="3" w:tplc="E24885E2">
      <w:start w:val="1"/>
      <w:numFmt w:val="decimal"/>
      <w:lvlText w:val="%4"/>
      <w:lvlJc w:val="left"/>
    </w:lvl>
    <w:lvl w:ilvl="4" w:tplc="A4980476">
      <w:start w:val="1"/>
      <w:numFmt w:val="decimal"/>
      <w:lvlText w:val="%5"/>
      <w:lvlJc w:val="left"/>
    </w:lvl>
    <w:lvl w:ilvl="5" w:tplc="96163180">
      <w:start w:val="1"/>
      <w:numFmt w:val="decimal"/>
      <w:lvlText w:val="%6"/>
      <w:lvlJc w:val="left"/>
    </w:lvl>
    <w:lvl w:ilvl="6" w:tplc="47DAF004">
      <w:start w:val="1"/>
      <w:numFmt w:val="decimal"/>
      <w:lvlText w:val="%7"/>
      <w:lvlJc w:val="left"/>
    </w:lvl>
    <w:lvl w:ilvl="7" w:tplc="52642850">
      <w:start w:val="1"/>
      <w:numFmt w:val="decimal"/>
      <w:lvlText w:val="%8"/>
      <w:lvlJc w:val="left"/>
    </w:lvl>
    <w:lvl w:ilvl="8" w:tplc="D00C16FA">
      <w:numFmt w:val="decimal"/>
      <w:lvlText w:val=""/>
      <w:lvlJc w:val="left"/>
    </w:lvl>
  </w:abstractNum>
  <w:abstractNum w:abstractNumId="3" w15:restartNumberingAfterBreak="0">
    <w:nsid w:val="05BA618F"/>
    <w:multiLevelType w:val="hybridMultilevel"/>
    <w:tmpl w:val="D59E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427E1"/>
    <w:multiLevelType w:val="hybridMultilevel"/>
    <w:tmpl w:val="15CC7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59406A2"/>
    <w:multiLevelType w:val="hybridMultilevel"/>
    <w:tmpl w:val="462ECC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6BA01CF"/>
    <w:multiLevelType w:val="hybridMultilevel"/>
    <w:tmpl w:val="1A36EB16"/>
    <w:lvl w:ilvl="0" w:tplc="0409000F">
      <w:start w:val="1"/>
      <w:numFmt w:val="decimal"/>
      <w:lvlText w:val="%1."/>
      <w:lvlJc w:val="left"/>
      <w:pPr>
        <w:tabs>
          <w:tab w:val="num" w:pos="360"/>
        </w:tabs>
        <w:ind w:left="360" w:hanging="360"/>
      </w:pPr>
    </w:lvl>
    <w:lvl w:ilvl="1" w:tplc="04090011">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41B65BA"/>
    <w:multiLevelType w:val="hybridMultilevel"/>
    <w:tmpl w:val="B546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C16081"/>
    <w:multiLevelType w:val="hybridMultilevel"/>
    <w:tmpl w:val="3E4C59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D572061"/>
    <w:multiLevelType w:val="hybridMultilevel"/>
    <w:tmpl w:val="D82E0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D75187"/>
    <w:multiLevelType w:val="hybridMultilevel"/>
    <w:tmpl w:val="BE72D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DE4786"/>
    <w:multiLevelType w:val="hybridMultilevel"/>
    <w:tmpl w:val="B4E42C2A"/>
    <w:lvl w:ilvl="0" w:tplc="C5D63D3A">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1E84D8D"/>
    <w:multiLevelType w:val="hybridMultilevel"/>
    <w:tmpl w:val="B25C1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787582"/>
    <w:multiLevelType w:val="hybridMultilevel"/>
    <w:tmpl w:val="462ECC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A2F33A6"/>
    <w:multiLevelType w:val="hybridMultilevel"/>
    <w:tmpl w:val="317A72E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2"/>
    <w:lvlOverride w:ilvl="0">
      <w:startOverride w:val="8"/>
      <w:lvl w:ilvl="0" w:tplc="E3C823F2">
        <w:start w:val="8"/>
        <w:numFmt w:val="decimal"/>
        <w:pStyle w:val="Level1"/>
        <w:lvlText w:val="%1."/>
        <w:lvlJc w:val="left"/>
      </w:lvl>
    </w:lvlOverride>
    <w:lvlOverride w:ilvl="1">
      <w:startOverride w:val="1"/>
      <w:lvl w:ilvl="1" w:tplc="5790B968">
        <w:start w:val="1"/>
        <w:numFmt w:val="decimal"/>
        <w:lvlText w:val="%2"/>
        <w:lvlJc w:val="left"/>
      </w:lvl>
    </w:lvlOverride>
    <w:lvlOverride w:ilvl="2">
      <w:startOverride w:val="1"/>
      <w:lvl w:ilvl="2" w:tplc="5A107892">
        <w:start w:val="1"/>
        <w:numFmt w:val="decimal"/>
        <w:lvlText w:val="%3"/>
        <w:lvlJc w:val="left"/>
      </w:lvl>
    </w:lvlOverride>
    <w:lvlOverride w:ilvl="3">
      <w:startOverride w:val="1"/>
      <w:lvl w:ilvl="3" w:tplc="E24885E2">
        <w:start w:val="1"/>
        <w:numFmt w:val="decimal"/>
        <w:lvlText w:val="%4"/>
        <w:lvlJc w:val="left"/>
      </w:lvl>
    </w:lvlOverride>
    <w:lvlOverride w:ilvl="4">
      <w:startOverride w:val="1"/>
      <w:lvl w:ilvl="4" w:tplc="A4980476">
        <w:start w:val="1"/>
        <w:numFmt w:val="decimal"/>
        <w:lvlText w:val="%5"/>
        <w:lvlJc w:val="left"/>
      </w:lvl>
    </w:lvlOverride>
    <w:lvlOverride w:ilvl="5">
      <w:startOverride w:val="1"/>
      <w:lvl w:ilvl="5" w:tplc="96163180">
        <w:start w:val="1"/>
        <w:numFmt w:val="decimal"/>
        <w:lvlText w:val="%6"/>
        <w:lvlJc w:val="left"/>
      </w:lvl>
    </w:lvlOverride>
    <w:lvlOverride w:ilvl="6">
      <w:startOverride w:val="1"/>
      <w:lvl w:ilvl="6" w:tplc="47DAF004">
        <w:start w:val="1"/>
        <w:numFmt w:val="decimal"/>
        <w:lvlText w:val="%7"/>
        <w:lvlJc w:val="left"/>
      </w:lvl>
    </w:lvlOverride>
    <w:lvlOverride w:ilvl="7">
      <w:startOverride w:val="1"/>
      <w:lvl w:ilvl="7" w:tplc="52642850">
        <w:start w:val="1"/>
        <w:numFmt w:val="decimal"/>
        <w:lvlText w:val="%8"/>
        <w:lvlJc w:val="left"/>
      </w:lvl>
    </w:lvlOverride>
  </w:num>
  <w:num w:numId="2">
    <w:abstractNumId w:val="11"/>
  </w:num>
  <w:num w:numId="3">
    <w:abstractNumId w:val="13"/>
  </w:num>
  <w:num w:numId="4">
    <w:abstractNumId w:val="14"/>
  </w:num>
  <w:num w:numId="5">
    <w:abstractNumId w:val="5"/>
  </w:num>
  <w:num w:numId="6">
    <w:abstractNumId w:val="8"/>
  </w:num>
  <w:num w:numId="7">
    <w:abstractNumId w:val="6"/>
  </w:num>
  <w:num w:numId="8">
    <w:abstractNumId w:val="7"/>
  </w:num>
  <w:num w:numId="9">
    <w:abstractNumId w:val="0"/>
  </w:num>
  <w:num w:numId="10">
    <w:abstractNumId w:val="9"/>
  </w:num>
  <w:num w:numId="11">
    <w:abstractNumId w:val="3"/>
  </w:num>
  <w:num w:numId="12">
    <w:abstractNumId w:val="4"/>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oney1AFiQW5wNxom3laniVoV/G1I2VznqJF9ZGJYalLN16Q16Ky2oRi2bBUOsf+ej9iorYtMkeIudUPNg/tUcg==" w:salt="Cmz6WWxy2RZ0kyYQDsa22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252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zN7Y0NzM3MwZyjJR0lIJTi4sz8/NACgxNawF0iseILQAAAA=="/>
  </w:docVars>
  <w:rsids>
    <w:rsidRoot w:val="005C303F"/>
    <w:rsid w:val="00002DC0"/>
    <w:rsid w:val="00003196"/>
    <w:rsid w:val="00010A02"/>
    <w:rsid w:val="000350D0"/>
    <w:rsid w:val="000427D8"/>
    <w:rsid w:val="000512C0"/>
    <w:rsid w:val="00052142"/>
    <w:rsid w:val="0005232F"/>
    <w:rsid w:val="000649AB"/>
    <w:rsid w:val="00066532"/>
    <w:rsid w:val="0006686C"/>
    <w:rsid w:val="00071971"/>
    <w:rsid w:val="00072FEE"/>
    <w:rsid w:val="00073932"/>
    <w:rsid w:val="00074739"/>
    <w:rsid w:val="00077F45"/>
    <w:rsid w:val="00084501"/>
    <w:rsid w:val="00096E95"/>
    <w:rsid w:val="000A0D90"/>
    <w:rsid w:val="000A0DD0"/>
    <w:rsid w:val="000A4FA0"/>
    <w:rsid w:val="000C24A6"/>
    <w:rsid w:val="000D00C6"/>
    <w:rsid w:val="000D0462"/>
    <w:rsid w:val="000D6203"/>
    <w:rsid w:val="000E457F"/>
    <w:rsid w:val="001003A7"/>
    <w:rsid w:val="0010393A"/>
    <w:rsid w:val="00112FB5"/>
    <w:rsid w:val="00116F52"/>
    <w:rsid w:val="0011786F"/>
    <w:rsid w:val="001375C7"/>
    <w:rsid w:val="001403EB"/>
    <w:rsid w:val="00147ACE"/>
    <w:rsid w:val="00150071"/>
    <w:rsid w:val="00154DE6"/>
    <w:rsid w:val="0015736F"/>
    <w:rsid w:val="00183C5B"/>
    <w:rsid w:val="00184580"/>
    <w:rsid w:val="001933EA"/>
    <w:rsid w:val="0019497F"/>
    <w:rsid w:val="00196ED6"/>
    <w:rsid w:val="001A2CEE"/>
    <w:rsid w:val="001A585B"/>
    <w:rsid w:val="001C53E1"/>
    <w:rsid w:val="001D51B9"/>
    <w:rsid w:val="001D6D0C"/>
    <w:rsid w:val="001E2D62"/>
    <w:rsid w:val="001F5ABD"/>
    <w:rsid w:val="001F7B08"/>
    <w:rsid w:val="002017B7"/>
    <w:rsid w:val="00207187"/>
    <w:rsid w:val="002113AC"/>
    <w:rsid w:val="00214DE8"/>
    <w:rsid w:val="00220DB9"/>
    <w:rsid w:val="00223BCA"/>
    <w:rsid w:val="002257DA"/>
    <w:rsid w:val="00232788"/>
    <w:rsid w:val="00235DA3"/>
    <w:rsid w:val="00240F54"/>
    <w:rsid w:val="00252183"/>
    <w:rsid w:val="00273CEB"/>
    <w:rsid w:val="00274947"/>
    <w:rsid w:val="00281F80"/>
    <w:rsid w:val="002827C8"/>
    <w:rsid w:val="002A036E"/>
    <w:rsid w:val="002A2A24"/>
    <w:rsid w:val="002A6257"/>
    <w:rsid w:val="002B382B"/>
    <w:rsid w:val="002B697F"/>
    <w:rsid w:val="002C2AF7"/>
    <w:rsid w:val="002D19DE"/>
    <w:rsid w:val="002D253A"/>
    <w:rsid w:val="002D29CC"/>
    <w:rsid w:val="002D679C"/>
    <w:rsid w:val="00301CD9"/>
    <w:rsid w:val="003257F7"/>
    <w:rsid w:val="0033463C"/>
    <w:rsid w:val="00343095"/>
    <w:rsid w:val="00345380"/>
    <w:rsid w:val="003503D4"/>
    <w:rsid w:val="00356A1C"/>
    <w:rsid w:val="00360132"/>
    <w:rsid w:val="0038119B"/>
    <w:rsid w:val="00384FFC"/>
    <w:rsid w:val="0038584A"/>
    <w:rsid w:val="00385BB6"/>
    <w:rsid w:val="00387FBA"/>
    <w:rsid w:val="003C21BA"/>
    <w:rsid w:val="003C3283"/>
    <w:rsid w:val="003E4022"/>
    <w:rsid w:val="003F6ABE"/>
    <w:rsid w:val="004005B1"/>
    <w:rsid w:val="004008FB"/>
    <w:rsid w:val="00407667"/>
    <w:rsid w:val="004112F0"/>
    <w:rsid w:val="00413E09"/>
    <w:rsid w:val="0044021C"/>
    <w:rsid w:val="00446EDC"/>
    <w:rsid w:val="004536FC"/>
    <w:rsid w:val="00461D4F"/>
    <w:rsid w:val="00463D45"/>
    <w:rsid w:val="00467E2B"/>
    <w:rsid w:val="00475316"/>
    <w:rsid w:val="0047716F"/>
    <w:rsid w:val="00480C95"/>
    <w:rsid w:val="004812B8"/>
    <w:rsid w:val="004815F9"/>
    <w:rsid w:val="004820B5"/>
    <w:rsid w:val="004862D6"/>
    <w:rsid w:val="00495B97"/>
    <w:rsid w:val="004974FD"/>
    <w:rsid w:val="004A520F"/>
    <w:rsid w:val="004B0B88"/>
    <w:rsid w:val="004B2A13"/>
    <w:rsid w:val="004B5247"/>
    <w:rsid w:val="004B6268"/>
    <w:rsid w:val="004C0103"/>
    <w:rsid w:val="004C160C"/>
    <w:rsid w:val="004C7792"/>
    <w:rsid w:val="004D3153"/>
    <w:rsid w:val="004D33AB"/>
    <w:rsid w:val="004D545D"/>
    <w:rsid w:val="004F08F9"/>
    <w:rsid w:val="004F6026"/>
    <w:rsid w:val="00503BD7"/>
    <w:rsid w:val="005073AF"/>
    <w:rsid w:val="0051201C"/>
    <w:rsid w:val="005219C4"/>
    <w:rsid w:val="00523BF3"/>
    <w:rsid w:val="0053316B"/>
    <w:rsid w:val="005555E0"/>
    <w:rsid w:val="00561928"/>
    <w:rsid w:val="00561EC8"/>
    <w:rsid w:val="005625C3"/>
    <w:rsid w:val="00565752"/>
    <w:rsid w:val="005713E2"/>
    <w:rsid w:val="00573256"/>
    <w:rsid w:val="0059664D"/>
    <w:rsid w:val="005A0A4F"/>
    <w:rsid w:val="005A785E"/>
    <w:rsid w:val="005A7B83"/>
    <w:rsid w:val="005B6277"/>
    <w:rsid w:val="005C303F"/>
    <w:rsid w:val="005C384E"/>
    <w:rsid w:val="005C398E"/>
    <w:rsid w:val="005C3BEA"/>
    <w:rsid w:val="005C4BAA"/>
    <w:rsid w:val="005C5DDD"/>
    <w:rsid w:val="005D236A"/>
    <w:rsid w:val="005E20EC"/>
    <w:rsid w:val="005E68CF"/>
    <w:rsid w:val="005F0249"/>
    <w:rsid w:val="005F4D91"/>
    <w:rsid w:val="00601825"/>
    <w:rsid w:val="00602155"/>
    <w:rsid w:val="006039B8"/>
    <w:rsid w:val="006113D2"/>
    <w:rsid w:val="00620713"/>
    <w:rsid w:val="006215D2"/>
    <w:rsid w:val="006221AE"/>
    <w:rsid w:val="006237ED"/>
    <w:rsid w:val="0062632F"/>
    <w:rsid w:val="0063393A"/>
    <w:rsid w:val="00665614"/>
    <w:rsid w:val="006805BA"/>
    <w:rsid w:val="00682652"/>
    <w:rsid w:val="00682886"/>
    <w:rsid w:val="00683C34"/>
    <w:rsid w:val="00684E75"/>
    <w:rsid w:val="006904A6"/>
    <w:rsid w:val="00691214"/>
    <w:rsid w:val="006914D6"/>
    <w:rsid w:val="00694D7F"/>
    <w:rsid w:val="00695545"/>
    <w:rsid w:val="00696AFE"/>
    <w:rsid w:val="006A30B4"/>
    <w:rsid w:val="006A4CFF"/>
    <w:rsid w:val="006B33CC"/>
    <w:rsid w:val="006B7F30"/>
    <w:rsid w:val="006C151B"/>
    <w:rsid w:val="006C75F8"/>
    <w:rsid w:val="006E6CB8"/>
    <w:rsid w:val="006E7836"/>
    <w:rsid w:val="006F144B"/>
    <w:rsid w:val="006F3506"/>
    <w:rsid w:val="00701204"/>
    <w:rsid w:val="00702468"/>
    <w:rsid w:val="00706F5B"/>
    <w:rsid w:val="00716911"/>
    <w:rsid w:val="0072239E"/>
    <w:rsid w:val="007243F3"/>
    <w:rsid w:val="00724953"/>
    <w:rsid w:val="00724997"/>
    <w:rsid w:val="007256EB"/>
    <w:rsid w:val="00730113"/>
    <w:rsid w:val="00733486"/>
    <w:rsid w:val="00745CBD"/>
    <w:rsid w:val="00750B36"/>
    <w:rsid w:val="00751762"/>
    <w:rsid w:val="007556F7"/>
    <w:rsid w:val="00764538"/>
    <w:rsid w:val="00771C80"/>
    <w:rsid w:val="00773F79"/>
    <w:rsid w:val="00787298"/>
    <w:rsid w:val="007947AD"/>
    <w:rsid w:val="00797370"/>
    <w:rsid w:val="007978D0"/>
    <w:rsid w:val="007B0EAD"/>
    <w:rsid w:val="007C0726"/>
    <w:rsid w:val="007D3B4E"/>
    <w:rsid w:val="007D3BEC"/>
    <w:rsid w:val="007E2F35"/>
    <w:rsid w:val="007E73C3"/>
    <w:rsid w:val="007E73F4"/>
    <w:rsid w:val="007F7596"/>
    <w:rsid w:val="00800215"/>
    <w:rsid w:val="008013DA"/>
    <w:rsid w:val="00813A82"/>
    <w:rsid w:val="00817758"/>
    <w:rsid w:val="00827EF8"/>
    <w:rsid w:val="008308A3"/>
    <w:rsid w:val="00837E7E"/>
    <w:rsid w:val="0084269F"/>
    <w:rsid w:val="00842F67"/>
    <w:rsid w:val="00843D48"/>
    <w:rsid w:val="00855B5F"/>
    <w:rsid w:val="0086217B"/>
    <w:rsid w:val="00863AC0"/>
    <w:rsid w:val="008656CE"/>
    <w:rsid w:val="00874BF4"/>
    <w:rsid w:val="0088465B"/>
    <w:rsid w:val="008864F2"/>
    <w:rsid w:val="00886E5A"/>
    <w:rsid w:val="00887686"/>
    <w:rsid w:val="0089353F"/>
    <w:rsid w:val="008A01EE"/>
    <w:rsid w:val="008A0D10"/>
    <w:rsid w:val="008A16BE"/>
    <w:rsid w:val="008A3694"/>
    <w:rsid w:val="008B1337"/>
    <w:rsid w:val="008B71F0"/>
    <w:rsid w:val="008C30F0"/>
    <w:rsid w:val="008D7287"/>
    <w:rsid w:val="008E3960"/>
    <w:rsid w:val="008E4487"/>
    <w:rsid w:val="008E54B0"/>
    <w:rsid w:val="008F67FE"/>
    <w:rsid w:val="0090115A"/>
    <w:rsid w:val="00910CED"/>
    <w:rsid w:val="009126F9"/>
    <w:rsid w:val="0091377E"/>
    <w:rsid w:val="00913CC6"/>
    <w:rsid w:val="00916740"/>
    <w:rsid w:val="00925583"/>
    <w:rsid w:val="0094026D"/>
    <w:rsid w:val="0095241B"/>
    <w:rsid w:val="00956543"/>
    <w:rsid w:val="0096458E"/>
    <w:rsid w:val="00965C3B"/>
    <w:rsid w:val="00971A32"/>
    <w:rsid w:val="00973888"/>
    <w:rsid w:val="00977FF0"/>
    <w:rsid w:val="00984220"/>
    <w:rsid w:val="009A01AA"/>
    <w:rsid w:val="009A020C"/>
    <w:rsid w:val="009A2F92"/>
    <w:rsid w:val="009A42A3"/>
    <w:rsid w:val="009A525E"/>
    <w:rsid w:val="009A5D11"/>
    <w:rsid w:val="009A74D7"/>
    <w:rsid w:val="009C4435"/>
    <w:rsid w:val="009C5560"/>
    <w:rsid w:val="009D44AF"/>
    <w:rsid w:val="009D7F05"/>
    <w:rsid w:val="009E25A3"/>
    <w:rsid w:val="009E4005"/>
    <w:rsid w:val="009F37D4"/>
    <w:rsid w:val="00A02D1F"/>
    <w:rsid w:val="00A06050"/>
    <w:rsid w:val="00A15FDD"/>
    <w:rsid w:val="00A20078"/>
    <w:rsid w:val="00A30D21"/>
    <w:rsid w:val="00A3154A"/>
    <w:rsid w:val="00A36EB0"/>
    <w:rsid w:val="00A46292"/>
    <w:rsid w:val="00A47B45"/>
    <w:rsid w:val="00A51DDF"/>
    <w:rsid w:val="00A56F56"/>
    <w:rsid w:val="00A572B1"/>
    <w:rsid w:val="00A65FD8"/>
    <w:rsid w:val="00A75424"/>
    <w:rsid w:val="00A81150"/>
    <w:rsid w:val="00A82F9E"/>
    <w:rsid w:val="00AB1E64"/>
    <w:rsid w:val="00AC15AF"/>
    <w:rsid w:val="00AC1F84"/>
    <w:rsid w:val="00AC24E9"/>
    <w:rsid w:val="00AC30D9"/>
    <w:rsid w:val="00AC5951"/>
    <w:rsid w:val="00AD79D4"/>
    <w:rsid w:val="00AF0EA2"/>
    <w:rsid w:val="00AF3155"/>
    <w:rsid w:val="00AF6C21"/>
    <w:rsid w:val="00B10B84"/>
    <w:rsid w:val="00B1774A"/>
    <w:rsid w:val="00B23FF2"/>
    <w:rsid w:val="00B3208B"/>
    <w:rsid w:val="00B405F5"/>
    <w:rsid w:val="00B40EA6"/>
    <w:rsid w:val="00B46717"/>
    <w:rsid w:val="00B50BA4"/>
    <w:rsid w:val="00B562BF"/>
    <w:rsid w:val="00B623C6"/>
    <w:rsid w:val="00B63CFC"/>
    <w:rsid w:val="00B64078"/>
    <w:rsid w:val="00B66994"/>
    <w:rsid w:val="00B754AF"/>
    <w:rsid w:val="00B826E1"/>
    <w:rsid w:val="00BA092F"/>
    <w:rsid w:val="00BB3E85"/>
    <w:rsid w:val="00BB4E27"/>
    <w:rsid w:val="00BC2B08"/>
    <w:rsid w:val="00BC5CA7"/>
    <w:rsid w:val="00BC7031"/>
    <w:rsid w:val="00BF7E36"/>
    <w:rsid w:val="00C02701"/>
    <w:rsid w:val="00C1203B"/>
    <w:rsid w:val="00C12320"/>
    <w:rsid w:val="00C15A48"/>
    <w:rsid w:val="00C201E7"/>
    <w:rsid w:val="00C27E67"/>
    <w:rsid w:val="00C37027"/>
    <w:rsid w:val="00C53543"/>
    <w:rsid w:val="00C630BB"/>
    <w:rsid w:val="00C6470A"/>
    <w:rsid w:val="00C65D55"/>
    <w:rsid w:val="00C70238"/>
    <w:rsid w:val="00C7112E"/>
    <w:rsid w:val="00C71290"/>
    <w:rsid w:val="00C7250D"/>
    <w:rsid w:val="00C74BB2"/>
    <w:rsid w:val="00C8173D"/>
    <w:rsid w:val="00C8409E"/>
    <w:rsid w:val="00C865E8"/>
    <w:rsid w:val="00C92B64"/>
    <w:rsid w:val="00CB038B"/>
    <w:rsid w:val="00CB3DAF"/>
    <w:rsid w:val="00CC2BE5"/>
    <w:rsid w:val="00CC5C96"/>
    <w:rsid w:val="00CD29B4"/>
    <w:rsid w:val="00CE5FE8"/>
    <w:rsid w:val="00D008FE"/>
    <w:rsid w:val="00D03B30"/>
    <w:rsid w:val="00D04009"/>
    <w:rsid w:val="00D04539"/>
    <w:rsid w:val="00D15AC6"/>
    <w:rsid w:val="00D25DB7"/>
    <w:rsid w:val="00D27C92"/>
    <w:rsid w:val="00D34A95"/>
    <w:rsid w:val="00D34B6B"/>
    <w:rsid w:val="00D4152E"/>
    <w:rsid w:val="00D41D04"/>
    <w:rsid w:val="00D45014"/>
    <w:rsid w:val="00D50D8F"/>
    <w:rsid w:val="00D65E16"/>
    <w:rsid w:val="00D70008"/>
    <w:rsid w:val="00D757BF"/>
    <w:rsid w:val="00D80C57"/>
    <w:rsid w:val="00D856BF"/>
    <w:rsid w:val="00D8642C"/>
    <w:rsid w:val="00D9076C"/>
    <w:rsid w:val="00D9693C"/>
    <w:rsid w:val="00DA334B"/>
    <w:rsid w:val="00DA45E8"/>
    <w:rsid w:val="00DA7553"/>
    <w:rsid w:val="00DC50FE"/>
    <w:rsid w:val="00DC6F2A"/>
    <w:rsid w:val="00DC7C91"/>
    <w:rsid w:val="00DC7F05"/>
    <w:rsid w:val="00DE230B"/>
    <w:rsid w:val="00DE36E0"/>
    <w:rsid w:val="00DE3ECD"/>
    <w:rsid w:val="00DF0295"/>
    <w:rsid w:val="00DF193E"/>
    <w:rsid w:val="00DF3B2C"/>
    <w:rsid w:val="00DF7EFB"/>
    <w:rsid w:val="00E10B51"/>
    <w:rsid w:val="00E26D0F"/>
    <w:rsid w:val="00E332A6"/>
    <w:rsid w:val="00E40A58"/>
    <w:rsid w:val="00E804C4"/>
    <w:rsid w:val="00E85348"/>
    <w:rsid w:val="00E91A68"/>
    <w:rsid w:val="00E966E6"/>
    <w:rsid w:val="00EA19F1"/>
    <w:rsid w:val="00EA4A27"/>
    <w:rsid w:val="00EB434E"/>
    <w:rsid w:val="00EB7724"/>
    <w:rsid w:val="00ED3C23"/>
    <w:rsid w:val="00EE4BA8"/>
    <w:rsid w:val="00F0447B"/>
    <w:rsid w:val="00F06431"/>
    <w:rsid w:val="00F10DDB"/>
    <w:rsid w:val="00F117A0"/>
    <w:rsid w:val="00F22C7D"/>
    <w:rsid w:val="00F23638"/>
    <w:rsid w:val="00F340A9"/>
    <w:rsid w:val="00F36446"/>
    <w:rsid w:val="00F40B51"/>
    <w:rsid w:val="00F430E0"/>
    <w:rsid w:val="00F437FC"/>
    <w:rsid w:val="00F44F33"/>
    <w:rsid w:val="00F45014"/>
    <w:rsid w:val="00F46A6A"/>
    <w:rsid w:val="00F4782A"/>
    <w:rsid w:val="00F5624D"/>
    <w:rsid w:val="00F63043"/>
    <w:rsid w:val="00F65407"/>
    <w:rsid w:val="00F65E68"/>
    <w:rsid w:val="00F671F9"/>
    <w:rsid w:val="00F67C4C"/>
    <w:rsid w:val="00F75E8B"/>
    <w:rsid w:val="00F830B1"/>
    <w:rsid w:val="00F851D6"/>
    <w:rsid w:val="00F8539A"/>
    <w:rsid w:val="00F91277"/>
    <w:rsid w:val="00F93510"/>
    <w:rsid w:val="00F954CB"/>
    <w:rsid w:val="00F97372"/>
    <w:rsid w:val="00F97AAC"/>
    <w:rsid w:val="00F97DBE"/>
    <w:rsid w:val="00FA3B38"/>
    <w:rsid w:val="00FB4403"/>
    <w:rsid w:val="00FB50E7"/>
    <w:rsid w:val="00FB6058"/>
    <w:rsid w:val="00FB6F1D"/>
    <w:rsid w:val="00FB774B"/>
    <w:rsid w:val="00FC1ED0"/>
    <w:rsid w:val="00FC6CA1"/>
    <w:rsid w:val="00FC6CBD"/>
    <w:rsid w:val="00FD11B9"/>
    <w:rsid w:val="00FD274C"/>
    <w:rsid w:val="00FD7085"/>
    <w:rsid w:val="00FD7F51"/>
    <w:rsid w:val="00FE1213"/>
    <w:rsid w:val="00FE70C1"/>
    <w:rsid w:val="19A7CBE8"/>
    <w:rsid w:val="19CC37A2"/>
    <w:rsid w:val="337E209A"/>
    <w:rsid w:val="3AB73310"/>
    <w:rsid w:val="482FA351"/>
    <w:rsid w:val="5C752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9C39191"/>
  <w15:chartTrackingRefBased/>
  <w15:docId w15:val="{698E0EB1-1E70-447D-AEE4-082A67B48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686C"/>
    <w:pPr>
      <w:widowControl w:val="0"/>
      <w:autoSpaceDE w:val="0"/>
      <w:autoSpaceDN w:val="0"/>
      <w:adjustRightInd w:val="0"/>
    </w:pPr>
    <w:rPr>
      <w:rFonts w:ascii="Arial Unicode MS" w:eastAsia="Arial Unicode MS"/>
      <w:szCs w:val="24"/>
    </w:rPr>
  </w:style>
  <w:style w:type="paragraph" w:styleId="Heading1">
    <w:name w:val="heading 1"/>
    <w:basedOn w:val="Normal"/>
    <w:next w:val="Normal"/>
    <w:qFormat/>
    <w:pPr>
      <w:keepNext/>
      <w:jc w:val="center"/>
      <w:outlineLvl w:val="0"/>
    </w:pPr>
    <w:rPr>
      <w:rFonts w:cs="Lucida Console"/>
      <w:b/>
      <w:bCs/>
      <w:sz w:val="24"/>
    </w:rPr>
  </w:style>
  <w:style w:type="paragraph" w:styleId="Heading2">
    <w:name w:val="heading 2"/>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jc w:val="center"/>
      <w:outlineLvl w:val="1"/>
    </w:pPr>
    <w:rPr>
      <w:rFonts w:ascii="Arial" w:hAnsi="Arial"/>
      <w:b/>
      <w:sz w:val="22"/>
    </w:rPr>
  </w:style>
  <w:style w:type="paragraph" w:styleId="Heading3">
    <w:name w:val="heading 3"/>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outlineLvl w:val="2"/>
    </w:pPr>
    <w:rPr>
      <w:rFonts w:ascii="Arial" w:hAnsi="Arial"/>
      <w:b/>
      <w:sz w:val="22"/>
    </w:rPr>
  </w:style>
  <w:style w:type="paragraph" w:styleId="Heading4">
    <w:name w:val="heading 4"/>
    <w:basedOn w:val="Normal"/>
    <w:next w:val="Normal"/>
    <w:qFormat/>
    <w:pPr>
      <w:keepNext/>
      <w:outlineLvl w:val="3"/>
    </w:pPr>
    <w:rPr>
      <w:rFonts w:ascii="Arial" w:hAnsi="Arial" w:cs="Arial"/>
      <w:b/>
      <w:bCs/>
      <w:sz w:val="28"/>
    </w:rPr>
  </w:style>
  <w:style w:type="paragraph" w:styleId="Heading5">
    <w:name w:val="heading 5"/>
    <w:basedOn w:val="Normal"/>
    <w:next w:val="Normal"/>
    <w:qFormat/>
    <w:pPr>
      <w:keepNext/>
      <w:outlineLvl w:val="4"/>
    </w:pPr>
    <w:rPr>
      <w:rFonts w:ascii="Arial" w:hAnsi="Arial"/>
      <w:b/>
      <w:bCs/>
      <w:sz w:val="21"/>
    </w:rPr>
  </w:style>
  <w:style w:type="paragraph" w:styleId="Heading6">
    <w:name w:val="heading 6"/>
    <w:basedOn w:val="Normal"/>
    <w:next w:val="Normal"/>
    <w:qFormat/>
    <w:pPr>
      <w:keepNext/>
      <w:jc w:val="both"/>
      <w:outlineLvl w:val="5"/>
    </w:pPr>
    <w:rPr>
      <w:rFonts w:ascii="Arial" w:hAnsi="Arial"/>
      <w:b/>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114" w:hanging="114"/>
      <w:outlineLvl w:val="0"/>
    </w:pPr>
  </w:style>
  <w:style w:type="paragraph" w:styleId="Caption">
    <w:name w:val="caption"/>
    <w:basedOn w:val="Normal"/>
    <w:next w:val="Normal"/>
    <w:qFormat/>
    <w:pPr>
      <w:tabs>
        <w:tab w:val="center" w:pos="5040"/>
      </w:tabs>
    </w:pPr>
    <w:rPr>
      <w:b/>
      <w:sz w:val="24"/>
    </w:rPr>
  </w:style>
  <w:style w:type="paragraph" w:styleId="BodyText">
    <w:name w:val="Body Text"/>
    <w:basedOn w:val="Normal"/>
    <w:link w:val="BodyTextChar"/>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pPr>
    <w:rPr>
      <w:rFonts w:ascii="Arial" w:hAnsi="Arial"/>
      <w:i/>
      <w:iCs/>
      <w:sz w:val="22"/>
    </w:rPr>
  </w:style>
  <w:style w:type="paragraph" w:styleId="BodyText2">
    <w:name w:val="Body Text 2"/>
    <w:basedOn w:val="Normal"/>
    <w:pPr>
      <w:jc w:val="both"/>
    </w:pPr>
    <w:rPr>
      <w:rFonts w:ascii="Arial" w:hAnsi="Arial"/>
      <w:i/>
      <w:sz w:val="21"/>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pPr>
      <w:spacing w:line="160" w:lineRule="exact"/>
    </w:pPr>
    <w:rPr>
      <w:rFonts w:ascii="Arial" w:hAnsi="Arial"/>
      <w:sz w:val="21"/>
    </w:rPr>
  </w:style>
  <w:style w:type="paragraph" w:styleId="BalloonText">
    <w:name w:val="Balloon Text"/>
    <w:basedOn w:val="Normal"/>
    <w:semiHidden/>
    <w:rsid w:val="00FE70C1"/>
    <w:rPr>
      <w:rFonts w:ascii="Tahoma" w:hAnsi="Tahoma" w:cs="Tahoma"/>
      <w:sz w:val="16"/>
      <w:szCs w:val="16"/>
    </w:rPr>
  </w:style>
  <w:style w:type="character" w:styleId="CommentReference">
    <w:name w:val="annotation reference"/>
    <w:rsid w:val="00196ED6"/>
    <w:rPr>
      <w:sz w:val="16"/>
      <w:szCs w:val="16"/>
    </w:rPr>
  </w:style>
  <w:style w:type="paragraph" w:styleId="CommentText">
    <w:name w:val="annotation text"/>
    <w:basedOn w:val="Normal"/>
    <w:link w:val="CommentTextChar"/>
    <w:rsid w:val="00196ED6"/>
    <w:rPr>
      <w:szCs w:val="20"/>
    </w:rPr>
  </w:style>
  <w:style w:type="character" w:customStyle="1" w:styleId="CommentTextChar">
    <w:name w:val="Comment Text Char"/>
    <w:link w:val="CommentText"/>
    <w:rsid w:val="00196ED6"/>
    <w:rPr>
      <w:rFonts w:ascii="Arial Unicode MS" w:eastAsia="Arial Unicode MS"/>
    </w:rPr>
  </w:style>
  <w:style w:type="paragraph" w:styleId="CommentSubject">
    <w:name w:val="annotation subject"/>
    <w:basedOn w:val="CommentText"/>
    <w:next w:val="CommentText"/>
    <w:link w:val="CommentSubjectChar"/>
    <w:rsid w:val="00196ED6"/>
    <w:rPr>
      <w:b/>
      <w:bCs/>
    </w:rPr>
  </w:style>
  <w:style w:type="character" w:customStyle="1" w:styleId="CommentSubjectChar">
    <w:name w:val="Comment Subject Char"/>
    <w:link w:val="CommentSubject"/>
    <w:rsid w:val="00196ED6"/>
    <w:rPr>
      <w:rFonts w:ascii="Arial Unicode MS" w:eastAsia="Arial Unicode MS"/>
      <w:b/>
      <w:bCs/>
    </w:rPr>
  </w:style>
  <w:style w:type="paragraph" w:styleId="NoSpacing">
    <w:name w:val="No Spacing"/>
    <w:qFormat/>
    <w:rsid w:val="003C3283"/>
    <w:rPr>
      <w:rFonts w:ascii="Calibri" w:hAnsi="Calibri"/>
      <w:sz w:val="22"/>
      <w:szCs w:val="22"/>
    </w:rPr>
  </w:style>
  <w:style w:type="character" w:styleId="Hyperlink">
    <w:name w:val="Hyperlink"/>
    <w:unhideWhenUsed/>
    <w:rsid w:val="001F7B08"/>
    <w:rPr>
      <w:color w:val="0563C1"/>
      <w:u w:val="single"/>
    </w:rPr>
  </w:style>
  <w:style w:type="paragraph" w:styleId="ListBullet">
    <w:name w:val="List Bullet"/>
    <w:basedOn w:val="Normal"/>
    <w:autoRedefine/>
    <w:unhideWhenUsed/>
    <w:rsid w:val="001F7B08"/>
    <w:pPr>
      <w:numPr>
        <w:numId w:val="9"/>
      </w:numPr>
    </w:pPr>
    <w:rPr>
      <w:rFonts w:ascii="Arial" w:eastAsia="Times New Roman" w:hAnsi="Arial"/>
      <w:sz w:val="24"/>
    </w:rPr>
  </w:style>
  <w:style w:type="table" w:styleId="TableGrid">
    <w:name w:val="Table Grid"/>
    <w:basedOn w:val="TableNormal"/>
    <w:uiPriority w:val="39"/>
    <w:rsid w:val="00F97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F97372"/>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Paragraph">
    <w:name w:val="List Paragraph"/>
    <w:basedOn w:val="Normal"/>
    <w:uiPriority w:val="34"/>
    <w:qFormat/>
    <w:rsid w:val="00DC7C91"/>
    <w:pPr>
      <w:ind w:left="720"/>
      <w:contextualSpacing/>
    </w:pPr>
  </w:style>
  <w:style w:type="paragraph" w:styleId="Revision">
    <w:name w:val="Revision"/>
    <w:hidden/>
    <w:uiPriority w:val="99"/>
    <w:semiHidden/>
    <w:rsid w:val="001933EA"/>
    <w:rPr>
      <w:rFonts w:ascii="Arial Unicode MS" w:eastAsia="Arial Unicode MS"/>
      <w:szCs w:val="24"/>
    </w:rPr>
  </w:style>
  <w:style w:type="character" w:styleId="FollowedHyperlink">
    <w:name w:val="FollowedHyperlink"/>
    <w:basedOn w:val="DefaultParagraphFont"/>
    <w:rsid w:val="00C1203B"/>
    <w:rPr>
      <w:color w:val="954F72" w:themeColor="followedHyperlink"/>
      <w:u w:val="single"/>
    </w:rPr>
  </w:style>
  <w:style w:type="character" w:customStyle="1" w:styleId="BodyTextChar">
    <w:name w:val="Body Text Char"/>
    <w:link w:val="BodyText"/>
    <w:rsid w:val="00C12320"/>
    <w:rPr>
      <w:rFonts w:ascii="Arial" w:eastAsia="Arial Unicode MS" w:hAnsi="Arial"/>
      <w:i/>
      <w:iCs/>
      <w:sz w:val="22"/>
      <w:szCs w:val="24"/>
    </w:rPr>
  </w:style>
  <w:style w:type="character" w:customStyle="1" w:styleId="FooterChar">
    <w:name w:val="Footer Char"/>
    <w:basedOn w:val="DefaultParagraphFont"/>
    <w:link w:val="Footer"/>
    <w:uiPriority w:val="99"/>
    <w:rsid w:val="002017B7"/>
    <w:rPr>
      <w:rFonts w:ascii="Arial Unicode MS" w:eastAsia="Arial Unicode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90819">
      <w:bodyDiv w:val="1"/>
      <w:marLeft w:val="0"/>
      <w:marRight w:val="0"/>
      <w:marTop w:val="0"/>
      <w:marBottom w:val="0"/>
      <w:divBdr>
        <w:top w:val="none" w:sz="0" w:space="0" w:color="auto"/>
        <w:left w:val="none" w:sz="0" w:space="0" w:color="auto"/>
        <w:bottom w:val="none" w:sz="0" w:space="0" w:color="auto"/>
        <w:right w:val="none" w:sz="0" w:space="0" w:color="auto"/>
      </w:divBdr>
    </w:div>
    <w:div w:id="222910751">
      <w:bodyDiv w:val="1"/>
      <w:marLeft w:val="0"/>
      <w:marRight w:val="0"/>
      <w:marTop w:val="0"/>
      <w:marBottom w:val="0"/>
      <w:divBdr>
        <w:top w:val="none" w:sz="0" w:space="0" w:color="auto"/>
        <w:left w:val="none" w:sz="0" w:space="0" w:color="auto"/>
        <w:bottom w:val="none" w:sz="0" w:space="0" w:color="auto"/>
        <w:right w:val="none" w:sz="0" w:space="0" w:color="auto"/>
      </w:divBdr>
    </w:div>
    <w:div w:id="487672680">
      <w:bodyDiv w:val="1"/>
      <w:marLeft w:val="0"/>
      <w:marRight w:val="0"/>
      <w:marTop w:val="0"/>
      <w:marBottom w:val="0"/>
      <w:divBdr>
        <w:top w:val="none" w:sz="0" w:space="0" w:color="auto"/>
        <w:left w:val="none" w:sz="0" w:space="0" w:color="auto"/>
        <w:bottom w:val="none" w:sz="0" w:space="0" w:color="auto"/>
        <w:right w:val="none" w:sz="0" w:space="0" w:color="auto"/>
      </w:divBdr>
    </w:div>
    <w:div w:id="523790636">
      <w:bodyDiv w:val="1"/>
      <w:marLeft w:val="0"/>
      <w:marRight w:val="0"/>
      <w:marTop w:val="0"/>
      <w:marBottom w:val="0"/>
      <w:divBdr>
        <w:top w:val="none" w:sz="0" w:space="0" w:color="auto"/>
        <w:left w:val="none" w:sz="0" w:space="0" w:color="auto"/>
        <w:bottom w:val="none" w:sz="0" w:space="0" w:color="auto"/>
        <w:right w:val="none" w:sz="0" w:space="0" w:color="auto"/>
      </w:divBdr>
    </w:div>
    <w:div w:id="695691100">
      <w:bodyDiv w:val="1"/>
      <w:marLeft w:val="0"/>
      <w:marRight w:val="0"/>
      <w:marTop w:val="0"/>
      <w:marBottom w:val="0"/>
      <w:divBdr>
        <w:top w:val="none" w:sz="0" w:space="0" w:color="auto"/>
        <w:left w:val="none" w:sz="0" w:space="0" w:color="auto"/>
        <w:bottom w:val="none" w:sz="0" w:space="0" w:color="auto"/>
        <w:right w:val="none" w:sz="0" w:space="0" w:color="auto"/>
      </w:divBdr>
    </w:div>
    <w:div w:id="886725192">
      <w:bodyDiv w:val="1"/>
      <w:marLeft w:val="0"/>
      <w:marRight w:val="0"/>
      <w:marTop w:val="0"/>
      <w:marBottom w:val="0"/>
      <w:divBdr>
        <w:top w:val="none" w:sz="0" w:space="0" w:color="auto"/>
        <w:left w:val="none" w:sz="0" w:space="0" w:color="auto"/>
        <w:bottom w:val="none" w:sz="0" w:space="0" w:color="auto"/>
        <w:right w:val="none" w:sz="0" w:space="0" w:color="auto"/>
      </w:divBdr>
    </w:div>
    <w:div w:id="1152797481">
      <w:bodyDiv w:val="1"/>
      <w:marLeft w:val="0"/>
      <w:marRight w:val="0"/>
      <w:marTop w:val="0"/>
      <w:marBottom w:val="0"/>
      <w:divBdr>
        <w:top w:val="none" w:sz="0" w:space="0" w:color="auto"/>
        <w:left w:val="none" w:sz="0" w:space="0" w:color="auto"/>
        <w:bottom w:val="none" w:sz="0" w:space="0" w:color="auto"/>
        <w:right w:val="none" w:sz="0" w:space="0" w:color="auto"/>
      </w:divBdr>
    </w:div>
    <w:div w:id="1283001479">
      <w:bodyDiv w:val="1"/>
      <w:marLeft w:val="0"/>
      <w:marRight w:val="0"/>
      <w:marTop w:val="0"/>
      <w:marBottom w:val="0"/>
      <w:divBdr>
        <w:top w:val="none" w:sz="0" w:space="0" w:color="auto"/>
        <w:left w:val="none" w:sz="0" w:space="0" w:color="auto"/>
        <w:bottom w:val="none" w:sz="0" w:space="0" w:color="auto"/>
        <w:right w:val="none" w:sz="0" w:space="0" w:color="auto"/>
      </w:divBdr>
    </w:div>
    <w:div w:id="1306203106">
      <w:bodyDiv w:val="1"/>
      <w:marLeft w:val="0"/>
      <w:marRight w:val="0"/>
      <w:marTop w:val="0"/>
      <w:marBottom w:val="0"/>
      <w:divBdr>
        <w:top w:val="none" w:sz="0" w:space="0" w:color="auto"/>
        <w:left w:val="none" w:sz="0" w:space="0" w:color="auto"/>
        <w:bottom w:val="none" w:sz="0" w:space="0" w:color="auto"/>
        <w:right w:val="none" w:sz="0" w:space="0" w:color="auto"/>
      </w:divBdr>
    </w:div>
    <w:div w:id="1329484147">
      <w:bodyDiv w:val="1"/>
      <w:marLeft w:val="0"/>
      <w:marRight w:val="0"/>
      <w:marTop w:val="0"/>
      <w:marBottom w:val="0"/>
      <w:divBdr>
        <w:top w:val="none" w:sz="0" w:space="0" w:color="auto"/>
        <w:left w:val="none" w:sz="0" w:space="0" w:color="auto"/>
        <w:bottom w:val="none" w:sz="0" w:space="0" w:color="auto"/>
        <w:right w:val="none" w:sz="0" w:space="0" w:color="auto"/>
      </w:divBdr>
    </w:div>
    <w:div w:id="1491367337">
      <w:bodyDiv w:val="1"/>
      <w:marLeft w:val="0"/>
      <w:marRight w:val="0"/>
      <w:marTop w:val="0"/>
      <w:marBottom w:val="0"/>
      <w:divBdr>
        <w:top w:val="none" w:sz="0" w:space="0" w:color="auto"/>
        <w:left w:val="none" w:sz="0" w:space="0" w:color="auto"/>
        <w:bottom w:val="none" w:sz="0" w:space="0" w:color="auto"/>
        <w:right w:val="none" w:sz="0" w:space="0" w:color="auto"/>
      </w:divBdr>
    </w:div>
    <w:div w:id="1523668707">
      <w:bodyDiv w:val="1"/>
      <w:marLeft w:val="0"/>
      <w:marRight w:val="0"/>
      <w:marTop w:val="0"/>
      <w:marBottom w:val="0"/>
      <w:divBdr>
        <w:top w:val="none" w:sz="0" w:space="0" w:color="auto"/>
        <w:left w:val="none" w:sz="0" w:space="0" w:color="auto"/>
        <w:bottom w:val="none" w:sz="0" w:space="0" w:color="auto"/>
        <w:right w:val="none" w:sz="0" w:space="0" w:color="auto"/>
      </w:divBdr>
    </w:div>
    <w:div w:id="1644118483">
      <w:bodyDiv w:val="1"/>
      <w:marLeft w:val="0"/>
      <w:marRight w:val="0"/>
      <w:marTop w:val="0"/>
      <w:marBottom w:val="0"/>
      <w:divBdr>
        <w:top w:val="none" w:sz="0" w:space="0" w:color="auto"/>
        <w:left w:val="none" w:sz="0" w:space="0" w:color="auto"/>
        <w:bottom w:val="none" w:sz="0" w:space="0" w:color="auto"/>
        <w:right w:val="none" w:sz="0" w:space="0" w:color="auto"/>
      </w:divBdr>
    </w:div>
    <w:div w:id="206301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atimes.com/california/story/2022-04-09/lopez-column-primary-care-medicine-homeless-outreach-venice-clinic" TargetMode="Externa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bdb8ef80-3d76-4f2b-ba95-731db74cbb70">
      <UserInfo>
        <DisplayName>Angel Villasenor</DisplayName>
        <AccountId>29</AccountId>
        <AccountType/>
      </UserInfo>
    </SharedWithUsers>
    <lcf76f155ced4ddcb4097134ff3c332f xmlns="c503424b-3e12-4ddd-ab41-5c8973ad5bb3">
      <Terms xmlns="http://schemas.microsoft.com/office/infopath/2007/PartnerControls"/>
    </lcf76f155ced4ddcb4097134ff3c332f>
    <TaxCatchAll xmlns="bdb8ef80-3d76-4f2b-ba95-731db74cbb7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24D4F2C6775654B907F0C20622A74BD" ma:contentTypeVersion="14" ma:contentTypeDescription="Create a new document." ma:contentTypeScope="" ma:versionID="48970040460ffc6289773067781ea14b">
  <xsd:schema xmlns:xsd="http://www.w3.org/2001/XMLSchema" xmlns:xs="http://www.w3.org/2001/XMLSchema" xmlns:p="http://schemas.microsoft.com/office/2006/metadata/properties" xmlns:ns2="c503424b-3e12-4ddd-ab41-5c8973ad5bb3" xmlns:ns3="bdb8ef80-3d76-4f2b-ba95-731db74cbb70" targetNamespace="http://schemas.microsoft.com/office/2006/metadata/properties" ma:root="true" ma:fieldsID="3178e0787332569b7a9a6c7c2167dda5" ns2:_="" ns3:_="">
    <xsd:import namespace="c503424b-3e12-4ddd-ab41-5c8973ad5bb3"/>
    <xsd:import namespace="bdb8ef80-3d76-4f2b-ba95-731db74cbb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3424b-3e12-4ddd-ab41-5c8973ad5b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65046b6-664e-4cc6-916e-c72f0da64b4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8ef80-3d76-4f2b-ba95-731db74cbb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28dd133-b60f-41e9-bfab-2cbf275fe1d6}" ma:internalName="TaxCatchAll" ma:showField="CatchAllData" ma:web="bdb8ef80-3d76-4f2b-ba95-731db74cbb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35BD082-C3A5-4D47-A7CE-DEE5EADFB453}">
  <ds:schemaRefs>
    <ds:schemaRef ds:uri="http://schemas.microsoft.com/sharepoint/v3/contenttype/forms"/>
  </ds:schemaRefs>
</ds:datastoreItem>
</file>

<file path=customXml/itemProps2.xml><?xml version="1.0" encoding="utf-8"?>
<ds:datastoreItem xmlns:ds="http://schemas.openxmlformats.org/officeDocument/2006/customXml" ds:itemID="{5F4058D7-075D-43C4-9260-85EF3171932A}">
  <ds:schemaRefs>
    <ds:schemaRef ds:uri="http://schemas.openxmlformats.org/officeDocument/2006/bibliography"/>
  </ds:schemaRefs>
</ds:datastoreItem>
</file>

<file path=customXml/itemProps3.xml><?xml version="1.0" encoding="utf-8"?>
<ds:datastoreItem xmlns:ds="http://schemas.openxmlformats.org/officeDocument/2006/customXml" ds:itemID="{26212E83-9653-4065-9A53-5168883DE2BF}">
  <ds:schemaRefs>
    <ds:schemaRef ds:uri="http://schemas.microsoft.com/office/2006/documentManagement/types"/>
    <ds:schemaRef ds:uri="http://purl.org/dc/terms/"/>
    <ds:schemaRef ds:uri="b65fe88f-9120-4dd2-a3a2-5b196d645d54"/>
    <ds:schemaRef ds:uri="http://purl.org/dc/dcmitype/"/>
    <ds:schemaRef ds:uri="daf46ea9-1fb0-4df5-b00f-12140a5586ec"/>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bdb8ef80-3d76-4f2b-ba95-731db74cbb70"/>
    <ds:schemaRef ds:uri="c503424b-3e12-4ddd-ab41-5c8973ad5bb3"/>
  </ds:schemaRefs>
</ds:datastoreItem>
</file>

<file path=customXml/itemProps4.xml><?xml version="1.0" encoding="utf-8"?>
<ds:datastoreItem xmlns:ds="http://schemas.openxmlformats.org/officeDocument/2006/customXml" ds:itemID="{96487A0C-5B9D-4B80-90AA-1249B4BEC8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3424b-3e12-4ddd-ab41-5c8973ad5bb3"/>
    <ds:schemaRef ds:uri="bdb8ef80-3d76-4f2b-ba95-731db74cb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D4FA415-38DF-4388-9BFE-6D4FC64574D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1485</TotalTime>
  <Pages>8</Pages>
  <Words>3022</Words>
  <Characters>17232</Characters>
  <Application>Microsoft Office Word</Application>
  <DocSecurity>8</DocSecurity>
  <Lines>143</Lines>
  <Paragraphs>40</Paragraphs>
  <ScaleCrop>false</ScaleCrop>
  <Company>City Of Santa Monica</Company>
  <LinksUpToDate>false</LinksUpToDate>
  <CharactersWithSpaces>20214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 Amaral</cp:lastModifiedBy>
  <cp:revision>51</cp:revision>
  <cp:lastPrinted>2015-09-17T16:45:00Z</cp:lastPrinted>
  <dcterms:created xsi:type="dcterms:W3CDTF">2022-02-11T17:28:00Z</dcterms:created>
  <dcterms:modified xsi:type="dcterms:W3CDTF">2023-02-22T00:26:00Z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Andrew Gibson</vt:lpwstr>
  </property>
  <property fmtid="{D5CDD505-2E9C-101B-9397-08002B2CF9AE}" pid="3" name="Order">
    <vt:lpwstr>100.000000000000</vt:lpwstr>
  </property>
  <property fmtid="{D5CDD505-2E9C-101B-9397-08002B2CF9AE}" pid="4" name="display_urn:schemas-microsoft-com:office:office#Author">
    <vt:lpwstr>User</vt:lpwstr>
  </property>
  <property fmtid="{D5CDD505-2E9C-101B-9397-08002B2CF9AE}" pid="5" name="ContentTypeId">
    <vt:lpwstr>0x010100224D4F2C6775654B907F0C20622A74BD</vt:lpwstr>
  </property>
  <property fmtid="{D5CDD505-2E9C-101B-9397-08002B2CF9AE}" pid="6" name="MediaServiceImageTags">
    <vt:lpwstr/>
  </property>
</Properties>
</file>