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CC41A7">
      <w:pPr>
        <w:pStyle w:val="Caption"/>
        <w:tabs>
          <w:tab w:val="clear" w:pos="5040"/>
          <w:tab w:val="center" w:pos="0"/>
        </w:tabs>
        <w:spacing w:after="120"/>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862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CC41A7">
      <w:pPr>
        <w:pStyle w:val="Caption"/>
        <w:tabs>
          <w:tab w:val="clear" w:pos="5040"/>
          <w:tab w:val="center" w:pos="0"/>
        </w:tabs>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CC41A7">
      <w:pPr>
        <w:pStyle w:val="Caption"/>
        <w:tabs>
          <w:tab w:val="clear" w:pos="5040"/>
          <w:tab w:val="center" w:pos="0"/>
        </w:tabs>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C41A7">
      <w:pPr>
        <w:spacing w:line="19" w:lineRule="exact"/>
        <w:rPr>
          <w:rFonts w:ascii="Arial" w:hAnsi="Arial"/>
          <w:sz w:val="22"/>
        </w:rPr>
      </w:pPr>
    </w:p>
    <w:p w14:paraId="77809038" w14:textId="77777777" w:rsidR="00C201E7" w:rsidRDefault="00C201E7" w:rsidP="00CC41A7">
      <w:pPr>
        <w:spacing w:line="19" w:lineRule="exact"/>
        <w:rPr>
          <w:rFonts w:ascii="Arial" w:hAnsi="Arial"/>
          <w:sz w:val="22"/>
        </w:rPr>
      </w:pPr>
    </w:p>
    <w:p w14:paraId="1A29BDFD" w14:textId="77777777" w:rsidR="00C201E7" w:rsidRDefault="00C201E7" w:rsidP="00CC41A7">
      <w:pPr>
        <w:spacing w:line="19" w:lineRule="exact"/>
        <w:rPr>
          <w:rFonts w:ascii="Arial" w:hAnsi="Arial"/>
          <w:sz w:val="22"/>
        </w:rPr>
      </w:pPr>
    </w:p>
    <w:p w14:paraId="4E6A604F" w14:textId="77777777" w:rsidR="00C201E7" w:rsidRDefault="00C201E7" w:rsidP="00CC41A7">
      <w:pPr>
        <w:spacing w:line="19" w:lineRule="exact"/>
        <w:rPr>
          <w:rFonts w:ascii="Arial" w:hAnsi="Arial"/>
          <w:sz w:val="22"/>
        </w:rPr>
      </w:pPr>
    </w:p>
    <w:p w14:paraId="61FDA8E3" w14:textId="77777777" w:rsidR="00C201E7" w:rsidRDefault="00C201E7" w:rsidP="00CC41A7">
      <w:pPr>
        <w:spacing w:line="19" w:lineRule="exact"/>
        <w:rPr>
          <w:rFonts w:ascii="Arial" w:hAnsi="Arial"/>
          <w:sz w:val="22"/>
        </w:rPr>
      </w:pPr>
    </w:p>
    <w:p w14:paraId="5B4505C6" w14:textId="77777777" w:rsidR="00C201E7" w:rsidRDefault="00C201E7" w:rsidP="00CC41A7">
      <w:pPr>
        <w:spacing w:line="19" w:lineRule="exact"/>
        <w:rPr>
          <w:rFonts w:ascii="Arial" w:hAnsi="Arial"/>
          <w:sz w:val="22"/>
        </w:rPr>
      </w:pPr>
    </w:p>
    <w:p w14:paraId="01FB59B2" w14:textId="74BAD339" w:rsidR="00C201E7" w:rsidRDefault="00154DE6" w:rsidP="00CC41A7">
      <w:pPr>
        <w:spacing w:line="19" w:lineRule="exact"/>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F1F5"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CC41A7">
      <w:pPr>
        <w:rPr>
          <w:rFonts w:ascii="Arial" w:hAnsi="Arial"/>
          <w:sz w:val="21"/>
        </w:rPr>
      </w:pPr>
    </w:p>
    <w:p w14:paraId="5FAC94F6" w14:textId="781A2BC5" w:rsidR="00EE511F" w:rsidRDefault="00EE511F" w:rsidP="00CC41A7">
      <w:pPr>
        <w:tabs>
          <w:tab w:val="left" w:pos="-1440"/>
        </w:tabs>
        <w:rPr>
          <w:rFonts w:ascii="Arial" w:hAnsi="Arial"/>
          <w:sz w:val="22"/>
          <w:szCs w:val="22"/>
        </w:rPr>
      </w:pPr>
    </w:p>
    <w:p w14:paraId="7ADB7CED" w14:textId="77777777" w:rsidR="00EE511F" w:rsidRPr="004F7381" w:rsidRDefault="00EE511F" w:rsidP="00CC41A7">
      <w:pPr>
        <w:tabs>
          <w:tab w:val="left" w:pos="-1440"/>
        </w:tabs>
        <w:ind w:left="2160" w:hanging="2160"/>
        <w:rPr>
          <w:rFonts w:ascii="Arial" w:hAnsi="Arial"/>
          <w:sz w:val="22"/>
          <w:szCs w:val="22"/>
          <w:u w:val="single"/>
        </w:rPr>
      </w:pPr>
      <w:r>
        <w:rPr>
          <w:rFonts w:ascii="Arial" w:hAnsi="Arial"/>
          <w:sz w:val="22"/>
          <w:szCs w:val="22"/>
        </w:rPr>
        <w:t>Agency:</w:t>
      </w:r>
      <w:r w:rsidRPr="004F7381">
        <w:rPr>
          <w:rFonts w:ascii="Arial" w:hAnsi="Arial"/>
          <w:sz w:val="22"/>
          <w:szCs w:val="22"/>
          <w:u w:val="single"/>
        </w:rPr>
        <w:tab/>
        <w:t>Venice Family Clinic</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1548EF3" w14:textId="77777777" w:rsidR="00EE511F" w:rsidRDefault="00EE511F" w:rsidP="00CC41A7">
      <w:pPr>
        <w:tabs>
          <w:tab w:val="left" w:pos="-1440"/>
        </w:tabs>
        <w:ind w:left="2160" w:hanging="2160"/>
        <w:rPr>
          <w:rFonts w:ascii="Arial" w:hAnsi="Arial"/>
          <w:sz w:val="22"/>
          <w:szCs w:val="22"/>
        </w:rPr>
      </w:pPr>
    </w:p>
    <w:p w14:paraId="33FCEE0C" w14:textId="2D1C2295" w:rsidR="00EE511F" w:rsidRPr="004F7381" w:rsidRDefault="00EE511F" w:rsidP="00CC41A7">
      <w:pPr>
        <w:tabs>
          <w:tab w:val="left" w:pos="-1440"/>
        </w:tabs>
        <w:ind w:left="2160" w:hanging="2160"/>
        <w:rPr>
          <w:rFonts w:ascii="Arial" w:hAnsi="Arial"/>
          <w:sz w:val="22"/>
          <w:szCs w:val="22"/>
          <w:u w:val="single"/>
        </w:rPr>
      </w:pPr>
      <w:r>
        <w:rPr>
          <w:rFonts w:ascii="Arial" w:hAnsi="Arial"/>
          <w:sz w:val="22"/>
          <w:szCs w:val="22"/>
        </w:rPr>
        <w:t>Program:</w:t>
      </w:r>
      <w:r w:rsidRPr="004F7381">
        <w:rPr>
          <w:rFonts w:ascii="Arial" w:hAnsi="Arial"/>
          <w:sz w:val="22"/>
          <w:szCs w:val="22"/>
          <w:u w:val="single"/>
        </w:rPr>
        <w:tab/>
      </w:r>
      <w:r>
        <w:rPr>
          <w:rFonts w:ascii="Arial" w:hAnsi="Arial"/>
          <w:sz w:val="22"/>
          <w:szCs w:val="22"/>
          <w:u w:val="single"/>
        </w:rPr>
        <w:t>SAMOHI</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8E7E5A0" w14:textId="77777777" w:rsidR="00184580" w:rsidRDefault="00184580" w:rsidP="00CC41A7">
      <w:pPr>
        <w:pStyle w:val="Heading6"/>
        <w:jc w:val="left"/>
        <w:rPr>
          <w:sz w:val="24"/>
          <w:u w:val="none"/>
        </w:rPr>
      </w:pPr>
    </w:p>
    <w:p w14:paraId="53611EBD" w14:textId="77777777" w:rsidR="007D3B4E" w:rsidRPr="007D3B4E" w:rsidRDefault="007D3B4E" w:rsidP="00CC41A7"/>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CC41A7">
            <w:pPr>
              <w:widowControl/>
              <w:autoSpaceDE/>
              <w:autoSpaceDN/>
              <w:adjustRightInd/>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6F547A7C" w:rsidR="001375C7" w:rsidRPr="00C74BB2" w:rsidRDefault="001375C7" w:rsidP="00CC41A7">
            <w:pPr>
              <w:widowControl/>
              <w:autoSpaceDE/>
              <w:autoSpaceDN/>
              <w:adjustRightInd/>
              <w:rPr>
                <w:rFonts w:ascii="Calibri" w:eastAsia="Times New Roman" w:hAnsi="Calibri" w:cs="Calibri"/>
                <w:sz w:val="22"/>
                <w:szCs w:val="22"/>
              </w:rPr>
            </w:pPr>
          </w:p>
        </w:tc>
      </w:tr>
      <w:tr w:rsidR="001375C7" w:rsidRPr="00C74BB2" w14:paraId="0ACDDE4F" w14:textId="77777777" w:rsidTr="002C40F0">
        <w:trPr>
          <w:trHeight w:val="533"/>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687978D" w14:textId="196DD424" w:rsidR="001375C7" w:rsidRPr="00C74BB2" w:rsidRDefault="002C74CC" w:rsidP="002C40F0">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CC41A7">
      <w:pPr>
        <w:pStyle w:val="Heading6"/>
        <w:ind w:firstLine="720"/>
        <w:jc w:val="left"/>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276AC9CF">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885771"/>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00CC41A7"/>
    <w:p w14:paraId="2E1ED97D" w14:textId="77777777" w:rsidR="004812B8" w:rsidRDefault="004812B8" w:rsidP="00CC41A7">
      <w:pPr>
        <w:pStyle w:val="ListBullet"/>
        <w:numPr>
          <w:ilvl w:val="0"/>
          <w:numId w:val="0"/>
        </w:numPr>
        <w:rPr>
          <w:rFonts w:eastAsia="Arial Unicode MS"/>
          <w:color w:val="000000"/>
        </w:rPr>
      </w:pPr>
      <w:r w:rsidRPr="19CC37A2">
        <w:rPr>
          <w:rFonts w:eastAsia="Arial Unicode MS"/>
        </w:rPr>
        <w:t>Instructions:</w:t>
      </w:r>
    </w:p>
    <w:p w14:paraId="708A697F" w14:textId="77777777" w:rsidR="007D3B4E" w:rsidRPr="001375C7" w:rsidRDefault="007D3B4E" w:rsidP="00CC41A7">
      <w:pPr>
        <w:pStyle w:val="ListBullet"/>
        <w:numPr>
          <w:ilvl w:val="0"/>
          <w:numId w:val="0"/>
        </w:numPr>
        <w:rPr>
          <w:rFonts w:eastAsia="Arial Unicode MS"/>
        </w:rPr>
      </w:pPr>
    </w:p>
    <w:p w14:paraId="08FE2C38" w14:textId="77777777" w:rsidR="001F7B08" w:rsidRPr="00F23638" w:rsidRDefault="004812B8" w:rsidP="00CC41A7">
      <w:pPr>
        <w:pStyle w:val="ListBullet"/>
        <w:rPr>
          <w:rFonts w:eastAsia="Arial Unicode MS"/>
          <w:color w:val="000000"/>
        </w:rPr>
      </w:pPr>
      <w:r>
        <w:rPr>
          <w:rFonts w:eastAsia="Arial Unicode MS"/>
        </w:rPr>
        <w:t xml:space="preserve">This document should be used by HSGP grantees to report on mid-year and year-end outcomes and accomplishments. </w:t>
      </w:r>
    </w:p>
    <w:p w14:paraId="19F31638" w14:textId="77777777" w:rsidR="007D3B4E" w:rsidRPr="007D3B4E" w:rsidRDefault="007D3B4E" w:rsidP="00CC41A7">
      <w:pPr>
        <w:pStyle w:val="ListBullet"/>
        <w:numPr>
          <w:ilvl w:val="0"/>
          <w:numId w:val="0"/>
        </w:numPr>
        <w:ind w:left="432"/>
        <w:rPr>
          <w:rFonts w:eastAsia="Arial Unicode MS"/>
        </w:rPr>
      </w:pPr>
    </w:p>
    <w:p w14:paraId="1DA82CD3" w14:textId="77777777" w:rsidR="004812B8" w:rsidRDefault="001F7B08" w:rsidP="00CC41A7">
      <w:pPr>
        <w:pStyle w:val="ListBullet"/>
        <w:rPr>
          <w:rFonts w:eastAsia="Arial Unicode MS"/>
          <w:b/>
        </w:rPr>
      </w:pPr>
      <w:r>
        <w:rPr>
          <w:rFonts w:eastAsia="Arial Unicode MS"/>
        </w:rPr>
        <w:t>All reports submitted to the City</w:t>
      </w:r>
      <w:r w:rsidR="007D3B4E">
        <w:rPr>
          <w:rFonts w:eastAsia="Arial Unicode MS"/>
        </w:rPr>
        <w:t xml:space="preserve"> are considered public record. </w:t>
      </w:r>
      <w:r w:rsidRPr="007D3B4E">
        <w:rPr>
          <w:rFonts w:eastAsia="Arial Unicode MS"/>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CC41A7">
      <w:pPr>
        <w:pStyle w:val="ListBullet"/>
        <w:numPr>
          <w:ilvl w:val="0"/>
          <w:numId w:val="0"/>
        </w:numPr>
        <w:ind w:left="432"/>
        <w:rPr>
          <w:rFonts w:eastAsia="Arial Unicode MS"/>
        </w:rPr>
      </w:pPr>
    </w:p>
    <w:p w14:paraId="5708B530" w14:textId="77777777" w:rsidR="001F7B08" w:rsidRPr="004812B8" w:rsidRDefault="001F7B08" w:rsidP="00CC41A7">
      <w:pPr>
        <w:pStyle w:val="ListBullet"/>
        <w:rPr>
          <w:rFonts w:eastAsia="Arial Unicode MS"/>
          <w:b/>
        </w:rPr>
      </w:pPr>
      <w:r w:rsidRPr="004812B8">
        <w:t>Some programs or agencies may be subject to additional or different reporting requirements per the program’s Exhibit A, Special Funding Conditions</w:t>
      </w:r>
      <w:r w:rsidR="004812B8">
        <w:t>, of your executed Grant Agreement with the City</w:t>
      </w:r>
      <w:r w:rsidRPr="004812B8">
        <w:t xml:space="preserve">. </w:t>
      </w:r>
    </w:p>
    <w:p w14:paraId="041BE6F4" w14:textId="77777777" w:rsidR="007D3B4E" w:rsidRPr="007D3B4E" w:rsidRDefault="007D3B4E" w:rsidP="00CC41A7">
      <w:pPr>
        <w:pStyle w:val="ListBullet"/>
        <w:numPr>
          <w:ilvl w:val="0"/>
          <w:numId w:val="0"/>
        </w:numPr>
        <w:ind w:left="432"/>
        <w:rPr>
          <w:rFonts w:eastAsia="Arial Unicode MS"/>
        </w:rPr>
      </w:pPr>
    </w:p>
    <w:p w14:paraId="3D77E36D" w14:textId="77777777" w:rsidR="004812B8" w:rsidRPr="004812B8" w:rsidRDefault="004812B8" w:rsidP="00CC41A7">
      <w:pPr>
        <w:pStyle w:val="ListBullet"/>
        <w:rPr>
          <w:rFonts w:eastAsia="Arial Unicode MS" w:cs="Arial"/>
          <w:b/>
          <w:szCs w:val="22"/>
        </w:rPr>
      </w:pPr>
      <w:r>
        <w:rPr>
          <w:rFonts w:hint="eastAsia"/>
        </w:rPr>
        <w:t xml:space="preserve">It is important, when preparing this report, to be familiar with the </w:t>
      </w:r>
      <w:r w:rsidR="007D3B4E">
        <w:t xml:space="preserve">program’s Exhibit B, </w:t>
      </w:r>
      <w:r>
        <w:rPr>
          <w:rFonts w:hint="eastAsia"/>
        </w:rPr>
        <w:t>Program Plan</w:t>
      </w:r>
      <w:r>
        <w:t>,</w:t>
      </w:r>
      <w:r>
        <w:rPr>
          <w:rFonts w:hint="eastAsia"/>
        </w:rPr>
        <w:t xml:space="preserve"> of your executed </w:t>
      </w:r>
      <w:r>
        <w:t xml:space="preserve">Grant Agreement </w:t>
      </w:r>
      <w:r>
        <w:rPr>
          <w:rFonts w:hint="eastAsia"/>
        </w:rPr>
        <w:t>with the City.</w:t>
      </w:r>
    </w:p>
    <w:p w14:paraId="3B5C9CB2" w14:textId="77777777" w:rsidR="007D3B4E" w:rsidRPr="007D3B4E" w:rsidRDefault="007D3B4E" w:rsidP="00CC41A7">
      <w:pPr>
        <w:pStyle w:val="ListBullet"/>
        <w:numPr>
          <w:ilvl w:val="0"/>
          <w:numId w:val="0"/>
        </w:numPr>
        <w:ind w:left="432"/>
        <w:rPr>
          <w:rFonts w:eastAsia="Arial Unicode MS"/>
        </w:rPr>
      </w:pPr>
    </w:p>
    <w:p w14:paraId="6AF4392B" w14:textId="77777777" w:rsidR="004812B8" w:rsidRPr="004812B8" w:rsidRDefault="007C0726" w:rsidP="00CC41A7">
      <w:pPr>
        <w:pStyle w:val="ListBullet"/>
        <w:rPr>
          <w:rFonts w:eastAsia="Arial Unicode MS" w:cs="Arial"/>
          <w:b/>
          <w:szCs w:val="22"/>
        </w:rPr>
      </w:pPr>
      <w:r w:rsidRPr="004812B8">
        <w:t xml:space="preserve">Please </w:t>
      </w:r>
      <w:r w:rsidR="007D3B4E">
        <w:t xml:space="preserve">insert responses in the spaces provided for </w:t>
      </w:r>
      <w:r w:rsidRPr="004812B8">
        <w:t>Sections I-VII for both the Mid-Year and Year-End Program Status Report</w:t>
      </w:r>
      <w:r w:rsidR="00BB4E27" w:rsidRPr="004812B8">
        <w:t>s</w:t>
      </w:r>
      <w:r w:rsidR="00C201E7" w:rsidRPr="004812B8">
        <w:t xml:space="preserve">. </w:t>
      </w:r>
    </w:p>
    <w:p w14:paraId="36422507" w14:textId="77777777" w:rsidR="007D3B4E" w:rsidRPr="007D3B4E" w:rsidRDefault="007D3B4E" w:rsidP="00CC41A7">
      <w:pPr>
        <w:pStyle w:val="ListBullet"/>
        <w:numPr>
          <w:ilvl w:val="0"/>
          <w:numId w:val="0"/>
        </w:numPr>
        <w:ind w:left="432"/>
        <w:rPr>
          <w:rFonts w:eastAsia="Arial Unicode MS"/>
        </w:rPr>
      </w:pPr>
    </w:p>
    <w:p w14:paraId="22934181" w14:textId="77777777" w:rsidR="007D3B4E" w:rsidRPr="007D3B4E" w:rsidRDefault="00C201E7" w:rsidP="00CC41A7">
      <w:pPr>
        <w:pStyle w:val="ListBullet"/>
        <w:rPr>
          <w:rFonts w:eastAsia="Arial Unicode MS" w:cs="Arial"/>
          <w:b/>
          <w:szCs w:val="22"/>
        </w:rPr>
      </w:pPr>
      <w:r w:rsidRPr="004812B8">
        <w:rPr>
          <w:rFonts w:hint="eastAsia"/>
        </w:rPr>
        <w:t xml:space="preserve">A separate Program Status Report must be prepared for each Program Plan specified in your contract. </w:t>
      </w:r>
    </w:p>
    <w:p w14:paraId="0644C20A" w14:textId="77777777" w:rsidR="007D3B4E" w:rsidRPr="007D3B4E" w:rsidRDefault="007D3B4E" w:rsidP="00CC41A7">
      <w:pPr>
        <w:pStyle w:val="ListBullet"/>
        <w:numPr>
          <w:ilvl w:val="0"/>
          <w:numId w:val="0"/>
        </w:numPr>
        <w:ind w:left="432"/>
        <w:rPr>
          <w:rFonts w:eastAsia="Arial Unicode MS"/>
        </w:rPr>
      </w:pPr>
    </w:p>
    <w:p w14:paraId="16D4BAC0" w14:textId="77777777" w:rsidR="00C201E7" w:rsidRPr="004812B8" w:rsidRDefault="007D3B4E" w:rsidP="00CC41A7">
      <w:pPr>
        <w:pStyle w:val="ListBullet"/>
        <w:rPr>
          <w:rFonts w:eastAsia="Arial Unicode MS" w:cs="Arial"/>
          <w:b/>
          <w:szCs w:val="22"/>
        </w:rPr>
      </w:pPr>
      <w:r>
        <w:t>To submit your completed report to the City, upload the file to your agency’s SharePoint folder.</w:t>
      </w:r>
      <w:r>
        <w:rPr>
          <w:rFonts w:hint="eastAsia"/>
        </w:rPr>
        <w:t xml:space="preserve"> </w:t>
      </w:r>
      <w:r>
        <w:t>A link to your agency’s SharePoint folder as well as instructions on how to use the site will be emailed to your staff separately.</w:t>
      </w:r>
    </w:p>
    <w:p w14:paraId="7A0D054E" w14:textId="77777777" w:rsidR="00C201E7" w:rsidRDefault="00C201E7" w:rsidP="00CC41A7">
      <w:pPr>
        <w:rPr>
          <w:rFonts w:ascii="Arial" w:hAnsi="Arial"/>
          <w:sz w:val="21"/>
        </w:rPr>
      </w:pPr>
    </w:p>
    <w:p w14:paraId="60916BF5" w14:textId="77777777" w:rsidR="00C201E7" w:rsidRDefault="00C201E7" w:rsidP="00CC41A7">
      <w:pPr>
        <w:rPr>
          <w:rFonts w:ascii="Arial" w:hAnsi="Arial"/>
          <w:sz w:val="21"/>
        </w:rPr>
      </w:pPr>
    </w:p>
    <w:p w14:paraId="2FBAE7C7" w14:textId="795FB61D" w:rsidR="00C6470A" w:rsidRDefault="00C6470A" w:rsidP="00CC41A7">
      <w:pPr>
        <w:tabs>
          <w:tab w:val="left" w:pos="4350"/>
        </w:tabs>
        <w:spacing w:after="120"/>
        <w:rPr>
          <w:rFonts w:ascii="Arial" w:hAnsi="Arial"/>
          <w:b/>
          <w:sz w:val="21"/>
          <w:u w:val="single"/>
        </w:rPr>
      </w:pPr>
      <w:r>
        <w:lastRenderedPageBreak/>
        <w:tab/>
      </w:r>
    </w:p>
    <w:p w14:paraId="45E78220" w14:textId="32F8C560" w:rsidR="00925583" w:rsidRDefault="00925583" w:rsidP="00CC41A7">
      <w:pPr>
        <w:pStyle w:val="Heading6"/>
        <w:spacing w:after="120"/>
        <w:jc w:val="left"/>
        <w:rPr>
          <w:i/>
        </w:rPr>
      </w:pPr>
      <w:r w:rsidRPr="0048174C">
        <w:rPr>
          <w:rFonts w:hint="eastAsia"/>
        </w:rPr>
        <w:t>SECTION I: PROGRAM ACCOMPLISHMENTS</w:t>
      </w:r>
      <w:r w:rsidRPr="0048174C">
        <w:t>, CHALLENGES, AND CHANGES</w:t>
      </w:r>
    </w:p>
    <w:p w14:paraId="5B62C2CA" w14:textId="458C2C45" w:rsidR="00925583" w:rsidRPr="00CF395A" w:rsidRDefault="00925583" w:rsidP="00CC41A7">
      <w:pPr>
        <w:pStyle w:val="BodyText2"/>
        <w:spacing w:after="120"/>
        <w:jc w:val="left"/>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3394C0A5" w14:textId="2CF51807" w:rsidR="00AC4269" w:rsidRPr="00A570B9" w:rsidRDefault="009C3736" w:rsidP="00C67F4D">
      <w:pPr>
        <w:pStyle w:val="NoSpacing"/>
        <w:spacing w:after="120"/>
        <w:rPr>
          <w:sz w:val="21"/>
          <w:szCs w:val="21"/>
        </w:rPr>
      </w:pPr>
      <w:r w:rsidRPr="00A570B9">
        <w:rPr>
          <w:sz w:val="21"/>
          <w:szCs w:val="21"/>
        </w:rPr>
        <w:t>During the</w:t>
      </w:r>
      <w:r w:rsidR="00AC4269" w:rsidRPr="00A570B9">
        <w:rPr>
          <w:sz w:val="21"/>
          <w:szCs w:val="21"/>
        </w:rPr>
        <w:t xml:space="preserve"> reporting period of January 1, 2022 to June 30, 2022, Venice Family Clinic continued to ensure the availability of comprehensive primary and behavioral health care through in-person and vi</w:t>
      </w:r>
      <w:r w:rsidR="005753B7" w:rsidRPr="00A570B9">
        <w:rPr>
          <w:sz w:val="21"/>
          <w:szCs w:val="21"/>
        </w:rPr>
        <w:t xml:space="preserve">rtual visits. We also ensured </w:t>
      </w:r>
      <w:r w:rsidR="00AC4269" w:rsidRPr="00A570B9">
        <w:rPr>
          <w:sz w:val="21"/>
          <w:szCs w:val="21"/>
        </w:rPr>
        <w:t xml:space="preserve">that people who postponed or deferred care due to the pandemic or who were due for a visit were scheduled for care. </w:t>
      </w:r>
    </w:p>
    <w:p w14:paraId="1C02FEC8" w14:textId="314E5974" w:rsidR="00AC4269" w:rsidRPr="00A570B9" w:rsidRDefault="00AC4269" w:rsidP="00C67F4D">
      <w:pPr>
        <w:pStyle w:val="NoSpacing"/>
        <w:spacing w:after="120"/>
        <w:rPr>
          <w:sz w:val="21"/>
          <w:szCs w:val="21"/>
        </w:rPr>
      </w:pPr>
      <w:r w:rsidRPr="00A570B9">
        <w:rPr>
          <w:sz w:val="21"/>
          <w:szCs w:val="21"/>
        </w:rPr>
        <w:t>The Omicron surge continued as the primary obstacle faced during the beginning of the period, causing scheduling and staffing challenges within all programs. Yet we also saw th</w:t>
      </w:r>
      <w:r w:rsidR="00CC1952" w:rsidRPr="00A570B9">
        <w:rPr>
          <w:sz w:val="21"/>
          <w:szCs w:val="21"/>
        </w:rPr>
        <w:t>at</w:t>
      </w:r>
      <w:r w:rsidRPr="00A570B9">
        <w:rPr>
          <w:sz w:val="21"/>
          <w:szCs w:val="21"/>
        </w:rPr>
        <w:t xml:space="preserve"> surge decrease and shifts made to accommodate</w:t>
      </w:r>
      <w:r w:rsidR="005B18AC" w:rsidRPr="00A570B9">
        <w:rPr>
          <w:sz w:val="21"/>
          <w:szCs w:val="21"/>
        </w:rPr>
        <w:t xml:space="preserve"> a different COVID environment. </w:t>
      </w:r>
      <w:r w:rsidR="005753B7" w:rsidRPr="00A570B9">
        <w:rPr>
          <w:sz w:val="21"/>
          <w:szCs w:val="21"/>
        </w:rPr>
        <w:t xml:space="preserve">We continued </w:t>
      </w:r>
      <w:r w:rsidRPr="00A570B9">
        <w:rPr>
          <w:sz w:val="21"/>
          <w:szCs w:val="21"/>
        </w:rPr>
        <w:t>to hold regular on-site vac</w:t>
      </w:r>
      <w:r w:rsidR="005753B7" w:rsidRPr="00A570B9">
        <w:rPr>
          <w:sz w:val="21"/>
          <w:szCs w:val="21"/>
        </w:rPr>
        <w:t>cine clinics and pop-up events at least five days a week, and w</w:t>
      </w:r>
      <w:r w:rsidRPr="00A570B9">
        <w:rPr>
          <w:sz w:val="21"/>
          <w:szCs w:val="21"/>
        </w:rPr>
        <w:t>e continued to have walk-in slots</w:t>
      </w:r>
      <w:r w:rsidR="005753B7" w:rsidRPr="00A570B9">
        <w:rPr>
          <w:sz w:val="21"/>
          <w:szCs w:val="21"/>
        </w:rPr>
        <w:t xml:space="preserve"> available for vaccines as well. </w:t>
      </w:r>
      <w:r w:rsidRPr="00A570B9">
        <w:rPr>
          <w:sz w:val="21"/>
          <w:szCs w:val="21"/>
        </w:rPr>
        <w:t>Lastly, we continued our partnership with the Los Angeles Unified School District to offer vacc</w:t>
      </w:r>
      <w:r w:rsidR="005753B7" w:rsidRPr="00A570B9">
        <w:rPr>
          <w:sz w:val="21"/>
          <w:szCs w:val="21"/>
        </w:rPr>
        <w:t xml:space="preserve">ine events at local schools. As of July 8, we </w:t>
      </w:r>
      <w:r w:rsidRPr="00A570B9">
        <w:rPr>
          <w:sz w:val="21"/>
          <w:szCs w:val="21"/>
        </w:rPr>
        <w:t>have distribut</w:t>
      </w:r>
      <w:r w:rsidR="005753B7" w:rsidRPr="00A570B9">
        <w:rPr>
          <w:sz w:val="21"/>
          <w:szCs w:val="21"/>
        </w:rPr>
        <w:t>ed over 38,338</w:t>
      </w:r>
      <w:r w:rsidRPr="00A570B9">
        <w:rPr>
          <w:sz w:val="21"/>
          <w:szCs w:val="21"/>
        </w:rPr>
        <w:t xml:space="preserve"> vaccines in total.</w:t>
      </w:r>
    </w:p>
    <w:p w14:paraId="39F4F86D" w14:textId="09609FF6" w:rsidR="00AC4269" w:rsidRPr="00A570B9" w:rsidRDefault="00A44144" w:rsidP="00C67F4D">
      <w:pPr>
        <w:pStyle w:val="NoSpacing"/>
        <w:spacing w:after="120"/>
        <w:rPr>
          <w:sz w:val="21"/>
          <w:szCs w:val="21"/>
        </w:rPr>
      </w:pPr>
      <w:r w:rsidRPr="00A570B9">
        <w:rPr>
          <w:sz w:val="21"/>
          <w:szCs w:val="21"/>
        </w:rPr>
        <w:t xml:space="preserve">Though </w:t>
      </w:r>
      <w:r w:rsidR="00AC4269" w:rsidRPr="00A570B9">
        <w:rPr>
          <w:sz w:val="21"/>
          <w:szCs w:val="21"/>
        </w:rPr>
        <w:t xml:space="preserve">our COVID-related activities </w:t>
      </w:r>
      <w:r w:rsidR="0020691F" w:rsidRPr="00A570B9">
        <w:rPr>
          <w:sz w:val="21"/>
          <w:szCs w:val="21"/>
        </w:rPr>
        <w:t xml:space="preserve">slowed </w:t>
      </w:r>
      <w:r w:rsidR="00AC4269" w:rsidRPr="00A570B9">
        <w:rPr>
          <w:sz w:val="21"/>
          <w:szCs w:val="21"/>
        </w:rPr>
        <w:t>down</w:t>
      </w:r>
      <w:r w:rsidR="0020691F" w:rsidRPr="00A570B9">
        <w:rPr>
          <w:sz w:val="21"/>
          <w:szCs w:val="21"/>
        </w:rPr>
        <w:t xml:space="preserve"> in this period and we continued</w:t>
      </w:r>
      <w:r w:rsidR="00AC4269" w:rsidRPr="00A570B9">
        <w:rPr>
          <w:sz w:val="21"/>
          <w:szCs w:val="21"/>
        </w:rPr>
        <w:t xml:space="preserve"> to work to increase the numb</w:t>
      </w:r>
      <w:r w:rsidRPr="00A570B9">
        <w:rPr>
          <w:sz w:val="21"/>
          <w:szCs w:val="21"/>
        </w:rPr>
        <w:t xml:space="preserve">er of in-person visits, we </w:t>
      </w:r>
      <w:r w:rsidR="00AC4269" w:rsidRPr="00A570B9">
        <w:rPr>
          <w:sz w:val="21"/>
          <w:szCs w:val="21"/>
        </w:rPr>
        <w:t>continue</w:t>
      </w:r>
      <w:r w:rsidRPr="00A570B9">
        <w:rPr>
          <w:sz w:val="21"/>
          <w:szCs w:val="21"/>
        </w:rPr>
        <w:t>d</w:t>
      </w:r>
      <w:r w:rsidR="00AC4269" w:rsidRPr="00A570B9">
        <w:rPr>
          <w:sz w:val="21"/>
          <w:szCs w:val="21"/>
        </w:rPr>
        <w:t xml:space="preserve"> to invest in our telehealth infrastructure and processes. Telehealth appointments have proven to be a successful strategy for increasing and maintaining treatment for patients, and they allow us to see patients who may not have been able to come into the clinic in person before.</w:t>
      </w:r>
    </w:p>
    <w:p w14:paraId="7523DCAF" w14:textId="0514B466" w:rsidR="0026132E" w:rsidRDefault="0026132E" w:rsidP="00CC41A7">
      <w:pPr>
        <w:spacing w:after="120"/>
        <w:rPr>
          <w:rFonts w:ascii="Calibri" w:eastAsia="Times New Roman" w:hAnsi="Calibri"/>
          <w:sz w:val="21"/>
          <w:szCs w:val="21"/>
        </w:rPr>
      </w:pPr>
      <w:r w:rsidRPr="51FD0BED">
        <w:rPr>
          <w:rFonts w:ascii="Calibri" w:eastAsia="Times New Roman" w:hAnsi="Calibri"/>
          <w:sz w:val="21"/>
          <w:szCs w:val="21"/>
        </w:rPr>
        <w:t xml:space="preserve">In this period, we also welcomed our new Chief Medical Officer Dr. Anjali Mahoney, who started on March 1; we relaunched our Acupuncture and Speech Therapy services, as well as our </w:t>
      </w:r>
      <w:proofErr w:type="spellStart"/>
      <w:r w:rsidR="00B60D36" w:rsidRPr="51FD0BED">
        <w:rPr>
          <w:rFonts w:asciiTheme="minorHAnsi" w:eastAsiaTheme="minorEastAsia" w:hAnsiTheme="minorHAnsi" w:cstheme="minorBidi"/>
          <w:color w:val="000000" w:themeColor="text1"/>
          <w:sz w:val="21"/>
          <w:szCs w:val="21"/>
        </w:rPr>
        <w:t>CenteringPregnancy</w:t>
      </w:r>
      <w:proofErr w:type="spellEnd"/>
      <w:r w:rsidR="00B60D36" w:rsidRPr="51FD0BED">
        <w:rPr>
          <w:rFonts w:asciiTheme="minorHAnsi" w:eastAsiaTheme="minorEastAsia" w:hAnsiTheme="minorHAnsi" w:cstheme="minorBidi"/>
          <w:color w:val="000000" w:themeColor="text1"/>
          <w:sz w:val="21"/>
          <w:szCs w:val="21"/>
        </w:rPr>
        <w:t xml:space="preserve">™ </w:t>
      </w:r>
      <w:r w:rsidRPr="51FD0BED">
        <w:rPr>
          <w:rFonts w:ascii="Calibri" w:eastAsia="Times New Roman" w:hAnsi="Calibri"/>
          <w:sz w:val="21"/>
          <w:szCs w:val="21"/>
        </w:rPr>
        <w:t>sessions; we substantially boosted our services in the South Bay, notably in our homeless health care program; our second mobile clinic was launched, allowing us to reach more patients experiencing homelessness; our Community Connection initiative began, which will integrate medical, mental health care, and early childhood wraparound services and build social capital in the neighborhoods the Clinic serves; and our longtime CEO and Executive Director, Elizabeth Benson Forer, announced she will retire at the end of 2022. A Board search committee was formed to find our next CEO.</w:t>
      </w:r>
    </w:p>
    <w:p w14:paraId="4B699D93" w14:textId="7DC70FE8" w:rsidR="0026132E" w:rsidRPr="0026132E" w:rsidRDefault="006E6608" w:rsidP="002C40F0">
      <w:pPr>
        <w:spacing w:after="120"/>
        <w:rPr>
          <w:rFonts w:asciiTheme="minorHAnsi" w:eastAsiaTheme="minorHAnsi" w:hAnsiTheme="minorHAnsi" w:cstheme="minorHAnsi"/>
          <w:color w:val="000000"/>
          <w:sz w:val="21"/>
          <w:szCs w:val="21"/>
        </w:rPr>
      </w:pPr>
      <w:r>
        <w:rPr>
          <w:rFonts w:asciiTheme="minorHAnsi" w:eastAsiaTheme="minorHAnsi" w:hAnsiTheme="minorHAnsi" w:cstheme="minorHAnsi"/>
          <w:color w:val="000000"/>
          <w:sz w:val="21"/>
          <w:szCs w:val="21"/>
        </w:rPr>
        <w:t>In addition, our mobile clinic work in Santa Monica was profiled in an April article in the Los Angeles Times. To read this and learn more about this program and the patients it serves, click here:</w:t>
      </w:r>
      <w:r w:rsidR="007221E7">
        <w:rPr>
          <w:rFonts w:asciiTheme="minorHAnsi" w:eastAsiaTheme="minorHAnsi" w:hAnsiTheme="minorHAnsi" w:cstheme="minorHAnsi"/>
          <w:color w:val="000000"/>
          <w:sz w:val="21"/>
          <w:szCs w:val="21"/>
        </w:rPr>
        <w:t xml:space="preserve"> </w:t>
      </w:r>
      <w:hyperlink r:id="rId14" w:history="1">
        <w:r w:rsidRPr="000A083A">
          <w:rPr>
            <w:rStyle w:val="Hyperlink"/>
            <w:rFonts w:asciiTheme="minorHAnsi" w:eastAsiaTheme="minorHAnsi" w:hAnsiTheme="minorHAnsi" w:cstheme="minorHAnsi"/>
            <w:sz w:val="21"/>
            <w:szCs w:val="21"/>
          </w:rPr>
          <w:t>https://www.latimes.com/california/story/2022-04-09/lopez-column-primary-care-medicine-homeless-outreach-venice-clinic</w:t>
        </w:r>
      </w:hyperlink>
    </w:p>
    <w:p w14:paraId="0A5F45EB" w14:textId="53A4D247" w:rsidR="003B15E7" w:rsidRPr="002B70D3" w:rsidRDefault="003B15E7" w:rsidP="00CC41A7">
      <w:pPr>
        <w:spacing w:after="120"/>
        <w:rPr>
          <w:rFonts w:asciiTheme="minorHAnsi" w:hAnsiTheme="minorHAnsi" w:cstheme="minorHAnsi"/>
          <w:b/>
          <w:sz w:val="21"/>
          <w:u w:val="single"/>
        </w:rPr>
      </w:pPr>
      <w:r w:rsidRPr="0048174C">
        <w:rPr>
          <w:rFonts w:asciiTheme="minorHAnsi" w:hAnsiTheme="minorHAnsi" w:cstheme="minorHAnsi"/>
          <w:b/>
          <w:sz w:val="21"/>
          <w:u w:val="single"/>
        </w:rPr>
        <w:t>SAMOHI Medical Care (Venice Family Clinic):</w:t>
      </w:r>
      <w:r w:rsidRPr="00FA454B">
        <w:rPr>
          <w:rFonts w:asciiTheme="minorHAnsi" w:hAnsiTheme="minorHAnsi" w:cstheme="minorHAnsi"/>
          <w:b/>
          <w:sz w:val="21"/>
          <w:u w:val="single"/>
        </w:rPr>
        <w:t xml:space="preserve"> </w:t>
      </w:r>
    </w:p>
    <w:p w14:paraId="7141FAA0" w14:textId="26C8F3DE" w:rsidR="002B70D3" w:rsidRDefault="00690BE9" w:rsidP="51FD0BED">
      <w:pPr>
        <w:spacing w:after="120"/>
        <w:rPr>
          <w:rFonts w:asciiTheme="minorHAnsi" w:hAnsiTheme="minorHAnsi" w:cstheme="minorBidi"/>
          <w:sz w:val="21"/>
          <w:szCs w:val="21"/>
        </w:rPr>
      </w:pPr>
      <w:r w:rsidRPr="51FD0BED">
        <w:rPr>
          <w:rFonts w:asciiTheme="minorHAnsi" w:hAnsiTheme="minorHAnsi" w:cstheme="minorBidi"/>
          <w:sz w:val="21"/>
          <w:szCs w:val="21"/>
        </w:rPr>
        <w:t>B</w:t>
      </w:r>
      <w:r w:rsidR="003B15E7" w:rsidRPr="51FD0BED">
        <w:rPr>
          <w:rFonts w:asciiTheme="minorHAnsi" w:hAnsiTheme="minorHAnsi" w:cstheme="minorBidi"/>
          <w:sz w:val="21"/>
          <w:szCs w:val="21"/>
        </w:rPr>
        <w:t>eginning in March 2020 the COVID-19 pandemic upended Venice Family Clinic’s typical operations. Santa Monica High School, and all on-site services offered there, was required to close. Our provider usually at SAMOHI</w:t>
      </w:r>
      <w:r w:rsidR="0093693D">
        <w:rPr>
          <w:rFonts w:asciiTheme="minorHAnsi" w:hAnsiTheme="minorHAnsi" w:cstheme="minorBidi"/>
          <w:sz w:val="21"/>
          <w:szCs w:val="21"/>
        </w:rPr>
        <w:t xml:space="preserve"> </w:t>
      </w:r>
      <w:r w:rsidR="003B15E7" w:rsidRPr="51FD0BED">
        <w:rPr>
          <w:rFonts w:asciiTheme="minorHAnsi" w:hAnsiTheme="minorHAnsi" w:cstheme="minorBidi"/>
          <w:sz w:val="21"/>
          <w:szCs w:val="21"/>
        </w:rPr>
        <w:t>continued to provide care to students throughout, either in person at our open clinical sites or, if less urgent, virtually</w:t>
      </w:r>
      <w:r w:rsidR="002B70D3" w:rsidRPr="51FD0BED">
        <w:rPr>
          <w:rFonts w:asciiTheme="minorHAnsi" w:hAnsiTheme="minorHAnsi" w:cstheme="minorBidi"/>
          <w:sz w:val="21"/>
          <w:szCs w:val="21"/>
        </w:rPr>
        <w:t xml:space="preserve"> via telehealth</w:t>
      </w:r>
      <w:r w:rsidR="003B15E7" w:rsidRPr="51FD0BED">
        <w:rPr>
          <w:rFonts w:asciiTheme="minorHAnsi" w:hAnsiTheme="minorHAnsi" w:cstheme="minorBidi"/>
          <w:sz w:val="21"/>
          <w:szCs w:val="21"/>
        </w:rPr>
        <w:t xml:space="preserve">. </w:t>
      </w:r>
      <w:r w:rsidR="0093693D">
        <w:rPr>
          <w:rFonts w:asciiTheme="minorHAnsi" w:hAnsiTheme="minorHAnsi" w:cstheme="minorBidi"/>
          <w:sz w:val="21"/>
          <w:szCs w:val="21"/>
        </w:rPr>
        <w:t>They</w:t>
      </w:r>
      <w:r w:rsidR="003B15E7" w:rsidRPr="51FD0BED">
        <w:rPr>
          <w:rFonts w:asciiTheme="minorHAnsi" w:hAnsiTheme="minorHAnsi" w:cstheme="minorBidi"/>
          <w:sz w:val="21"/>
          <w:szCs w:val="21"/>
        </w:rPr>
        <w:t xml:space="preserve"> </w:t>
      </w:r>
      <w:proofErr w:type="gramStart"/>
      <w:r w:rsidR="003B15E7" w:rsidRPr="51FD0BED">
        <w:rPr>
          <w:rFonts w:asciiTheme="minorHAnsi" w:hAnsiTheme="minorHAnsi" w:cstheme="minorBidi"/>
          <w:sz w:val="21"/>
          <w:szCs w:val="21"/>
        </w:rPr>
        <w:t>has</w:t>
      </w:r>
      <w:proofErr w:type="gramEnd"/>
      <w:r w:rsidR="003B15E7" w:rsidRPr="51FD0BED">
        <w:rPr>
          <w:rFonts w:asciiTheme="minorHAnsi" w:hAnsiTheme="minorHAnsi" w:cstheme="minorBidi"/>
          <w:sz w:val="21"/>
          <w:szCs w:val="21"/>
        </w:rPr>
        <w:t xml:space="preserve"> been and will continue to engage in active outreach to SAMOHI students, particularly those that need ongoing care. </w:t>
      </w:r>
    </w:p>
    <w:p w14:paraId="4EB399C6" w14:textId="559C82E1" w:rsidR="00D4548E" w:rsidRDefault="003B15E7" w:rsidP="00CC41A7">
      <w:pPr>
        <w:spacing w:after="120"/>
        <w:rPr>
          <w:rFonts w:asciiTheme="minorHAnsi" w:hAnsiTheme="minorHAnsi" w:cstheme="minorHAnsi"/>
          <w:sz w:val="21"/>
        </w:rPr>
      </w:pPr>
      <w:r w:rsidRPr="003B15E7">
        <w:rPr>
          <w:rFonts w:asciiTheme="minorHAnsi" w:hAnsiTheme="minorHAnsi" w:cstheme="minorHAnsi"/>
          <w:sz w:val="21"/>
        </w:rPr>
        <w:t xml:space="preserve">The school reopened in April 2021 </w:t>
      </w:r>
      <w:r w:rsidR="002B70D3" w:rsidRPr="003B15E7">
        <w:rPr>
          <w:rFonts w:asciiTheme="minorHAnsi" w:hAnsiTheme="minorHAnsi" w:cstheme="minorHAnsi"/>
          <w:sz w:val="21"/>
        </w:rPr>
        <w:t xml:space="preserve">and we resumed limited in-person services once a week on campus </w:t>
      </w:r>
      <w:r w:rsidRPr="003B15E7">
        <w:rPr>
          <w:rFonts w:asciiTheme="minorHAnsi" w:hAnsiTheme="minorHAnsi" w:cstheme="minorHAnsi"/>
          <w:sz w:val="21"/>
        </w:rPr>
        <w:t>for the remainder of the school year</w:t>
      </w:r>
      <w:r w:rsidR="002B70D3">
        <w:rPr>
          <w:rFonts w:asciiTheme="minorHAnsi" w:hAnsiTheme="minorHAnsi" w:cstheme="minorHAnsi"/>
          <w:sz w:val="21"/>
        </w:rPr>
        <w:t xml:space="preserve">. </w:t>
      </w:r>
      <w:r w:rsidR="00FA454B" w:rsidRPr="00FA454B">
        <w:rPr>
          <w:rFonts w:asciiTheme="minorHAnsi" w:hAnsiTheme="minorHAnsi" w:cstheme="minorHAnsi"/>
          <w:sz w:val="21"/>
        </w:rPr>
        <w:t>After SAMOHI’s</w:t>
      </w:r>
      <w:r w:rsidR="00690BE9">
        <w:rPr>
          <w:rFonts w:asciiTheme="minorHAnsi" w:hAnsiTheme="minorHAnsi" w:cstheme="minorHAnsi"/>
          <w:sz w:val="21"/>
        </w:rPr>
        <w:t xml:space="preserve"> 2021</w:t>
      </w:r>
      <w:r w:rsidR="00FA454B" w:rsidRPr="00FA454B">
        <w:rPr>
          <w:rFonts w:asciiTheme="minorHAnsi" w:hAnsiTheme="minorHAnsi" w:cstheme="minorHAnsi"/>
          <w:sz w:val="21"/>
        </w:rPr>
        <w:t xml:space="preserve"> summer break, VFC resumed its regular schedule of in-person services on campus</w:t>
      </w:r>
      <w:r w:rsidR="00690BE9">
        <w:rPr>
          <w:rFonts w:asciiTheme="minorHAnsi" w:hAnsiTheme="minorHAnsi" w:cstheme="minorHAnsi"/>
          <w:sz w:val="21"/>
        </w:rPr>
        <w:t xml:space="preserve"> twice a week</w:t>
      </w:r>
      <w:r w:rsidR="00FA454B" w:rsidRPr="00FA454B">
        <w:rPr>
          <w:rFonts w:asciiTheme="minorHAnsi" w:hAnsiTheme="minorHAnsi" w:cstheme="minorHAnsi"/>
          <w:sz w:val="21"/>
        </w:rPr>
        <w:t xml:space="preserve">. </w:t>
      </w:r>
      <w:r w:rsidR="002B70D3">
        <w:rPr>
          <w:rFonts w:asciiTheme="minorHAnsi" w:hAnsiTheme="minorHAnsi" w:cstheme="minorHAnsi"/>
          <w:sz w:val="21"/>
        </w:rPr>
        <w:t xml:space="preserve">This includes </w:t>
      </w:r>
      <w:r w:rsidR="002B70D3" w:rsidRPr="00FA454B">
        <w:rPr>
          <w:rFonts w:asciiTheme="minorHAnsi" w:hAnsiTheme="minorHAnsi" w:cstheme="minorHAnsi"/>
          <w:sz w:val="21"/>
        </w:rPr>
        <w:t>STD testing and birth control counseling as needed</w:t>
      </w:r>
      <w:r w:rsidR="002B70D3">
        <w:rPr>
          <w:rFonts w:asciiTheme="minorHAnsi" w:hAnsiTheme="minorHAnsi" w:cstheme="minorHAnsi"/>
          <w:sz w:val="21"/>
        </w:rPr>
        <w:t xml:space="preserve"> in person (both on campus as well as at our other clinical sites) and</w:t>
      </w:r>
      <w:r w:rsidR="002B70D3" w:rsidRPr="00FA454B">
        <w:rPr>
          <w:rFonts w:asciiTheme="minorHAnsi" w:hAnsiTheme="minorHAnsi" w:cstheme="minorHAnsi"/>
          <w:sz w:val="21"/>
        </w:rPr>
        <w:t xml:space="preserve"> over the phone.</w:t>
      </w:r>
      <w:r w:rsidR="002B70D3">
        <w:rPr>
          <w:rFonts w:asciiTheme="minorHAnsi" w:hAnsiTheme="minorHAnsi" w:cstheme="minorHAnsi"/>
          <w:sz w:val="21"/>
        </w:rPr>
        <w:t xml:space="preserve"> </w:t>
      </w:r>
      <w:r w:rsidR="00FA454B" w:rsidRPr="00FA454B">
        <w:rPr>
          <w:rFonts w:asciiTheme="minorHAnsi" w:hAnsiTheme="minorHAnsi" w:cstheme="minorHAnsi"/>
          <w:sz w:val="21"/>
        </w:rPr>
        <w:t>We continue to do outreach to students to update them on any changes</w:t>
      </w:r>
      <w:r w:rsidR="002B70D3">
        <w:rPr>
          <w:rFonts w:asciiTheme="minorHAnsi" w:hAnsiTheme="minorHAnsi" w:cstheme="minorHAnsi"/>
          <w:sz w:val="21"/>
        </w:rPr>
        <w:t xml:space="preserve"> that might be required due to COVID</w:t>
      </w:r>
      <w:r w:rsidR="00FA454B" w:rsidRPr="00FA454B">
        <w:rPr>
          <w:rFonts w:asciiTheme="minorHAnsi" w:hAnsiTheme="minorHAnsi" w:cstheme="minorHAnsi"/>
          <w:sz w:val="21"/>
        </w:rPr>
        <w:t xml:space="preserve">. </w:t>
      </w:r>
      <w:r w:rsidR="00D4548E">
        <w:rPr>
          <w:rFonts w:asciiTheme="minorHAnsi" w:hAnsiTheme="minorHAnsi" w:cstheme="minorHAnsi"/>
          <w:sz w:val="21"/>
        </w:rPr>
        <w:t>We also</w:t>
      </w:r>
      <w:r w:rsidR="00D4548E" w:rsidRPr="00BC5E31">
        <w:rPr>
          <w:rFonts w:asciiTheme="minorHAnsi" w:hAnsiTheme="minorHAnsi" w:cstheme="minorHAnsi"/>
          <w:sz w:val="21"/>
        </w:rPr>
        <w:t xml:space="preserve"> have been and will continue to offer access to COVID vaccines and provide information on vaccines to </w:t>
      </w:r>
      <w:r w:rsidR="00D4548E">
        <w:rPr>
          <w:rFonts w:asciiTheme="minorHAnsi" w:hAnsiTheme="minorHAnsi" w:cstheme="minorHAnsi"/>
          <w:sz w:val="21"/>
        </w:rPr>
        <w:t>students</w:t>
      </w:r>
      <w:r w:rsidR="00D4548E" w:rsidRPr="00BC5E31">
        <w:rPr>
          <w:rFonts w:asciiTheme="minorHAnsi" w:hAnsiTheme="minorHAnsi" w:cstheme="minorHAnsi"/>
          <w:sz w:val="21"/>
        </w:rPr>
        <w:t xml:space="preserve"> who are eligible to receive </w:t>
      </w:r>
      <w:r w:rsidR="00D4548E">
        <w:rPr>
          <w:rFonts w:asciiTheme="minorHAnsi" w:hAnsiTheme="minorHAnsi" w:cstheme="minorHAnsi"/>
          <w:sz w:val="21"/>
        </w:rPr>
        <w:t>them</w:t>
      </w:r>
      <w:r w:rsidR="00D4548E" w:rsidRPr="00BC5E31">
        <w:rPr>
          <w:rFonts w:asciiTheme="minorHAnsi" w:hAnsiTheme="minorHAnsi" w:cstheme="minorHAnsi"/>
          <w:sz w:val="21"/>
        </w:rPr>
        <w:t>.</w:t>
      </w:r>
    </w:p>
    <w:p w14:paraId="281C03A0" w14:textId="06C22FC4" w:rsidR="000900A8" w:rsidRDefault="00D4548E" w:rsidP="51FD0BED">
      <w:pPr>
        <w:spacing w:after="120"/>
        <w:rPr>
          <w:rFonts w:asciiTheme="minorHAnsi" w:hAnsiTheme="minorHAnsi" w:cstheme="minorBidi"/>
          <w:sz w:val="21"/>
          <w:szCs w:val="21"/>
        </w:rPr>
      </w:pPr>
      <w:r w:rsidRPr="51FD0BED">
        <w:rPr>
          <w:rFonts w:asciiTheme="minorHAnsi" w:hAnsiTheme="minorHAnsi" w:cstheme="minorBidi"/>
          <w:sz w:val="21"/>
          <w:szCs w:val="21"/>
        </w:rPr>
        <w:t>We</w:t>
      </w:r>
      <w:r w:rsidR="0048174C" w:rsidRPr="51FD0BED">
        <w:rPr>
          <w:rFonts w:asciiTheme="minorHAnsi" w:hAnsiTheme="minorHAnsi" w:cstheme="minorBidi"/>
          <w:sz w:val="21"/>
          <w:szCs w:val="21"/>
        </w:rPr>
        <w:t xml:space="preserve"> successfully provided care to</w:t>
      </w:r>
      <w:r w:rsidR="00BC5E31" w:rsidRPr="51FD0BED">
        <w:rPr>
          <w:rFonts w:asciiTheme="minorHAnsi" w:hAnsiTheme="minorHAnsi" w:cstheme="minorBidi"/>
          <w:sz w:val="21"/>
          <w:szCs w:val="21"/>
        </w:rPr>
        <w:t xml:space="preserve"> </w:t>
      </w:r>
      <w:r w:rsidR="0048174C" w:rsidRPr="51FD0BED">
        <w:rPr>
          <w:rFonts w:asciiTheme="minorHAnsi" w:hAnsiTheme="minorHAnsi" w:cstheme="minorBidi"/>
          <w:sz w:val="21"/>
          <w:szCs w:val="21"/>
        </w:rPr>
        <w:t>285</w:t>
      </w:r>
      <w:r w:rsidR="00BC5E31" w:rsidRPr="51FD0BED">
        <w:rPr>
          <w:rFonts w:asciiTheme="minorHAnsi" w:hAnsiTheme="minorHAnsi" w:cstheme="minorBidi"/>
          <w:sz w:val="21"/>
          <w:szCs w:val="21"/>
        </w:rPr>
        <w:t xml:space="preserve"> Santa Monica </w:t>
      </w:r>
      <w:r w:rsidR="0062047A" w:rsidRPr="51FD0BED">
        <w:rPr>
          <w:rFonts w:asciiTheme="minorHAnsi" w:hAnsiTheme="minorHAnsi" w:cstheme="minorBidi"/>
          <w:sz w:val="21"/>
          <w:szCs w:val="21"/>
        </w:rPr>
        <w:t>high school youth</w:t>
      </w:r>
      <w:r w:rsidRPr="51FD0BED">
        <w:rPr>
          <w:rFonts w:asciiTheme="minorHAnsi" w:hAnsiTheme="minorHAnsi" w:cstheme="minorBidi"/>
          <w:sz w:val="21"/>
          <w:szCs w:val="21"/>
        </w:rPr>
        <w:t xml:space="preserve"> this year. However, we still continue to see</w:t>
      </w:r>
      <w:r w:rsidR="00BC5E31" w:rsidRPr="51FD0BED">
        <w:rPr>
          <w:rFonts w:asciiTheme="minorHAnsi" w:hAnsiTheme="minorHAnsi" w:cstheme="minorBidi"/>
          <w:sz w:val="21"/>
          <w:szCs w:val="21"/>
        </w:rPr>
        <w:t xml:space="preserve"> fewer students directly on campus</w:t>
      </w:r>
      <w:r w:rsidR="0062047A" w:rsidRPr="51FD0BED">
        <w:rPr>
          <w:rFonts w:asciiTheme="minorHAnsi" w:hAnsiTheme="minorHAnsi" w:cstheme="minorBidi"/>
          <w:sz w:val="21"/>
          <w:szCs w:val="21"/>
        </w:rPr>
        <w:t xml:space="preserve"> than we did in prior years</w:t>
      </w:r>
      <w:r w:rsidR="00BC5E31" w:rsidRPr="51FD0BED">
        <w:rPr>
          <w:rFonts w:asciiTheme="minorHAnsi" w:hAnsiTheme="minorHAnsi" w:cstheme="minorBidi"/>
          <w:sz w:val="21"/>
          <w:szCs w:val="21"/>
        </w:rPr>
        <w:t>.</w:t>
      </w:r>
      <w:r w:rsidR="00747607" w:rsidRPr="51FD0BED">
        <w:rPr>
          <w:rFonts w:asciiTheme="minorHAnsi" w:hAnsiTheme="minorHAnsi" w:cstheme="minorBidi"/>
          <w:sz w:val="21"/>
          <w:szCs w:val="21"/>
        </w:rPr>
        <w:t xml:space="preserve"> </w:t>
      </w:r>
      <w:r w:rsidR="004575E2" w:rsidRPr="51FD0BED">
        <w:rPr>
          <w:rFonts w:asciiTheme="minorHAnsi" w:hAnsiTheme="minorHAnsi" w:cstheme="minorBidi"/>
          <w:sz w:val="21"/>
          <w:szCs w:val="21"/>
        </w:rPr>
        <w:t xml:space="preserve">As mentioned in our previous report, our staff and </w:t>
      </w:r>
      <w:r w:rsidR="00832F74" w:rsidRPr="51FD0BED">
        <w:rPr>
          <w:rFonts w:asciiTheme="minorHAnsi" w:hAnsiTheme="minorHAnsi" w:cstheme="minorBidi"/>
          <w:sz w:val="21"/>
          <w:szCs w:val="21"/>
        </w:rPr>
        <w:t xml:space="preserve">SAMOHI’s nurse </w:t>
      </w:r>
      <w:r w:rsidR="00BC5E31" w:rsidRPr="51FD0BED">
        <w:rPr>
          <w:rFonts w:asciiTheme="minorHAnsi" w:hAnsiTheme="minorHAnsi" w:cstheme="minorBidi"/>
          <w:sz w:val="21"/>
          <w:szCs w:val="21"/>
        </w:rPr>
        <w:t xml:space="preserve">partially </w:t>
      </w:r>
      <w:r w:rsidR="00747607" w:rsidRPr="51FD0BED">
        <w:rPr>
          <w:rFonts w:asciiTheme="minorHAnsi" w:hAnsiTheme="minorHAnsi" w:cstheme="minorBidi"/>
          <w:sz w:val="21"/>
          <w:szCs w:val="21"/>
        </w:rPr>
        <w:t>attribute</w:t>
      </w:r>
      <w:r w:rsidR="004575E2" w:rsidRPr="51FD0BED">
        <w:rPr>
          <w:rFonts w:asciiTheme="minorHAnsi" w:hAnsiTheme="minorHAnsi" w:cstheme="minorBidi"/>
          <w:sz w:val="21"/>
          <w:szCs w:val="21"/>
        </w:rPr>
        <w:t>d</w:t>
      </w:r>
      <w:r w:rsidR="00747607" w:rsidRPr="51FD0BED">
        <w:rPr>
          <w:rFonts w:asciiTheme="minorHAnsi" w:hAnsiTheme="minorHAnsi" w:cstheme="minorBidi"/>
          <w:sz w:val="21"/>
          <w:szCs w:val="21"/>
        </w:rPr>
        <w:t xml:space="preserve"> this </w:t>
      </w:r>
      <w:r w:rsidR="00BC5E31" w:rsidRPr="51FD0BED">
        <w:rPr>
          <w:rFonts w:asciiTheme="minorHAnsi" w:hAnsiTheme="minorHAnsi" w:cstheme="minorBidi"/>
          <w:sz w:val="21"/>
          <w:szCs w:val="21"/>
        </w:rPr>
        <w:t>to ou</w:t>
      </w:r>
      <w:r w:rsidR="004575E2" w:rsidRPr="51FD0BED">
        <w:rPr>
          <w:rFonts w:asciiTheme="minorHAnsi" w:hAnsiTheme="minorHAnsi" w:cstheme="minorBidi"/>
          <w:sz w:val="21"/>
          <w:szCs w:val="21"/>
        </w:rPr>
        <w:t xml:space="preserve">r clinic location in the school, as it was </w:t>
      </w:r>
      <w:r w:rsidR="00747607" w:rsidRPr="51FD0BED">
        <w:rPr>
          <w:rFonts w:asciiTheme="minorHAnsi" w:hAnsiTheme="minorHAnsi" w:cstheme="minorBidi"/>
          <w:sz w:val="21"/>
          <w:szCs w:val="21"/>
        </w:rPr>
        <w:t>loca</w:t>
      </w:r>
      <w:r w:rsidR="004575E2" w:rsidRPr="51FD0BED">
        <w:rPr>
          <w:rFonts w:asciiTheme="minorHAnsi" w:hAnsiTheme="minorHAnsi" w:cstheme="minorBidi"/>
          <w:sz w:val="21"/>
          <w:szCs w:val="21"/>
        </w:rPr>
        <w:t xml:space="preserve">ted next to the nurses’ office </w:t>
      </w:r>
      <w:r w:rsidR="00747607" w:rsidRPr="51FD0BED">
        <w:rPr>
          <w:rFonts w:asciiTheme="minorHAnsi" w:hAnsiTheme="minorHAnsi" w:cstheme="minorBidi"/>
          <w:sz w:val="21"/>
          <w:szCs w:val="21"/>
        </w:rPr>
        <w:t xml:space="preserve">where students who are experiencing COVID symptoms may go. </w:t>
      </w:r>
      <w:r w:rsidR="000900A8" w:rsidRPr="51FD0BED">
        <w:rPr>
          <w:rFonts w:asciiTheme="minorHAnsi" w:hAnsiTheme="minorHAnsi" w:cstheme="minorBidi"/>
          <w:sz w:val="21"/>
          <w:szCs w:val="21"/>
        </w:rPr>
        <w:t xml:space="preserve">Our hope was to move </w:t>
      </w:r>
      <w:r w:rsidR="0031200F">
        <w:rPr>
          <w:rFonts w:asciiTheme="minorHAnsi" w:hAnsiTheme="minorHAnsi" w:cstheme="minorBidi"/>
          <w:sz w:val="21"/>
          <w:szCs w:val="21"/>
        </w:rPr>
        <w:t xml:space="preserve">our provider’s </w:t>
      </w:r>
      <w:r w:rsidR="000900A8" w:rsidRPr="51FD0BED">
        <w:rPr>
          <w:rFonts w:asciiTheme="minorHAnsi" w:hAnsiTheme="minorHAnsi" w:cstheme="minorBidi"/>
          <w:sz w:val="21"/>
          <w:szCs w:val="21"/>
        </w:rPr>
        <w:t>space so</w:t>
      </w:r>
      <w:r w:rsidR="00124556" w:rsidRPr="51FD0BED">
        <w:rPr>
          <w:rFonts w:asciiTheme="minorHAnsi" w:hAnsiTheme="minorHAnsi" w:cstheme="minorBidi"/>
          <w:sz w:val="21"/>
          <w:szCs w:val="21"/>
        </w:rPr>
        <w:t xml:space="preserve"> students would feel more comfortable visiting</w:t>
      </w:r>
      <w:r w:rsidR="000900A8" w:rsidRPr="51FD0BED">
        <w:rPr>
          <w:rFonts w:asciiTheme="minorHAnsi" w:hAnsiTheme="minorHAnsi" w:cstheme="minorBidi"/>
          <w:sz w:val="21"/>
          <w:szCs w:val="21"/>
        </w:rPr>
        <w:t xml:space="preserve"> for the non-COVID related services we offer. We are pleased to report that </w:t>
      </w:r>
      <w:r w:rsidR="006828F0" w:rsidRPr="51FD0BED">
        <w:rPr>
          <w:rFonts w:asciiTheme="minorHAnsi" w:hAnsiTheme="minorHAnsi" w:cstheme="minorBidi"/>
          <w:sz w:val="21"/>
          <w:szCs w:val="21"/>
        </w:rPr>
        <w:t>during</w:t>
      </w:r>
      <w:r w:rsidR="004575E2" w:rsidRPr="51FD0BED">
        <w:rPr>
          <w:rFonts w:asciiTheme="minorHAnsi" w:hAnsiTheme="minorHAnsi" w:cstheme="minorBidi"/>
          <w:sz w:val="21"/>
          <w:szCs w:val="21"/>
        </w:rPr>
        <w:t xml:space="preserve"> this period, we worked </w:t>
      </w:r>
      <w:r w:rsidR="00747607" w:rsidRPr="51FD0BED">
        <w:rPr>
          <w:rFonts w:asciiTheme="minorHAnsi" w:hAnsiTheme="minorHAnsi" w:cstheme="minorBidi"/>
          <w:sz w:val="21"/>
          <w:szCs w:val="21"/>
        </w:rPr>
        <w:t xml:space="preserve">with the school </w:t>
      </w:r>
      <w:r w:rsidR="004575E2" w:rsidRPr="51FD0BED">
        <w:rPr>
          <w:rFonts w:asciiTheme="minorHAnsi" w:hAnsiTheme="minorHAnsi" w:cstheme="minorBidi"/>
          <w:sz w:val="21"/>
          <w:szCs w:val="21"/>
        </w:rPr>
        <w:t xml:space="preserve">and moved </w:t>
      </w:r>
      <w:r w:rsidR="001975ED">
        <w:rPr>
          <w:rFonts w:asciiTheme="minorHAnsi" w:hAnsiTheme="minorHAnsi" w:cstheme="minorBidi"/>
          <w:sz w:val="21"/>
          <w:szCs w:val="21"/>
        </w:rPr>
        <w:t>the</w:t>
      </w:r>
      <w:r w:rsidR="004575E2" w:rsidRPr="51FD0BED">
        <w:rPr>
          <w:rFonts w:asciiTheme="minorHAnsi" w:hAnsiTheme="minorHAnsi" w:cstheme="minorBidi"/>
          <w:sz w:val="21"/>
          <w:szCs w:val="21"/>
        </w:rPr>
        <w:t xml:space="preserve"> space</w:t>
      </w:r>
      <w:r w:rsidR="00747607" w:rsidRPr="51FD0BED">
        <w:rPr>
          <w:rFonts w:asciiTheme="minorHAnsi" w:hAnsiTheme="minorHAnsi" w:cstheme="minorBidi"/>
          <w:sz w:val="21"/>
          <w:szCs w:val="21"/>
        </w:rPr>
        <w:t xml:space="preserve"> to </w:t>
      </w:r>
      <w:r w:rsidR="004575E2" w:rsidRPr="51FD0BED">
        <w:rPr>
          <w:rFonts w:asciiTheme="minorHAnsi" w:hAnsiTheme="minorHAnsi" w:cstheme="minorBidi"/>
          <w:sz w:val="21"/>
          <w:szCs w:val="21"/>
        </w:rPr>
        <w:t>across</w:t>
      </w:r>
      <w:r w:rsidR="000900A8" w:rsidRPr="51FD0BED">
        <w:rPr>
          <w:rFonts w:asciiTheme="minorHAnsi" w:hAnsiTheme="minorHAnsi" w:cstheme="minorBidi"/>
          <w:sz w:val="21"/>
          <w:szCs w:val="21"/>
        </w:rPr>
        <w:t xml:space="preserve"> the hall. We have seen some </w:t>
      </w:r>
      <w:r w:rsidR="000900A8" w:rsidRPr="51FD0BED">
        <w:rPr>
          <w:rFonts w:asciiTheme="minorHAnsi" w:hAnsiTheme="minorHAnsi" w:cstheme="minorBidi"/>
          <w:sz w:val="21"/>
          <w:szCs w:val="21"/>
        </w:rPr>
        <w:lastRenderedPageBreak/>
        <w:t>month-to-month improvement in the number of visits to the clinic</w:t>
      </w:r>
      <w:r w:rsidR="00EC4DBC" w:rsidRPr="51FD0BED">
        <w:rPr>
          <w:rFonts w:asciiTheme="minorHAnsi" w:hAnsiTheme="minorHAnsi" w:cstheme="minorBidi"/>
          <w:sz w:val="21"/>
          <w:szCs w:val="21"/>
        </w:rPr>
        <w:t xml:space="preserve">, and we hope that </w:t>
      </w:r>
      <w:r w:rsidR="00124556" w:rsidRPr="51FD0BED">
        <w:rPr>
          <w:rFonts w:asciiTheme="minorHAnsi" w:hAnsiTheme="minorHAnsi" w:cstheme="minorBidi"/>
          <w:sz w:val="21"/>
          <w:szCs w:val="21"/>
        </w:rPr>
        <w:t>this new space will continue</w:t>
      </w:r>
      <w:r w:rsidR="00EC4DBC" w:rsidRPr="51FD0BED">
        <w:rPr>
          <w:rFonts w:asciiTheme="minorHAnsi" w:hAnsiTheme="minorHAnsi" w:cstheme="minorBidi"/>
          <w:sz w:val="21"/>
          <w:szCs w:val="21"/>
        </w:rPr>
        <w:t xml:space="preserve"> to have a positive impact.</w:t>
      </w:r>
    </w:p>
    <w:p w14:paraId="5A9C3C45" w14:textId="7D5AACCD" w:rsidR="007730CF" w:rsidRPr="003B15E7" w:rsidRDefault="004C316F" w:rsidP="00CC41A7">
      <w:pPr>
        <w:spacing w:after="120"/>
        <w:rPr>
          <w:rFonts w:asciiTheme="minorHAnsi" w:hAnsiTheme="minorHAnsi" w:cstheme="minorHAnsi"/>
          <w:sz w:val="21"/>
        </w:rPr>
      </w:pPr>
      <w:r w:rsidRPr="004C316F">
        <w:rPr>
          <w:rFonts w:asciiTheme="minorHAnsi" w:hAnsiTheme="minorHAnsi" w:cstheme="minorHAnsi"/>
          <w:sz w:val="21"/>
        </w:rPr>
        <w:t>A</w:t>
      </w:r>
      <w:r w:rsidR="00CD2243">
        <w:rPr>
          <w:rFonts w:asciiTheme="minorHAnsi" w:hAnsiTheme="minorHAnsi" w:cstheme="minorHAnsi"/>
          <w:sz w:val="21"/>
        </w:rPr>
        <w:t>nother</w:t>
      </w:r>
      <w:r w:rsidRPr="004C316F">
        <w:rPr>
          <w:rFonts w:asciiTheme="minorHAnsi" w:hAnsiTheme="minorHAnsi" w:cstheme="minorHAnsi"/>
          <w:sz w:val="21"/>
        </w:rPr>
        <w:t xml:space="preserve"> </w:t>
      </w:r>
      <w:r w:rsidR="00747607" w:rsidRPr="004C316F">
        <w:rPr>
          <w:rFonts w:asciiTheme="minorHAnsi" w:hAnsiTheme="minorHAnsi" w:cstheme="minorHAnsi"/>
          <w:sz w:val="21"/>
        </w:rPr>
        <w:t xml:space="preserve">challenge we faced </w:t>
      </w:r>
      <w:r w:rsidRPr="004C316F">
        <w:rPr>
          <w:rFonts w:asciiTheme="minorHAnsi" w:hAnsiTheme="minorHAnsi" w:cstheme="minorHAnsi"/>
          <w:sz w:val="21"/>
        </w:rPr>
        <w:t xml:space="preserve">in this period was the high turnover of the </w:t>
      </w:r>
      <w:r w:rsidR="00747607" w:rsidRPr="004C316F">
        <w:rPr>
          <w:rFonts w:asciiTheme="minorHAnsi" w:hAnsiTheme="minorHAnsi" w:cstheme="minorHAnsi"/>
          <w:sz w:val="21"/>
        </w:rPr>
        <w:t xml:space="preserve">SAMOHI </w:t>
      </w:r>
      <w:r w:rsidR="00096F83">
        <w:rPr>
          <w:rFonts w:asciiTheme="minorHAnsi" w:hAnsiTheme="minorHAnsi" w:cstheme="minorHAnsi"/>
          <w:sz w:val="21"/>
        </w:rPr>
        <w:t xml:space="preserve">nursing staff, making it difficult to coordinate care for students. </w:t>
      </w:r>
      <w:r w:rsidR="00F60858">
        <w:rPr>
          <w:rFonts w:asciiTheme="minorHAnsi" w:hAnsiTheme="minorHAnsi" w:cstheme="minorHAnsi"/>
          <w:sz w:val="21"/>
        </w:rPr>
        <w:t xml:space="preserve">VFC faced this problem in the first half of the year as well. As before, </w:t>
      </w:r>
      <w:r w:rsidRPr="004C316F">
        <w:rPr>
          <w:rFonts w:asciiTheme="minorHAnsi" w:hAnsiTheme="minorHAnsi" w:cstheme="minorHAnsi"/>
          <w:sz w:val="21"/>
        </w:rPr>
        <w:t>VFC staff continue</w:t>
      </w:r>
      <w:r w:rsidR="00F60858">
        <w:rPr>
          <w:rFonts w:asciiTheme="minorHAnsi" w:hAnsiTheme="minorHAnsi" w:cstheme="minorHAnsi"/>
          <w:sz w:val="21"/>
        </w:rPr>
        <w:t xml:space="preserve">d </w:t>
      </w:r>
      <w:r w:rsidRPr="004C316F">
        <w:rPr>
          <w:rFonts w:asciiTheme="minorHAnsi" w:hAnsiTheme="minorHAnsi" w:cstheme="minorHAnsi"/>
          <w:sz w:val="21"/>
        </w:rPr>
        <w:t>to work with new nursing staff to ensure students properly receive their referrals and school permissions to attend VFC appointments.</w:t>
      </w:r>
      <w:r>
        <w:rPr>
          <w:rFonts w:asciiTheme="minorHAnsi" w:hAnsiTheme="minorHAnsi" w:cstheme="minorHAnsi"/>
          <w:sz w:val="21"/>
        </w:rPr>
        <w:t xml:space="preserve"> In addition,</w:t>
      </w:r>
      <w:r w:rsidR="007730CF">
        <w:rPr>
          <w:rFonts w:asciiTheme="minorHAnsi" w:hAnsiTheme="minorHAnsi" w:cstheme="minorHAnsi"/>
          <w:sz w:val="21"/>
        </w:rPr>
        <w:t xml:space="preserve"> we were unfortunately unable to send a Health Educator</w:t>
      </w:r>
      <w:r w:rsidR="007730CF" w:rsidRPr="00690BE9">
        <w:rPr>
          <w:rFonts w:asciiTheme="minorHAnsi" w:hAnsiTheme="minorHAnsi" w:cstheme="minorHAnsi"/>
          <w:sz w:val="21"/>
        </w:rPr>
        <w:t xml:space="preserve"> to campus once a week to discuss reproductive health and nutrition </w:t>
      </w:r>
      <w:r w:rsidR="007730CF">
        <w:rPr>
          <w:rFonts w:asciiTheme="minorHAnsi" w:hAnsiTheme="minorHAnsi" w:cstheme="minorHAnsi"/>
          <w:sz w:val="21"/>
        </w:rPr>
        <w:t>in classes</w:t>
      </w:r>
      <w:r>
        <w:rPr>
          <w:rFonts w:asciiTheme="minorHAnsi" w:hAnsiTheme="minorHAnsi" w:cstheme="minorHAnsi"/>
          <w:sz w:val="21"/>
        </w:rPr>
        <w:t xml:space="preserve"> as hoped. We are looking </w:t>
      </w:r>
      <w:r w:rsidR="007730CF">
        <w:rPr>
          <w:rFonts w:asciiTheme="minorHAnsi" w:hAnsiTheme="minorHAnsi" w:cstheme="minorHAnsi"/>
          <w:sz w:val="21"/>
        </w:rPr>
        <w:t xml:space="preserve">to start this again in the next school year. </w:t>
      </w:r>
    </w:p>
    <w:p w14:paraId="225F1C64" w14:textId="429E3A44" w:rsidR="003B15E7" w:rsidRPr="00CF395A" w:rsidRDefault="003B15E7" w:rsidP="00CC41A7">
      <w:pPr>
        <w:spacing w:after="120"/>
        <w:rPr>
          <w:rFonts w:asciiTheme="minorHAnsi" w:hAnsiTheme="minorHAnsi" w:cstheme="minorHAnsi"/>
          <w:b/>
          <w:sz w:val="21"/>
          <w:szCs w:val="21"/>
          <w:u w:val="single"/>
        </w:rPr>
      </w:pPr>
      <w:r w:rsidRPr="00CF395A">
        <w:rPr>
          <w:rFonts w:asciiTheme="minorHAnsi" w:hAnsiTheme="minorHAnsi" w:cstheme="minorHAnsi"/>
          <w:b/>
          <w:sz w:val="21"/>
          <w:szCs w:val="21"/>
          <w:u w:val="single"/>
        </w:rPr>
        <w:t>Mental Health Services at Olympic High School (Illuminating SOL Therapy)</w:t>
      </w:r>
    </w:p>
    <w:p w14:paraId="35D0DB5B" w14:textId="321AB3E1" w:rsidR="003B15E7" w:rsidRPr="00CF395A" w:rsidRDefault="00747607" w:rsidP="00CC41A7">
      <w:pPr>
        <w:pStyle w:val="BodyText2"/>
        <w:spacing w:after="120"/>
        <w:jc w:val="left"/>
      </w:pPr>
      <w:r w:rsidRPr="51FD0BED">
        <w:rPr>
          <w:rFonts w:ascii="Calibri" w:eastAsia="Times New Roman" w:hAnsi="Calibri" w:cs="Calibri"/>
          <w:i w:val="0"/>
          <w:color w:val="000000" w:themeColor="text1"/>
          <w:shd w:val="clear" w:color="auto" w:fill="FFFFFF"/>
        </w:rPr>
        <w:t xml:space="preserve">During this reporting period, Illuminating SOL Therapy, Inc. (ISTI) came in as a service provider for a third year to provide the Olympic High School community with behavioral health services and support. </w:t>
      </w:r>
      <w:r w:rsidR="00623A60">
        <w:rPr>
          <w:rFonts w:ascii="Calibri" w:eastAsia="Times New Roman" w:hAnsi="Calibri" w:cs="Calibri"/>
          <w:i w:val="0"/>
          <w:color w:val="000000" w:themeColor="text1"/>
          <w:shd w:val="clear" w:color="auto" w:fill="FFFFFF"/>
        </w:rPr>
        <w:t>Staff</w:t>
      </w:r>
      <w:r w:rsidRPr="51FD0BED">
        <w:rPr>
          <w:rFonts w:ascii="Calibri" w:eastAsia="Times New Roman" w:hAnsi="Calibri" w:cs="Calibri"/>
          <w:i w:val="0"/>
          <w:color w:val="000000" w:themeColor="text1"/>
          <w:shd w:val="clear" w:color="auto" w:fill="FFFFFF"/>
        </w:rPr>
        <w:t xml:space="preserve"> from Illuminating SOL Therapy provided the following updates.</w:t>
      </w:r>
    </w:p>
    <w:p w14:paraId="1A7A9985" w14:textId="77777777" w:rsidR="003A3721" w:rsidRPr="003A3721" w:rsidRDefault="003A3721" w:rsidP="003A3721">
      <w:pPr>
        <w:rPr>
          <w:rFonts w:asciiTheme="minorHAnsi" w:hAnsiTheme="minorHAnsi" w:cstheme="minorHAnsi"/>
          <w:b/>
          <w:bCs/>
          <w:sz w:val="21"/>
          <w:szCs w:val="21"/>
          <w:u w:val="single"/>
        </w:rPr>
      </w:pPr>
      <w:r w:rsidRPr="003A3721">
        <w:rPr>
          <w:rFonts w:asciiTheme="minorHAnsi" w:hAnsiTheme="minorHAnsi" w:cstheme="minorHAnsi"/>
          <w:b/>
          <w:bCs/>
          <w:sz w:val="21"/>
          <w:szCs w:val="21"/>
          <w:u w:val="single"/>
        </w:rPr>
        <w:t>Accomplishments</w:t>
      </w:r>
    </w:p>
    <w:p w14:paraId="6C60349E" w14:textId="77777777" w:rsidR="003A3721" w:rsidRPr="003A3721" w:rsidRDefault="003A3721" w:rsidP="003A3721">
      <w:pPr>
        <w:rPr>
          <w:rFonts w:asciiTheme="minorHAnsi" w:hAnsiTheme="minorHAnsi" w:cstheme="minorHAnsi"/>
          <w:sz w:val="21"/>
          <w:szCs w:val="21"/>
        </w:rPr>
      </w:pPr>
      <w:r w:rsidRPr="003A3721">
        <w:rPr>
          <w:rFonts w:asciiTheme="minorHAnsi" w:hAnsiTheme="minorHAnsi" w:cstheme="minorHAnsi"/>
          <w:sz w:val="21"/>
          <w:szCs w:val="21"/>
        </w:rPr>
        <w:t xml:space="preserve">During this reporting period, Illuminating SOL Therapy was able to accomplish the following in supporting the school milieu: </w:t>
      </w:r>
    </w:p>
    <w:p w14:paraId="41CF7F2B" w14:textId="108C0B24"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Provided mental health and case management services to eight Olympic High students</w:t>
      </w:r>
      <w:r>
        <w:rPr>
          <w:rFonts w:asciiTheme="minorHAnsi" w:hAnsiTheme="minorHAnsi" w:cstheme="minorHAnsi"/>
          <w:sz w:val="21"/>
          <w:szCs w:val="21"/>
        </w:rPr>
        <w:t>.</w:t>
      </w:r>
    </w:p>
    <w:p w14:paraId="504E7281" w14:textId="79BEA9B8"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Engaged in monthly clinical consults with school staff, MSW interns, and school providers</w:t>
      </w:r>
      <w:r>
        <w:rPr>
          <w:rFonts w:asciiTheme="minorHAnsi" w:hAnsiTheme="minorHAnsi" w:cstheme="minorHAnsi"/>
          <w:sz w:val="21"/>
          <w:szCs w:val="21"/>
        </w:rPr>
        <w:t>.</w:t>
      </w:r>
      <w:r w:rsidRPr="003A3721">
        <w:rPr>
          <w:rFonts w:asciiTheme="minorHAnsi" w:hAnsiTheme="minorHAnsi" w:cstheme="minorHAnsi"/>
          <w:sz w:val="21"/>
          <w:szCs w:val="21"/>
        </w:rPr>
        <w:t xml:space="preserve"> </w:t>
      </w:r>
    </w:p>
    <w:p w14:paraId="6C8BAF8E" w14:textId="7CF5FEFE"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Coordinated and facilitated 6 monthly provider team meetings, which helped with being up-to-date with providers caseloads, groups, and other service and school related items</w:t>
      </w:r>
      <w:r>
        <w:rPr>
          <w:rFonts w:asciiTheme="minorHAnsi" w:hAnsiTheme="minorHAnsi" w:cstheme="minorHAnsi"/>
          <w:sz w:val="21"/>
          <w:szCs w:val="21"/>
        </w:rPr>
        <w:t>.</w:t>
      </w:r>
      <w:r w:rsidRPr="003A3721">
        <w:rPr>
          <w:rFonts w:asciiTheme="minorHAnsi" w:hAnsiTheme="minorHAnsi" w:cstheme="minorHAnsi"/>
          <w:sz w:val="21"/>
          <w:szCs w:val="21"/>
        </w:rPr>
        <w:t xml:space="preserve"> </w:t>
      </w:r>
    </w:p>
    <w:p w14:paraId="45DABB9E" w14:textId="0E518736"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Participated in 4 SST (Student Success Team) meetings, providing information and updates regarding mental health services</w:t>
      </w:r>
      <w:r>
        <w:rPr>
          <w:rFonts w:asciiTheme="minorHAnsi" w:hAnsiTheme="minorHAnsi" w:cstheme="minorHAnsi"/>
          <w:sz w:val="21"/>
          <w:szCs w:val="21"/>
        </w:rPr>
        <w:t>.</w:t>
      </w:r>
      <w:r w:rsidRPr="003A3721">
        <w:rPr>
          <w:rFonts w:asciiTheme="minorHAnsi" w:hAnsiTheme="minorHAnsi" w:cstheme="minorHAnsi"/>
          <w:sz w:val="21"/>
          <w:szCs w:val="21"/>
        </w:rPr>
        <w:t xml:space="preserve"> </w:t>
      </w:r>
    </w:p>
    <w:p w14:paraId="735C7EED" w14:textId="330ED9DE"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Utilized all the allocated Client Support Funds for 7 students in need</w:t>
      </w:r>
      <w:r>
        <w:rPr>
          <w:rFonts w:asciiTheme="minorHAnsi" w:hAnsiTheme="minorHAnsi" w:cstheme="minorHAnsi"/>
          <w:sz w:val="21"/>
          <w:szCs w:val="21"/>
        </w:rPr>
        <w:t>.</w:t>
      </w:r>
      <w:r w:rsidR="00950633">
        <w:rPr>
          <w:rFonts w:asciiTheme="minorHAnsi" w:hAnsiTheme="minorHAnsi" w:cstheme="minorHAnsi"/>
          <w:sz w:val="21"/>
          <w:szCs w:val="21"/>
        </w:rPr>
        <w:t xml:space="preserve"> </w:t>
      </w:r>
    </w:p>
    <w:p w14:paraId="3E7E44D5" w14:textId="36EC048A"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Triaged mental health student referrals to appropriate agencies and followed-up on referrals to ensure linkage</w:t>
      </w:r>
      <w:r>
        <w:rPr>
          <w:rFonts w:asciiTheme="minorHAnsi" w:hAnsiTheme="minorHAnsi" w:cstheme="minorHAnsi"/>
          <w:sz w:val="21"/>
          <w:szCs w:val="21"/>
        </w:rPr>
        <w:t>.</w:t>
      </w:r>
    </w:p>
    <w:p w14:paraId="0D23673D" w14:textId="6ACAE0C8"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Created a resource guide for Olympic High School staff and service providers on post-high school opportunities (i.e. Vocational Programs, Community College, and Employment Services) and served a resource to school-community when needing additional resources</w:t>
      </w:r>
      <w:r>
        <w:rPr>
          <w:rFonts w:asciiTheme="minorHAnsi" w:hAnsiTheme="minorHAnsi" w:cstheme="minorHAnsi"/>
          <w:sz w:val="21"/>
          <w:szCs w:val="21"/>
        </w:rPr>
        <w:t>.</w:t>
      </w:r>
      <w:r w:rsidRPr="003A3721">
        <w:rPr>
          <w:rFonts w:asciiTheme="minorHAnsi" w:hAnsiTheme="minorHAnsi" w:cstheme="minorHAnsi"/>
          <w:sz w:val="21"/>
          <w:szCs w:val="21"/>
        </w:rPr>
        <w:t xml:space="preserve"> </w:t>
      </w:r>
    </w:p>
    <w:p w14:paraId="223C4A0E" w14:textId="77777777"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Developed and helped execute an outreach plan to outreach to approximately 15 twelfth-grade Olympic High school students who were at-risk of not graduating, ensured they received the support needed to meet requirements to graduate by June 2022.</w:t>
      </w:r>
    </w:p>
    <w:p w14:paraId="7DF1CC14" w14:textId="2426C2C3"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Served as a student support, coordinating and/or participating in meetings with teachers and/or principal to approximately 12 students</w:t>
      </w:r>
      <w:r>
        <w:rPr>
          <w:rFonts w:asciiTheme="minorHAnsi" w:hAnsiTheme="minorHAnsi" w:cstheme="minorHAnsi"/>
          <w:sz w:val="21"/>
          <w:szCs w:val="21"/>
        </w:rPr>
        <w:t>.</w:t>
      </w:r>
      <w:r w:rsidRPr="003A3721">
        <w:rPr>
          <w:rFonts w:asciiTheme="minorHAnsi" w:hAnsiTheme="minorHAnsi" w:cstheme="minorHAnsi"/>
          <w:sz w:val="21"/>
          <w:szCs w:val="21"/>
        </w:rPr>
        <w:t xml:space="preserve"> </w:t>
      </w:r>
    </w:p>
    <w:p w14:paraId="402F2908" w14:textId="1332F8C8" w:rsidR="003A3721" w:rsidRPr="003A3721" w:rsidRDefault="003A3721" w:rsidP="003A3721">
      <w:pPr>
        <w:pStyle w:val="ListParagraph"/>
        <w:widowControl/>
        <w:numPr>
          <w:ilvl w:val="0"/>
          <w:numId w:val="12"/>
        </w:numPr>
        <w:autoSpaceDE/>
        <w:autoSpaceDN/>
        <w:adjustRightInd/>
        <w:rPr>
          <w:rFonts w:asciiTheme="minorHAnsi" w:hAnsiTheme="minorHAnsi" w:cstheme="minorHAnsi"/>
          <w:sz w:val="21"/>
          <w:szCs w:val="21"/>
        </w:rPr>
      </w:pPr>
      <w:r w:rsidRPr="003A3721">
        <w:rPr>
          <w:rFonts w:asciiTheme="minorHAnsi" w:hAnsiTheme="minorHAnsi" w:cstheme="minorHAnsi"/>
          <w:sz w:val="21"/>
          <w:szCs w:val="21"/>
        </w:rPr>
        <w:t xml:space="preserve">Coordinated and set-up warm hand-off meetings with agencies to ensure student either connected and/or enrolled with the following agencies: JVS–LA </w:t>
      </w:r>
      <w:proofErr w:type="spellStart"/>
      <w:r w:rsidRPr="003A3721">
        <w:rPr>
          <w:rFonts w:asciiTheme="minorHAnsi" w:hAnsiTheme="minorHAnsi" w:cstheme="minorHAnsi"/>
          <w:sz w:val="21"/>
          <w:szCs w:val="21"/>
        </w:rPr>
        <w:t>WorkSource</w:t>
      </w:r>
      <w:proofErr w:type="spellEnd"/>
      <w:r w:rsidRPr="003A3721">
        <w:rPr>
          <w:rFonts w:asciiTheme="minorHAnsi" w:hAnsiTheme="minorHAnsi" w:cstheme="minorHAnsi"/>
          <w:sz w:val="21"/>
          <w:szCs w:val="21"/>
        </w:rPr>
        <w:t xml:space="preserve"> Youth Employment Program, Santa Monica College, Santa Monica College Pico Partnership Program, Virginia Avenue Park, Saint Joseph Youth Resource Team (YRT), and Occupational Therapy Training Program</w:t>
      </w:r>
      <w:r>
        <w:rPr>
          <w:rFonts w:asciiTheme="minorHAnsi" w:hAnsiTheme="minorHAnsi" w:cstheme="minorHAnsi"/>
          <w:sz w:val="21"/>
          <w:szCs w:val="21"/>
        </w:rPr>
        <w:t>.</w:t>
      </w:r>
    </w:p>
    <w:p w14:paraId="5069944D" w14:textId="685C6D0E" w:rsidR="003A3721" w:rsidRPr="008759C2" w:rsidRDefault="003A3721" w:rsidP="008759C2">
      <w:pPr>
        <w:pStyle w:val="ListParagraph"/>
        <w:widowControl/>
        <w:numPr>
          <w:ilvl w:val="0"/>
          <w:numId w:val="12"/>
        </w:numPr>
        <w:autoSpaceDE/>
        <w:autoSpaceDN/>
        <w:adjustRightInd/>
        <w:spacing w:after="120"/>
        <w:rPr>
          <w:rFonts w:asciiTheme="minorHAnsi" w:hAnsiTheme="minorHAnsi" w:cstheme="minorHAnsi"/>
          <w:sz w:val="21"/>
          <w:szCs w:val="21"/>
        </w:rPr>
      </w:pPr>
      <w:r w:rsidRPr="003A3721">
        <w:rPr>
          <w:rFonts w:asciiTheme="minorHAnsi" w:hAnsiTheme="minorHAnsi" w:cstheme="minorHAnsi"/>
          <w:sz w:val="21"/>
          <w:szCs w:val="21"/>
        </w:rPr>
        <w:t>Onboarded new staff members from CLARE MATRIX along with new provider, Insight Psychotherapy Group, to provide information regarding Olympic High and on-site student services and other pertinent information</w:t>
      </w:r>
      <w:r>
        <w:rPr>
          <w:rFonts w:asciiTheme="minorHAnsi" w:hAnsiTheme="minorHAnsi" w:cstheme="minorHAnsi"/>
          <w:sz w:val="21"/>
          <w:szCs w:val="21"/>
        </w:rPr>
        <w:t>.</w:t>
      </w:r>
      <w:r w:rsidRPr="003A3721">
        <w:rPr>
          <w:rFonts w:asciiTheme="minorHAnsi" w:hAnsiTheme="minorHAnsi" w:cstheme="minorHAnsi"/>
          <w:sz w:val="21"/>
          <w:szCs w:val="21"/>
        </w:rPr>
        <w:t xml:space="preserve"> </w:t>
      </w:r>
    </w:p>
    <w:p w14:paraId="7D6B39CB" w14:textId="77777777" w:rsidR="003A3721" w:rsidRPr="003A3721" w:rsidRDefault="003A3721" w:rsidP="008759C2">
      <w:pPr>
        <w:spacing w:after="120"/>
        <w:rPr>
          <w:rFonts w:asciiTheme="minorHAnsi" w:hAnsiTheme="minorHAnsi" w:cstheme="minorHAnsi"/>
          <w:b/>
          <w:bCs/>
          <w:sz w:val="21"/>
          <w:szCs w:val="21"/>
          <w:u w:val="single"/>
        </w:rPr>
      </w:pPr>
      <w:r w:rsidRPr="003A3721">
        <w:rPr>
          <w:rFonts w:asciiTheme="minorHAnsi" w:hAnsiTheme="minorHAnsi" w:cstheme="minorHAnsi"/>
          <w:b/>
          <w:bCs/>
          <w:sz w:val="21"/>
          <w:szCs w:val="21"/>
          <w:u w:val="single"/>
        </w:rPr>
        <w:t xml:space="preserve">Challenges </w:t>
      </w:r>
    </w:p>
    <w:p w14:paraId="118EA519" w14:textId="119FDCA1" w:rsidR="003A3721" w:rsidRPr="003A3721" w:rsidRDefault="003A3721" w:rsidP="008759C2">
      <w:pPr>
        <w:spacing w:after="120"/>
        <w:rPr>
          <w:rFonts w:asciiTheme="minorHAnsi" w:hAnsiTheme="minorHAnsi" w:cstheme="minorHAnsi"/>
          <w:sz w:val="21"/>
          <w:szCs w:val="21"/>
        </w:rPr>
      </w:pPr>
      <w:r w:rsidRPr="003A3721">
        <w:rPr>
          <w:rFonts w:asciiTheme="minorHAnsi" w:hAnsiTheme="minorHAnsi" w:cstheme="minorHAnsi"/>
          <w:sz w:val="21"/>
          <w:szCs w:val="21"/>
        </w:rPr>
        <w:t xml:space="preserve">During this reporting period, challenges that presented itself was ensuring precautionary measures were always taken regarding COVID-19, as it impacted service providers, school staff, and students. Illuminating SOL ensured all providers were up-to-date with protocols and procedures when providing service delivery to students. In addition, given the ten hours a week, Illuminating SOL Therapy, Inc. ensured she prioritized student care and was careful not to exceed hours to be able to complete the school year and support the school milieu. </w:t>
      </w:r>
    </w:p>
    <w:p w14:paraId="28607312" w14:textId="77777777" w:rsidR="003A3721" w:rsidRPr="003A3721" w:rsidRDefault="003A3721" w:rsidP="008759C2">
      <w:pPr>
        <w:spacing w:after="120"/>
        <w:rPr>
          <w:rFonts w:asciiTheme="minorHAnsi" w:hAnsiTheme="minorHAnsi" w:cstheme="minorHAnsi"/>
          <w:b/>
          <w:bCs/>
          <w:sz w:val="21"/>
          <w:szCs w:val="21"/>
          <w:u w:val="single"/>
        </w:rPr>
      </w:pPr>
      <w:r w:rsidRPr="003A3721">
        <w:rPr>
          <w:rFonts w:asciiTheme="minorHAnsi" w:hAnsiTheme="minorHAnsi" w:cstheme="minorHAnsi"/>
          <w:b/>
          <w:bCs/>
          <w:sz w:val="21"/>
          <w:szCs w:val="21"/>
          <w:u w:val="single"/>
        </w:rPr>
        <w:t xml:space="preserve">Changes </w:t>
      </w:r>
    </w:p>
    <w:p w14:paraId="58881AFB" w14:textId="61DC8BB4" w:rsidR="003A3721" w:rsidRPr="002C40F0" w:rsidRDefault="003A3721" w:rsidP="002C40F0">
      <w:pPr>
        <w:spacing w:after="120"/>
        <w:rPr>
          <w:rFonts w:asciiTheme="minorHAnsi" w:hAnsiTheme="minorHAnsi" w:cstheme="minorHAnsi"/>
          <w:sz w:val="21"/>
          <w:szCs w:val="21"/>
        </w:rPr>
      </w:pPr>
      <w:r w:rsidRPr="003A3721">
        <w:rPr>
          <w:rFonts w:asciiTheme="minorHAnsi" w:hAnsiTheme="minorHAnsi" w:cstheme="minorHAnsi"/>
          <w:sz w:val="21"/>
          <w:szCs w:val="21"/>
        </w:rPr>
        <w:t xml:space="preserve">Changes encountered during this reporting period is ensuring Illuminating SOL Therapy, Inc. was ready for any possible changes that would impact service delivery due to COVID-19 still being an ongoing concern within school and school district. In addition, Illuminating SOL Therapy, Inc. continued facilitating virtual meetings, as appropriate and </w:t>
      </w:r>
      <w:r w:rsidRPr="003A3721">
        <w:rPr>
          <w:rFonts w:asciiTheme="minorHAnsi" w:hAnsiTheme="minorHAnsi" w:cstheme="minorHAnsi"/>
          <w:sz w:val="21"/>
          <w:szCs w:val="21"/>
        </w:rPr>
        <w:lastRenderedPageBreak/>
        <w:t>when needed, with school-community and/or providers. In addition, the principal of the school resigned from his position, making it his last school year as principal. Therefore, Illuminating SOL Therapy, Inc. had discussions and meetings to prepare for upcoming year, including meeting with the new principal.</w:t>
      </w:r>
    </w:p>
    <w:p w14:paraId="7EA73D40" w14:textId="2A1FEF6B" w:rsidR="00D04539" w:rsidRPr="00407667" w:rsidRDefault="00D04539" w:rsidP="00CC41A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left"/>
      </w:pPr>
      <w:r w:rsidRPr="00076F99">
        <w:rPr>
          <w:rFonts w:hint="eastAsia"/>
        </w:rPr>
        <w:t>SECTION I</w:t>
      </w:r>
      <w:r w:rsidRPr="00076F99">
        <w:t>I</w:t>
      </w:r>
      <w:r w:rsidRPr="00076F99">
        <w:rPr>
          <w:rFonts w:hint="eastAsia"/>
        </w:rPr>
        <w:t>:</w:t>
      </w:r>
      <w:r w:rsidR="00F542D3" w:rsidRPr="00076F99">
        <w:rPr>
          <w:rFonts w:hint="eastAsia"/>
        </w:rPr>
        <w:t xml:space="preserve"> </w:t>
      </w:r>
      <w:r w:rsidRPr="00076F99">
        <w:rPr>
          <w:rFonts w:hint="eastAsia"/>
        </w:rPr>
        <w:t>ASSESSMENT, EVALUATION AND PARTICIPANT INVOLVEMENT</w:t>
      </w:r>
    </w:p>
    <w:p w14:paraId="70E5B223" w14:textId="3544DDF7" w:rsidR="00D04539" w:rsidRDefault="00D04539" w:rsidP="00CC41A7">
      <w:pPr>
        <w:pStyle w:val="BodyText"/>
        <w:spacing w:after="120"/>
        <w:jc w:val="lef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sidR="00F542D3">
        <w:rPr>
          <w:i w:val="0"/>
          <w:sz w:val="21"/>
        </w:rPr>
        <w:t xml:space="preserve"> </w:t>
      </w:r>
    </w:p>
    <w:p w14:paraId="208900D6" w14:textId="7CF85643" w:rsidR="008B7305" w:rsidRPr="008A51FF" w:rsidRDefault="008B7305" w:rsidP="00CC41A7">
      <w:pPr>
        <w:pStyle w:val="BodyText"/>
        <w:spacing w:after="120"/>
        <w:jc w:val="left"/>
        <w:rPr>
          <w:rFonts w:ascii="Calibri" w:hAnsi="Calibri" w:cs="Calibri"/>
          <w:i w:val="0"/>
          <w:sz w:val="21"/>
        </w:rPr>
      </w:pPr>
      <w:r w:rsidRPr="004F70E5">
        <w:rPr>
          <w:rFonts w:ascii="Calibri" w:hAnsi="Calibri" w:cs="Calibri"/>
          <w:i w:val="0"/>
          <w:sz w:val="21"/>
        </w:rPr>
        <w:t xml:space="preserve">We did not engage in any program assessment or evaluation efforts during the reporting period. </w:t>
      </w:r>
    </w:p>
    <w:p w14:paraId="22B3A703" w14:textId="5E124E03" w:rsidR="00D04539" w:rsidRPr="008A51FF" w:rsidRDefault="00D04539" w:rsidP="00CC41A7">
      <w:pPr>
        <w:pStyle w:val="BodyText"/>
        <w:spacing w:after="120"/>
        <w:jc w:val="lef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4A5ADDE2" w14:textId="7F47A4B9" w:rsidR="00BB3DAD" w:rsidRDefault="003B15E7" w:rsidP="00CC41A7">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u w:val="single"/>
        </w:rPr>
      </w:pPr>
      <w:r w:rsidRPr="00927015">
        <w:rPr>
          <w:rFonts w:asciiTheme="minorHAnsi" w:hAnsiTheme="minorHAnsi" w:cstheme="minorHAnsi"/>
          <w:b/>
          <w:sz w:val="21"/>
          <w:u w:val="single"/>
        </w:rPr>
        <w:t>SAMOHI Medical Care (Venice Family Clinic):</w:t>
      </w:r>
      <w:r w:rsidR="00F542D3">
        <w:rPr>
          <w:rFonts w:asciiTheme="minorHAnsi" w:hAnsiTheme="minorHAnsi" w:cstheme="minorHAnsi"/>
          <w:b/>
          <w:sz w:val="21"/>
          <w:u w:val="single"/>
        </w:rPr>
        <w:t xml:space="preserve"> </w:t>
      </w:r>
    </w:p>
    <w:p w14:paraId="5CEC39C4" w14:textId="3537FB2F" w:rsidR="004A4B77" w:rsidRPr="003B15E7" w:rsidRDefault="00BB3DAD" w:rsidP="00CC41A7">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Pr>
          <w:rFonts w:asciiTheme="minorHAnsi" w:hAnsiTheme="minorHAnsi" w:cstheme="minorHAnsi"/>
          <w:sz w:val="21"/>
        </w:rPr>
        <w:t xml:space="preserve">SAMOHI and VFC </w:t>
      </w:r>
      <w:r w:rsidR="00F60858">
        <w:rPr>
          <w:rFonts w:asciiTheme="minorHAnsi" w:hAnsiTheme="minorHAnsi" w:cstheme="minorHAnsi"/>
          <w:sz w:val="21"/>
        </w:rPr>
        <w:t>continued to work</w:t>
      </w:r>
      <w:r>
        <w:rPr>
          <w:rFonts w:asciiTheme="minorHAnsi" w:hAnsiTheme="minorHAnsi" w:cstheme="minorHAnsi"/>
          <w:sz w:val="21"/>
        </w:rPr>
        <w:t xml:space="preserve"> together to try to increase the number of students who receive VFC’s services</w:t>
      </w:r>
      <w:r w:rsidR="008A51FF">
        <w:rPr>
          <w:rFonts w:asciiTheme="minorHAnsi" w:hAnsiTheme="minorHAnsi" w:cstheme="minorHAnsi"/>
          <w:sz w:val="21"/>
        </w:rPr>
        <w:t xml:space="preserve"> on campus</w:t>
      </w:r>
      <w:r>
        <w:rPr>
          <w:rFonts w:asciiTheme="minorHAnsi" w:hAnsiTheme="minorHAnsi" w:cstheme="minorHAnsi"/>
          <w:sz w:val="21"/>
        </w:rPr>
        <w:t xml:space="preserve">. In addition to working with the nurses’ office, VFC </w:t>
      </w:r>
      <w:r w:rsidR="00927015">
        <w:rPr>
          <w:rFonts w:asciiTheme="minorHAnsi" w:hAnsiTheme="minorHAnsi" w:cstheme="minorHAnsi"/>
          <w:sz w:val="21"/>
        </w:rPr>
        <w:t>continued work</w:t>
      </w:r>
      <w:r w:rsidR="00BA134B" w:rsidRPr="00BA134B">
        <w:rPr>
          <w:rFonts w:asciiTheme="minorHAnsi" w:hAnsiTheme="minorHAnsi" w:cstheme="minorHAnsi"/>
          <w:sz w:val="21"/>
        </w:rPr>
        <w:t xml:space="preserve"> with the Community Schools Advisory Council to conduct </w:t>
      </w:r>
      <w:r>
        <w:rPr>
          <w:rFonts w:asciiTheme="minorHAnsi" w:hAnsiTheme="minorHAnsi" w:cstheme="minorHAnsi"/>
          <w:sz w:val="21"/>
        </w:rPr>
        <w:t xml:space="preserve">student </w:t>
      </w:r>
      <w:r w:rsidR="00BA134B" w:rsidRPr="00BA134B">
        <w:rPr>
          <w:rFonts w:asciiTheme="minorHAnsi" w:hAnsiTheme="minorHAnsi" w:cstheme="minorHAnsi"/>
          <w:sz w:val="21"/>
        </w:rPr>
        <w:t>outreach throughout the year</w:t>
      </w:r>
      <w:r>
        <w:rPr>
          <w:rFonts w:asciiTheme="minorHAnsi" w:hAnsiTheme="minorHAnsi" w:cstheme="minorHAnsi"/>
          <w:sz w:val="21"/>
        </w:rPr>
        <w:t>.</w:t>
      </w:r>
    </w:p>
    <w:p w14:paraId="2E311683" w14:textId="34891D45" w:rsidR="003B15E7" w:rsidRPr="008A51FF" w:rsidRDefault="003B15E7" w:rsidP="00CC41A7">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u w:val="single"/>
        </w:rPr>
      </w:pPr>
      <w:r w:rsidRPr="00BA4273">
        <w:rPr>
          <w:rFonts w:asciiTheme="minorHAnsi" w:hAnsiTheme="minorHAnsi" w:cstheme="minorHAnsi"/>
          <w:b/>
          <w:sz w:val="21"/>
          <w:u w:val="single"/>
        </w:rPr>
        <w:t>Mental Health Services at Olympic High School (from Liz Cruz, Illuminating SOL Therapy):</w:t>
      </w:r>
      <w:r w:rsidR="00F542D3">
        <w:rPr>
          <w:rFonts w:asciiTheme="minorHAnsi" w:hAnsiTheme="minorHAnsi" w:cstheme="minorHAnsi"/>
          <w:b/>
          <w:sz w:val="21"/>
          <w:u w:val="single"/>
        </w:rPr>
        <w:t xml:space="preserve"> </w:t>
      </w:r>
    </w:p>
    <w:p w14:paraId="7CF7BCFD" w14:textId="77777777" w:rsidR="00DC4151" w:rsidRPr="00DC4151" w:rsidRDefault="00DC4151" w:rsidP="00DC4151">
      <w:pPr>
        <w:rPr>
          <w:rFonts w:ascii="Calibri" w:hAnsi="Calibri" w:cs="Calibri"/>
          <w:color w:val="000000" w:themeColor="text1"/>
          <w:sz w:val="21"/>
          <w:szCs w:val="21"/>
        </w:rPr>
      </w:pPr>
      <w:r w:rsidRPr="00DC4151">
        <w:rPr>
          <w:rFonts w:ascii="Calibri" w:hAnsi="Calibri" w:cs="Calibri"/>
          <w:color w:val="000000" w:themeColor="text1"/>
          <w:sz w:val="21"/>
          <w:szCs w:val="21"/>
        </w:rPr>
        <w:t xml:space="preserve">During this reporting period, the following results were achieved: </w:t>
      </w:r>
    </w:p>
    <w:p w14:paraId="471A2960" w14:textId="1480358D" w:rsidR="00DC4151" w:rsidRPr="00DC4151" w:rsidRDefault="00DC4151" w:rsidP="00DC4151">
      <w:pPr>
        <w:pStyle w:val="ListParagraph"/>
        <w:widowControl/>
        <w:numPr>
          <w:ilvl w:val="0"/>
          <w:numId w:val="13"/>
        </w:numPr>
        <w:autoSpaceDE/>
        <w:autoSpaceDN/>
        <w:adjustRightInd/>
        <w:rPr>
          <w:rFonts w:ascii="Calibri" w:hAnsi="Calibri" w:cs="Calibri"/>
          <w:color w:val="000000" w:themeColor="text1"/>
          <w:sz w:val="21"/>
          <w:szCs w:val="21"/>
        </w:rPr>
      </w:pPr>
      <w:r w:rsidRPr="00DC4151">
        <w:rPr>
          <w:rFonts w:ascii="Calibri" w:hAnsi="Calibri" w:cs="Calibri"/>
          <w:color w:val="000000" w:themeColor="text1"/>
          <w:sz w:val="21"/>
          <w:szCs w:val="21"/>
        </w:rPr>
        <w:t>6 of the 8 students on Illuminating SOL Therapy, Inc</w:t>
      </w:r>
      <w:r w:rsidR="002C40F0">
        <w:rPr>
          <w:rFonts w:ascii="Calibri" w:hAnsi="Calibri" w:cs="Calibri"/>
          <w:color w:val="000000" w:themeColor="text1"/>
          <w:sz w:val="21"/>
          <w:szCs w:val="21"/>
        </w:rPr>
        <w:t>.</w:t>
      </w:r>
      <w:r w:rsidRPr="00DC4151">
        <w:rPr>
          <w:rFonts w:ascii="Calibri" w:hAnsi="Calibri" w:cs="Calibri"/>
          <w:color w:val="000000" w:themeColor="text1"/>
          <w:sz w:val="21"/>
          <w:szCs w:val="21"/>
        </w:rPr>
        <w:t>’s caseload graduated early or as scheduled</w:t>
      </w:r>
      <w:r w:rsidR="001245C8">
        <w:rPr>
          <w:rFonts w:ascii="Calibri" w:hAnsi="Calibri" w:cs="Calibri"/>
          <w:color w:val="000000" w:themeColor="text1"/>
          <w:sz w:val="21"/>
          <w:szCs w:val="21"/>
        </w:rPr>
        <w:t>.</w:t>
      </w:r>
    </w:p>
    <w:p w14:paraId="51B21E44" w14:textId="7CF49BCA" w:rsidR="00DC4151" w:rsidRPr="00DC4151" w:rsidRDefault="00DC4151" w:rsidP="00DC4151">
      <w:pPr>
        <w:pStyle w:val="ListParagraph"/>
        <w:widowControl/>
        <w:numPr>
          <w:ilvl w:val="0"/>
          <w:numId w:val="13"/>
        </w:numPr>
        <w:autoSpaceDE/>
        <w:autoSpaceDN/>
        <w:adjustRightInd/>
        <w:rPr>
          <w:rFonts w:ascii="Calibri" w:hAnsi="Calibri" w:cs="Calibri"/>
          <w:color w:val="000000" w:themeColor="text1"/>
          <w:sz w:val="21"/>
          <w:szCs w:val="21"/>
        </w:rPr>
      </w:pPr>
      <w:r w:rsidRPr="00DC4151">
        <w:rPr>
          <w:rFonts w:ascii="Calibri" w:hAnsi="Calibri" w:cs="Calibri"/>
          <w:color w:val="000000" w:themeColor="text1"/>
          <w:sz w:val="21"/>
          <w:szCs w:val="21"/>
        </w:rPr>
        <w:t>8 students being serviced reported feeling supported and were able to get their needs meet via the 1:1</w:t>
      </w:r>
      <w:r w:rsidR="001245C8">
        <w:rPr>
          <w:rFonts w:ascii="Calibri" w:hAnsi="Calibri" w:cs="Calibri"/>
          <w:color w:val="000000" w:themeColor="text1"/>
          <w:sz w:val="21"/>
          <w:szCs w:val="21"/>
        </w:rPr>
        <w:t xml:space="preserve"> </w:t>
      </w:r>
      <w:r w:rsidRPr="00DC4151">
        <w:rPr>
          <w:rFonts w:ascii="Calibri" w:hAnsi="Calibri" w:cs="Calibri"/>
          <w:color w:val="000000" w:themeColor="text1"/>
          <w:sz w:val="21"/>
          <w:szCs w:val="21"/>
        </w:rPr>
        <w:t>meetings, client support funds provided, a</w:t>
      </w:r>
      <w:r w:rsidR="001245C8">
        <w:rPr>
          <w:rFonts w:ascii="Calibri" w:hAnsi="Calibri" w:cs="Calibri"/>
          <w:color w:val="000000" w:themeColor="text1"/>
          <w:sz w:val="21"/>
          <w:szCs w:val="21"/>
        </w:rPr>
        <w:t>nd/or other supportive services.</w:t>
      </w:r>
    </w:p>
    <w:p w14:paraId="3940011A" w14:textId="3DB5ECC1" w:rsidR="00DC4151" w:rsidRPr="00DC4151" w:rsidRDefault="00DC4151" w:rsidP="00DC4151">
      <w:pPr>
        <w:pStyle w:val="ListParagraph"/>
        <w:widowControl/>
        <w:numPr>
          <w:ilvl w:val="0"/>
          <w:numId w:val="13"/>
        </w:numPr>
        <w:autoSpaceDE/>
        <w:autoSpaceDN/>
        <w:adjustRightInd/>
        <w:rPr>
          <w:rFonts w:ascii="Calibri" w:hAnsi="Calibri" w:cs="Calibri"/>
          <w:color w:val="000000" w:themeColor="text1"/>
          <w:sz w:val="21"/>
          <w:szCs w:val="21"/>
        </w:rPr>
      </w:pPr>
      <w:r w:rsidRPr="00DC4151">
        <w:rPr>
          <w:rFonts w:ascii="Calibri" w:hAnsi="Calibri" w:cs="Calibri"/>
          <w:color w:val="000000" w:themeColor="text1"/>
          <w:sz w:val="21"/>
          <w:szCs w:val="21"/>
        </w:rPr>
        <w:t xml:space="preserve">3 students gained employment through the </w:t>
      </w:r>
      <w:r w:rsidR="001245C8">
        <w:rPr>
          <w:rFonts w:ascii="Calibri" w:hAnsi="Calibri" w:cs="Calibri"/>
          <w:color w:val="000000" w:themeColor="text1"/>
          <w:sz w:val="21"/>
          <w:szCs w:val="21"/>
        </w:rPr>
        <w:t>JVS-LA Youth Employment Program.</w:t>
      </w:r>
    </w:p>
    <w:p w14:paraId="5BC8E8FB" w14:textId="58781770" w:rsidR="00D524B8" w:rsidRPr="002C40F0" w:rsidRDefault="00DC4151" w:rsidP="002C40F0">
      <w:pPr>
        <w:pStyle w:val="ListParagraph"/>
        <w:widowControl/>
        <w:numPr>
          <w:ilvl w:val="0"/>
          <w:numId w:val="13"/>
        </w:numPr>
        <w:autoSpaceDE/>
        <w:autoSpaceDN/>
        <w:adjustRightInd/>
        <w:spacing w:after="120"/>
        <w:rPr>
          <w:rFonts w:ascii="Calibri" w:hAnsi="Calibri" w:cs="Calibri"/>
          <w:color w:val="000000" w:themeColor="text1"/>
          <w:sz w:val="21"/>
          <w:szCs w:val="21"/>
        </w:rPr>
      </w:pPr>
      <w:r w:rsidRPr="00DC4151">
        <w:rPr>
          <w:rFonts w:ascii="Calibri" w:hAnsi="Calibri" w:cs="Calibri"/>
          <w:color w:val="000000" w:themeColor="text1"/>
          <w:sz w:val="21"/>
          <w:szCs w:val="21"/>
        </w:rPr>
        <w:t>5 students met with SMC counselor at least once to discuss enrollment and student programs and supports</w:t>
      </w:r>
      <w:r w:rsidR="001245C8">
        <w:rPr>
          <w:rFonts w:ascii="Calibri" w:hAnsi="Calibri" w:cs="Calibri"/>
          <w:color w:val="000000" w:themeColor="text1"/>
          <w:sz w:val="21"/>
          <w:szCs w:val="21"/>
        </w:rPr>
        <w:t>.</w:t>
      </w:r>
      <w:r w:rsidR="00D524B8">
        <w:rPr>
          <w:rFonts w:ascii="Calibri" w:hAnsi="Calibri" w:cs="Calibri"/>
          <w:color w:val="000000" w:themeColor="text1"/>
          <w:sz w:val="21"/>
          <w:szCs w:val="21"/>
        </w:rPr>
        <w:fldChar w:fldCharType="begin"/>
      </w:r>
      <w:r w:rsidR="00D524B8" w:rsidRPr="002C40F0">
        <w:rPr>
          <w:rFonts w:ascii="Calibri" w:hAnsi="Calibri" w:cs="Calibri"/>
          <w:color w:val="000000" w:themeColor="text1"/>
          <w:sz w:val="21"/>
          <w:szCs w:val="21"/>
        </w:rPr>
        <w:instrText xml:space="preserve"> LINK Excel.Sheet.12 "Book1" "Sheet1!R1C1:R3C3" \a \f 5 \h  \* MERGEFORMAT </w:instrText>
      </w:r>
      <w:r w:rsidR="00D524B8">
        <w:rPr>
          <w:rFonts w:ascii="Calibri" w:hAnsi="Calibri" w:cs="Calibri"/>
          <w:color w:val="000000" w:themeColor="text1"/>
          <w:sz w:val="21"/>
          <w:szCs w:val="21"/>
        </w:rPr>
        <w:fldChar w:fldCharType="separate"/>
      </w:r>
    </w:p>
    <w:p w14:paraId="4D8A4510" w14:textId="7AE3E24F" w:rsidR="00571F75" w:rsidRPr="00C01D4D" w:rsidRDefault="00D524B8" w:rsidP="00571F75">
      <w:pPr>
        <w:widowControl/>
        <w:autoSpaceDE/>
        <w:autoSpaceDN/>
        <w:adjustRightInd/>
        <w:spacing w:after="120"/>
        <w:rPr>
          <w:rFonts w:ascii="Times New Roman" w:eastAsia="Times New Roman"/>
          <w:sz w:val="24"/>
        </w:rPr>
      </w:pPr>
      <w:r>
        <w:rPr>
          <w:rFonts w:ascii="Calibri" w:hAnsi="Calibri" w:cs="Calibri"/>
          <w:color w:val="000000" w:themeColor="text1"/>
          <w:sz w:val="21"/>
          <w:szCs w:val="21"/>
        </w:rPr>
        <w:fldChar w:fldCharType="end"/>
      </w:r>
      <w:r w:rsidR="00571F75" w:rsidRPr="00C01D4D">
        <w:rPr>
          <w:rFonts w:ascii="Calibri" w:hAnsi="Calibri"/>
          <w:color w:val="000000" w:themeColor="text1"/>
          <w:sz w:val="22"/>
          <w:szCs w:val="22"/>
        </w:rPr>
        <w:t xml:space="preserve">Illuminating SOL Therapy </w:t>
      </w:r>
      <w:r w:rsidR="00571F75">
        <w:rPr>
          <w:rFonts w:ascii="Calibri" w:hAnsi="Calibri"/>
          <w:color w:val="000000" w:themeColor="text1"/>
          <w:sz w:val="22"/>
          <w:szCs w:val="22"/>
        </w:rPr>
        <w:t>also used</w:t>
      </w:r>
      <w:r w:rsidR="00571F75" w:rsidRPr="00C01D4D">
        <w:rPr>
          <w:rFonts w:ascii="Calibri" w:hAnsi="Calibri"/>
          <w:color w:val="000000" w:themeColor="text1"/>
          <w:sz w:val="22"/>
          <w:szCs w:val="22"/>
        </w:rPr>
        <w:t xml:space="preserve"> the Youth Outcome Questionnaire (Y-OQ</w:t>
      </w:r>
      <w:r w:rsidR="00571F75" w:rsidRPr="00727732">
        <w:rPr>
          <w:rFonts w:ascii="Calibri" w:hAnsi="Calibri"/>
          <w:color w:val="000000" w:themeColor="text1"/>
          <w:sz w:val="22"/>
          <w:szCs w:val="22"/>
        </w:rPr>
        <w:t>-SR 2.0), a tool utilized to assess a student’s psychosocial distress in specific areas that include intrapersonal distress, somatic symptoms, interpersonal relationships, social problems, behavioral dysfunction, and critical items to students. The higher the score, the more distress the student has; therefore, Illuminating SOL Therap</w:t>
      </w:r>
      <w:r w:rsidR="00571F75">
        <w:rPr>
          <w:rFonts w:ascii="Calibri" w:hAnsi="Calibri"/>
          <w:color w:val="000000" w:themeColor="text1"/>
          <w:sz w:val="22"/>
          <w:szCs w:val="22"/>
        </w:rPr>
        <w:t xml:space="preserve">y, via its therapeutic services </w:t>
      </w:r>
      <w:r w:rsidR="00571F75" w:rsidRPr="00727732">
        <w:rPr>
          <w:rFonts w:ascii="Calibri" w:hAnsi="Calibri"/>
          <w:color w:val="000000" w:themeColor="text1"/>
          <w:sz w:val="22"/>
          <w:szCs w:val="22"/>
        </w:rPr>
        <w:t>sought to decrease students’ distress by decreasing their initial score by 10 at end of year reporting period.</w:t>
      </w:r>
      <w:r w:rsidR="007221E7">
        <w:rPr>
          <w:rFonts w:ascii="Calibri" w:hAnsi="Calibri"/>
          <w:color w:val="000000" w:themeColor="text1"/>
          <w:sz w:val="22"/>
          <w:szCs w:val="22"/>
        </w:rPr>
        <w:t xml:space="preserve"> </w:t>
      </w:r>
      <w:r w:rsidR="00571F75" w:rsidRPr="00727732">
        <w:rPr>
          <w:rFonts w:ascii="Calibri" w:hAnsi="Calibri"/>
          <w:color w:val="000000" w:themeColor="text1"/>
          <w:sz w:val="22"/>
          <w:szCs w:val="22"/>
        </w:rPr>
        <w:t xml:space="preserve">Scores are provided below. </w:t>
      </w:r>
    </w:p>
    <w:p w14:paraId="4C885D17" w14:textId="586D1F09" w:rsidR="00571F75" w:rsidRPr="00727732" w:rsidRDefault="00571F75" w:rsidP="00571F75">
      <w:pPr>
        <w:spacing w:after="120"/>
        <w:rPr>
          <w:rFonts w:ascii="Calibri" w:hAnsi="Calibri"/>
          <w:color w:val="000000" w:themeColor="text1"/>
          <w:sz w:val="22"/>
          <w:szCs w:val="22"/>
        </w:rPr>
      </w:pPr>
      <w:r w:rsidRPr="00727732">
        <w:rPr>
          <w:rFonts w:ascii="Calibri" w:hAnsi="Calibri"/>
          <w:color w:val="000000" w:themeColor="text1"/>
          <w:sz w:val="22"/>
          <w:szCs w:val="22"/>
        </w:rPr>
        <w:t xml:space="preserve">During this reporting period, Illuminating SOL Therapy, Inc. administered beginning and end-of-treatment Youth Outcome Questionnaire (Y-OQ-SR 2.0) to </w:t>
      </w:r>
      <w:r w:rsidR="007730CF">
        <w:rPr>
          <w:rFonts w:ascii="Calibri" w:hAnsi="Calibri"/>
          <w:color w:val="000000" w:themeColor="text1"/>
          <w:sz w:val="22"/>
          <w:szCs w:val="22"/>
        </w:rPr>
        <w:t>two</w:t>
      </w:r>
      <w:r w:rsidRPr="00727732">
        <w:rPr>
          <w:rFonts w:ascii="Calibri" w:hAnsi="Calibri"/>
          <w:color w:val="000000" w:themeColor="text1"/>
          <w:sz w:val="22"/>
          <w:szCs w:val="22"/>
        </w:rPr>
        <w:t xml:space="preserve"> student</w:t>
      </w:r>
      <w:r w:rsidR="007730CF">
        <w:rPr>
          <w:rFonts w:ascii="Calibri" w:hAnsi="Calibri"/>
          <w:color w:val="000000" w:themeColor="text1"/>
          <w:sz w:val="22"/>
          <w:szCs w:val="22"/>
        </w:rPr>
        <w:t>s</w:t>
      </w:r>
      <w:r w:rsidRPr="00727732">
        <w:rPr>
          <w:rFonts w:ascii="Calibri" w:hAnsi="Calibri"/>
          <w:color w:val="000000" w:themeColor="text1"/>
          <w:sz w:val="22"/>
          <w:szCs w:val="22"/>
        </w:rPr>
        <w:t xml:space="preserve"> who accessed mental health services:</w:t>
      </w:r>
    </w:p>
    <w:p w14:paraId="266812E0" w14:textId="0F8467C9" w:rsidR="00571F75" w:rsidRPr="00727732" w:rsidRDefault="00571F75" w:rsidP="00571F75">
      <w:pPr>
        <w:spacing w:after="120"/>
        <w:rPr>
          <w:rFonts w:ascii="Calibri" w:hAnsi="Calibri"/>
          <w:color w:val="000000" w:themeColor="text1"/>
          <w:sz w:val="22"/>
          <w:szCs w:val="22"/>
        </w:rPr>
      </w:pPr>
      <w:r w:rsidRPr="00727732">
        <w:rPr>
          <w:rFonts w:ascii="Calibri" w:hAnsi="Calibri"/>
          <w:color w:val="000000" w:themeColor="text1"/>
          <w:sz w:val="22"/>
          <w:szCs w:val="22"/>
          <w:u w:val="single"/>
        </w:rPr>
        <w:t xml:space="preserve">Student </w:t>
      </w:r>
      <w:r w:rsidRPr="00727732">
        <w:rPr>
          <w:rFonts w:ascii="Calibri" w:hAnsi="Calibri"/>
          <w:color w:val="000000" w:themeColor="text1"/>
          <w:sz w:val="22"/>
          <w:szCs w:val="22"/>
          <w:u w:val="single"/>
        </w:rPr>
        <w:tab/>
        <w:t>Beginning Y-OQ-SR 2.0</w:t>
      </w:r>
      <w:r w:rsidRPr="00727732">
        <w:rPr>
          <w:rFonts w:ascii="Calibri" w:hAnsi="Calibri"/>
          <w:color w:val="000000" w:themeColor="text1"/>
          <w:sz w:val="22"/>
          <w:szCs w:val="22"/>
          <w:u w:val="single"/>
        </w:rPr>
        <w:tab/>
        <w:t>Termination Y-OQ-SR 2.0</w:t>
      </w:r>
      <w:r w:rsidRPr="00727732">
        <w:rPr>
          <w:rFonts w:ascii="Calibri" w:hAnsi="Calibri"/>
          <w:color w:val="000000" w:themeColor="text1"/>
          <w:sz w:val="22"/>
          <w:szCs w:val="22"/>
        </w:rPr>
        <w:tab/>
      </w:r>
    </w:p>
    <w:p w14:paraId="01A8D4D9" w14:textId="435B943A" w:rsidR="00571F75" w:rsidRDefault="00571F75" w:rsidP="00571F75">
      <w:pPr>
        <w:spacing w:after="120"/>
        <w:rPr>
          <w:rFonts w:ascii="Calibri" w:hAnsi="Calibri"/>
          <w:color w:val="000000" w:themeColor="text1"/>
          <w:sz w:val="22"/>
          <w:szCs w:val="22"/>
        </w:rPr>
      </w:pPr>
      <w:r w:rsidRPr="00727732">
        <w:rPr>
          <w:rFonts w:ascii="Calibri" w:hAnsi="Calibri"/>
          <w:color w:val="000000" w:themeColor="text1"/>
          <w:sz w:val="22"/>
          <w:szCs w:val="22"/>
        </w:rPr>
        <w:t>Student #</w:t>
      </w:r>
      <w:r>
        <w:rPr>
          <w:rFonts w:ascii="Calibri" w:hAnsi="Calibri"/>
          <w:color w:val="000000" w:themeColor="text1"/>
          <w:sz w:val="22"/>
          <w:szCs w:val="22"/>
        </w:rPr>
        <w:t>1</w:t>
      </w:r>
      <w:r>
        <w:rPr>
          <w:rFonts w:ascii="Calibri" w:hAnsi="Calibri"/>
          <w:color w:val="000000" w:themeColor="text1"/>
          <w:sz w:val="22"/>
          <w:szCs w:val="22"/>
        </w:rPr>
        <w:tab/>
      </w:r>
      <w:r>
        <w:rPr>
          <w:rFonts w:ascii="Calibri" w:hAnsi="Calibri"/>
          <w:color w:val="000000" w:themeColor="text1"/>
          <w:sz w:val="22"/>
          <w:szCs w:val="22"/>
        </w:rPr>
        <w:tab/>
        <w:t>13</w:t>
      </w:r>
      <w:r w:rsidR="001C0273">
        <w:rPr>
          <w:rFonts w:ascii="Calibri" w:hAnsi="Calibri"/>
          <w:color w:val="000000" w:themeColor="text1"/>
          <w:sz w:val="22"/>
          <w:szCs w:val="22"/>
        </w:rPr>
        <w:tab/>
      </w:r>
      <w:r w:rsidR="001C0273">
        <w:rPr>
          <w:rFonts w:ascii="Calibri" w:hAnsi="Calibri"/>
          <w:color w:val="000000" w:themeColor="text1"/>
          <w:sz w:val="22"/>
          <w:szCs w:val="22"/>
        </w:rPr>
        <w:tab/>
      </w:r>
      <w:r w:rsidR="001C0273">
        <w:rPr>
          <w:rFonts w:ascii="Calibri" w:hAnsi="Calibri"/>
          <w:color w:val="000000" w:themeColor="text1"/>
          <w:sz w:val="22"/>
          <w:szCs w:val="22"/>
        </w:rPr>
        <w:tab/>
      </w:r>
      <w:r w:rsidR="001C0273">
        <w:rPr>
          <w:rFonts w:ascii="Calibri" w:hAnsi="Calibri"/>
          <w:color w:val="000000" w:themeColor="text1"/>
          <w:sz w:val="22"/>
          <w:szCs w:val="22"/>
        </w:rPr>
        <w:tab/>
      </w:r>
      <w:r>
        <w:rPr>
          <w:rFonts w:ascii="Calibri" w:hAnsi="Calibri"/>
          <w:color w:val="000000" w:themeColor="text1"/>
          <w:sz w:val="22"/>
          <w:szCs w:val="22"/>
        </w:rPr>
        <w:t>8</w:t>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p>
    <w:p w14:paraId="5F1D72D8" w14:textId="20F5AFE7" w:rsidR="00DC4151" w:rsidRPr="007730CF" w:rsidRDefault="00571F75" w:rsidP="007730CF">
      <w:pPr>
        <w:spacing w:after="120"/>
        <w:rPr>
          <w:rFonts w:ascii="Calibri" w:hAnsi="Calibri"/>
          <w:color w:val="000000" w:themeColor="text1"/>
          <w:sz w:val="22"/>
          <w:szCs w:val="22"/>
        </w:rPr>
      </w:pPr>
      <w:r>
        <w:rPr>
          <w:rFonts w:ascii="Calibri" w:hAnsi="Calibri"/>
          <w:color w:val="000000" w:themeColor="text1"/>
          <w:sz w:val="22"/>
          <w:szCs w:val="22"/>
        </w:rPr>
        <w:t>Student #2</w:t>
      </w:r>
      <w:r>
        <w:rPr>
          <w:rFonts w:ascii="Calibri" w:hAnsi="Calibri"/>
          <w:color w:val="000000" w:themeColor="text1"/>
          <w:sz w:val="22"/>
          <w:szCs w:val="22"/>
        </w:rPr>
        <w:tab/>
      </w:r>
      <w:r>
        <w:rPr>
          <w:rFonts w:ascii="Calibri" w:hAnsi="Calibri"/>
          <w:color w:val="000000" w:themeColor="text1"/>
          <w:sz w:val="22"/>
          <w:szCs w:val="22"/>
        </w:rPr>
        <w:tab/>
        <w:t>32</w:t>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t>37</w:t>
      </w:r>
    </w:p>
    <w:p w14:paraId="2BB71351" w14:textId="77777777" w:rsidR="007730CF" w:rsidRDefault="007730CF" w:rsidP="002C40F0">
      <w:pPr>
        <w:spacing w:after="120"/>
        <w:rPr>
          <w:rFonts w:ascii="Times New Roman" w:eastAsia="Times New Roman"/>
        </w:rPr>
      </w:pPr>
      <w:r>
        <w:rPr>
          <w:rFonts w:ascii="Calibri" w:eastAsia="Times New Roman" w:hAnsi="Calibri"/>
          <w:color w:val="000000"/>
          <w:sz w:val="22"/>
          <w:szCs w:val="22"/>
        </w:rPr>
        <w:t>Note: Student #2 was referred to and linked to an outside agency for continuity of care after termination. </w:t>
      </w:r>
    </w:p>
    <w:p w14:paraId="07CBC321" w14:textId="56BD143E" w:rsidR="00DC4151" w:rsidRPr="00DC4151" w:rsidRDefault="00DC4151" w:rsidP="00DC4151">
      <w:pPr>
        <w:rPr>
          <w:rFonts w:ascii="Calibri" w:hAnsi="Calibri" w:cs="Calibri"/>
          <w:color w:val="000000" w:themeColor="text1"/>
          <w:sz w:val="21"/>
          <w:szCs w:val="21"/>
        </w:rPr>
      </w:pPr>
      <w:r w:rsidRPr="00DC4151">
        <w:rPr>
          <w:rFonts w:ascii="Calibri" w:hAnsi="Calibri" w:cs="Calibri"/>
          <w:color w:val="000000" w:themeColor="text1"/>
          <w:sz w:val="21"/>
          <w:szCs w:val="21"/>
        </w:rPr>
        <w:t>CLARE MATRIX had new staff onboard during this reporting period, which helped the school community with specific substance use referrals and provide recovery speaker groups. In addition, Insight Psychotherapy Group, was also an addition to the provider team, providing uninterrupted services at the end of the school year and into the summer session.</w:t>
      </w:r>
      <w:r w:rsidR="00950633">
        <w:rPr>
          <w:rFonts w:ascii="Calibri" w:hAnsi="Calibri" w:cs="Calibri"/>
          <w:color w:val="000000" w:themeColor="text1"/>
          <w:sz w:val="21"/>
          <w:szCs w:val="21"/>
        </w:rPr>
        <w:t xml:space="preserve"> </w:t>
      </w:r>
      <w:r w:rsidRPr="00DC4151">
        <w:rPr>
          <w:rFonts w:ascii="Calibri" w:hAnsi="Calibri" w:cs="Calibri"/>
          <w:color w:val="000000" w:themeColor="text1"/>
          <w:sz w:val="21"/>
          <w:szCs w:val="21"/>
        </w:rPr>
        <w:t xml:space="preserve">Overall, Illuminating SOL Therapy Inc. has been able to successfully collaborate with the school-community, students, and providers, ensuring that mental health services and supports were accessible throughout the school year. </w:t>
      </w:r>
    </w:p>
    <w:p w14:paraId="39795290" w14:textId="77777777" w:rsidR="00DC4151" w:rsidRDefault="00DC4151" w:rsidP="00DC4151">
      <w:pPr>
        <w:rPr>
          <w:rFonts w:ascii="Calibri" w:hAnsi="Calibri" w:cs="Calibri"/>
          <w:color w:val="000000" w:themeColor="text1"/>
        </w:rPr>
      </w:pPr>
    </w:p>
    <w:p w14:paraId="0B03FA4D" w14:textId="77777777" w:rsidR="00D04539" w:rsidRDefault="00D04539" w:rsidP="00CC41A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left"/>
      </w:pPr>
      <w:r w:rsidRPr="002C40F0">
        <w:rPr>
          <w:rFonts w:hint="eastAsia"/>
        </w:rPr>
        <w:t xml:space="preserve">SECTION </w:t>
      </w:r>
      <w:r w:rsidRPr="002C40F0">
        <w:t>III</w:t>
      </w:r>
      <w:r w:rsidRPr="002C40F0">
        <w:rPr>
          <w:rFonts w:hint="eastAsia"/>
        </w:rPr>
        <w:t>: BOARD INVOLVEMENT</w:t>
      </w:r>
    </w:p>
    <w:p w14:paraId="32A60B2E" w14:textId="77777777" w:rsidR="00D04539" w:rsidRDefault="00D04539" w:rsidP="00CC41A7">
      <w:pPr>
        <w:pStyle w:val="BodyText"/>
        <w:tabs>
          <w:tab w:val="clear" w:pos="-1080"/>
          <w:tab w:val="clear" w:pos="1980"/>
          <w:tab w:val="clear" w:pos="2520"/>
          <w:tab w:val="left" w:pos="-1440"/>
          <w:tab w:val="left" w:pos="1710"/>
          <w:tab w:val="left" w:pos="2880"/>
        </w:tabs>
        <w:spacing w:after="120"/>
        <w:jc w:val="left"/>
        <w:rPr>
          <w:i w:val="0"/>
          <w:sz w:val="21"/>
        </w:rPr>
      </w:pPr>
      <w:r>
        <w:rPr>
          <w:rFonts w:hint="eastAsia"/>
          <w:i w:val="0"/>
          <w:sz w:val="21"/>
        </w:rPr>
        <w:t>Please indicate</w:t>
      </w:r>
      <w:r>
        <w:rPr>
          <w:i w:val="0"/>
          <w:sz w:val="21"/>
        </w:rPr>
        <w:t>:</w:t>
      </w:r>
    </w:p>
    <w:p w14:paraId="2707A7D3" w14:textId="77777777" w:rsidR="00D04539" w:rsidRDefault="00D04539" w:rsidP="00CC41A7">
      <w:pPr>
        <w:pStyle w:val="BodyText"/>
        <w:numPr>
          <w:ilvl w:val="0"/>
          <w:numId w:val="4"/>
        </w:numPr>
        <w:tabs>
          <w:tab w:val="clear" w:pos="-1080"/>
          <w:tab w:val="clear" w:pos="1980"/>
          <w:tab w:val="clear" w:pos="2520"/>
          <w:tab w:val="left" w:pos="-1440"/>
          <w:tab w:val="left" w:pos="1710"/>
          <w:tab w:val="left" w:pos="2880"/>
        </w:tabs>
        <w:spacing w:after="120"/>
        <w:jc w:val="left"/>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6BBE0166" w14:textId="77777777" w:rsidR="00D04539" w:rsidRDefault="00D04539" w:rsidP="00CC41A7">
      <w:pPr>
        <w:pStyle w:val="BodyText"/>
        <w:numPr>
          <w:ilvl w:val="0"/>
          <w:numId w:val="4"/>
        </w:numPr>
        <w:tabs>
          <w:tab w:val="clear" w:pos="-1080"/>
          <w:tab w:val="clear" w:pos="1980"/>
          <w:tab w:val="clear" w:pos="2520"/>
          <w:tab w:val="left" w:pos="-1440"/>
          <w:tab w:val="left" w:pos="1710"/>
          <w:tab w:val="left" w:pos="2880"/>
        </w:tabs>
        <w:spacing w:after="120"/>
        <w:jc w:val="left"/>
        <w:rPr>
          <w:i w:val="0"/>
          <w:sz w:val="21"/>
        </w:rPr>
      </w:pPr>
      <w:r>
        <w:rPr>
          <w:i w:val="0"/>
          <w:sz w:val="21"/>
        </w:rPr>
        <w:t>A</w:t>
      </w:r>
      <w:r>
        <w:rPr>
          <w:rFonts w:hint="eastAsia"/>
          <w:i w:val="0"/>
          <w:sz w:val="21"/>
        </w:rPr>
        <w:t>verage Board member attendance</w:t>
      </w:r>
    </w:p>
    <w:p w14:paraId="73488549" w14:textId="77777777" w:rsidR="00D04539" w:rsidRDefault="00D04539" w:rsidP="00CC41A7">
      <w:pPr>
        <w:pStyle w:val="BodyText"/>
        <w:numPr>
          <w:ilvl w:val="0"/>
          <w:numId w:val="4"/>
        </w:numPr>
        <w:tabs>
          <w:tab w:val="clear" w:pos="-1080"/>
          <w:tab w:val="clear" w:pos="1980"/>
          <w:tab w:val="clear" w:pos="2520"/>
          <w:tab w:val="left" w:pos="-1440"/>
          <w:tab w:val="left" w:pos="1710"/>
          <w:tab w:val="left" w:pos="2880"/>
        </w:tabs>
        <w:spacing w:after="120"/>
        <w:jc w:val="left"/>
        <w:rPr>
          <w:i w:val="0"/>
          <w:sz w:val="21"/>
        </w:rPr>
      </w:pPr>
      <w:r>
        <w:rPr>
          <w:i w:val="0"/>
          <w:sz w:val="21"/>
        </w:rPr>
        <w:lastRenderedPageBreak/>
        <w:t>Board development activities conducted during the reporting period</w:t>
      </w:r>
    </w:p>
    <w:p w14:paraId="402E3CA1" w14:textId="77777777" w:rsidR="00D04539" w:rsidRDefault="00D04539" w:rsidP="00CC41A7">
      <w:pPr>
        <w:pStyle w:val="BodyText"/>
        <w:numPr>
          <w:ilvl w:val="0"/>
          <w:numId w:val="4"/>
        </w:numPr>
        <w:tabs>
          <w:tab w:val="clear" w:pos="-1080"/>
          <w:tab w:val="clear" w:pos="1980"/>
          <w:tab w:val="clear" w:pos="2520"/>
          <w:tab w:val="left" w:pos="-1440"/>
          <w:tab w:val="left" w:pos="1710"/>
          <w:tab w:val="left" w:pos="2880"/>
        </w:tabs>
        <w:spacing w:after="120"/>
        <w:jc w:val="left"/>
        <w:rPr>
          <w:i w:val="0"/>
          <w:sz w:val="21"/>
        </w:rPr>
      </w:pPr>
      <w:r>
        <w:rPr>
          <w:i w:val="0"/>
          <w:sz w:val="21"/>
        </w:rPr>
        <w:t>S</w:t>
      </w:r>
      <w:r>
        <w:rPr>
          <w:rFonts w:hint="eastAsia"/>
          <w:i w:val="0"/>
          <w:sz w:val="21"/>
        </w:rPr>
        <w:t>ignificant policy directions or actions taken by the Board during the reporting period</w:t>
      </w:r>
    </w:p>
    <w:p w14:paraId="48D8B0BF" w14:textId="77777777" w:rsidR="00D04539" w:rsidRDefault="00D04539" w:rsidP="00CC41A7">
      <w:pPr>
        <w:pStyle w:val="BodyText"/>
        <w:numPr>
          <w:ilvl w:val="0"/>
          <w:numId w:val="4"/>
        </w:numPr>
        <w:tabs>
          <w:tab w:val="clear" w:pos="-1080"/>
          <w:tab w:val="clear" w:pos="1980"/>
          <w:tab w:val="clear" w:pos="2520"/>
          <w:tab w:val="left" w:pos="-1440"/>
          <w:tab w:val="left" w:pos="1710"/>
          <w:tab w:val="left" w:pos="2880"/>
        </w:tabs>
        <w:spacing w:after="120"/>
        <w:jc w:val="left"/>
        <w:rPr>
          <w:i w:val="0"/>
          <w:sz w:val="21"/>
        </w:rPr>
      </w:pPr>
      <w:r>
        <w:rPr>
          <w:i w:val="0"/>
          <w:sz w:val="21"/>
        </w:rPr>
        <w:t>Number of board members who reside and/or work in Santa Monica</w:t>
      </w:r>
    </w:p>
    <w:p w14:paraId="5CA0C1A2" w14:textId="05DEB190" w:rsidR="0090126B" w:rsidRPr="00BC42F3" w:rsidRDefault="00D04539" w:rsidP="00CC41A7">
      <w:pPr>
        <w:pStyle w:val="BodyText"/>
        <w:numPr>
          <w:ilvl w:val="0"/>
          <w:numId w:val="4"/>
        </w:numPr>
        <w:tabs>
          <w:tab w:val="clear" w:pos="-1080"/>
          <w:tab w:val="clear" w:pos="1980"/>
          <w:tab w:val="clear" w:pos="2520"/>
          <w:tab w:val="left" w:pos="-1440"/>
          <w:tab w:val="left" w:pos="1710"/>
          <w:tab w:val="left" w:pos="2880"/>
        </w:tabs>
        <w:spacing w:after="120"/>
        <w:jc w:val="left"/>
        <w:rPr>
          <w:i w:val="0"/>
          <w:sz w:val="21"/>
        </w:rPr>
      </w:pPr>
      <w:r>
        <w:rPr>
          <w:rFonts w:hint="eastAsia"/>
          <w:i w:val="0"/>
          <w:sz w:val="21"/>
        </w:rPr>
        <w:t>Board vacancies and plans to fill those vacancies</w:t>
      </w:r>
      <w:r>
        <w:rPr>
          <w:i w:val="0"/>
          <w:sz w:val="21"/>
        </w:rPr>
        <w:t>, if applicable</w:t>
      </w:r>
    </w:p>
    <w:p w14:paraId="0F23F7A1" w14:textId="77777777" w:rsidR="002C40F0" w:rsidRDefault="002C40F0" w:rsidP="002C40F0">
      <w:pPr>
        <w:jc w:val="both"/>
        <w:rPr>
          <w:rFonts w:asciiTheme="minorHAnsi" w:hAnsiTheme="minorHAnsi" w:cstheme="minorHAnsi"/>
          <w:sz w:val="21"/>
          <w:szCs w:val="21"/>
        </w:rPr>
      </w:pPr>
      <w:r w:rsidRPr="00BA186D">
        <w:rPr>
          <w:rFonts w:asciiTheme="minorHAnsi" w:hAnsiTheme="minorHAnsi" w:cstheme="minorHAnsi"/>
          <w:sz w:val="21"/>
          <w:szCs w:val="21"/>
        </w:rPr>
        <w:t>During the January 1, 2022 – June 30, 2022 reporting period, the Venice Family Clinic Board of Directors met on the following dates:</w:t>
      </w:r>
    </w:p>
    <w:p w14:paraId="71DF9089" w14:textId="77777777" w:rsidR="002C40F0" w:rsidRDefault="002C40F0" w:rsidP="002C40F0">
      <w:pPr>
        <w:jc w:val="both"/>
        <w:rPr>
          <w:rFonts w:asciiTheme="minorHAnsi" w:hAnsiTheme="minorHAnsi" w:cstheme="minorHAnsi"/>
          <w:sz w:val="21"/>
          <w:szCs w:val="21"/>
        </w:rPr>
      </w:pPr>
    </w:p>
    <w:tbl>
      <w:tblPr>
        <w:tblStyle w:val="TableGrid"/>
        <w:tblW w:w="0" w:type="auto"/>
        <w:tblInd w:w="973" w:type="dxa"/>
        <w:tblLook w:val="04A0" w:firstRow="1" w:lastRow="0" w:firstColumn="1" w:lastColumn="0" w:noHBand="0" w:noVBand="1"/>
      </w:tblPr>
      <w:tblGrid>
        <w:gridCol w:w="3348"/>
        <w:gridCol w:w="2340"/>
        <w:gridCol w:w="1710"/>
      </w:tblGrid>
      <w:tr w:rsidR="002C40F0" w:rsidRPr="0090126B" w14:paraId="4CE280E9" w14:textId="77777777" w:rsidTr="00DA768F">
        <w:trPr>
          <w:trHeight w:val="415"/>
        </w:trPr>
        <w:tc>
          <w:tcPr>
            <w:tcW w:w="3348" w:type="dxa"/>
            <w:hideMark/>
          </w:tcPr>
          <w:p w14:paraId="28B8C8B0" w14:textId="77777777" w:rsidR="002C40F0" w:rsidRPr="0090126B" w:rsidRDefault="002C40F0" w:rsidP="00DA768F">
            <w:pPr>
              <w:jc w:val="center"/>
              <w:rPr>
                <w:rFonts w:asciiTheme="minorHAnsi" w:hAnsiTheme="minorHAnsi" w:cstheme="minorHAnsi"/>
                <w:b/>
                <w:bCs/>
                <w:sz w:val="21"/>
                <w:szCs w:val="21"/>
              </w:rPr>
            </w:pPr>
            <w:r w:rsidRPr="0090126B">
              <w:rPr>
                <w:rFonts w:asciiTheme="minorHAnsi" w:hAnsiTheme="minorHAnsi" w:cstheme="minorHAnsi"/>
                <w:sz w:val="21"/>
                <w:szCs w:val="21"/>
              </w:rPr>
              <w:t> </w:t>
            </w:r>
            <w:r w:rsidRPr="0090126B">
              <w:rPr>
                <w:rFonts w:asciiTheme="minorHAnsi" w:hAnsiTheme="minorHAnsi" w:cstheme="minorHAnsi"/>
                <w:b/>
                <w:bCs/>
                <w:sz w:val="21"/>
                <w:szCs w:val="21"/>
              </w:rPr>
              <w:t>Date</w:t>
            </w:r>
          </w:p>
        </w:tc>
        <w:tc>
          <w:tcPr>
            <w:tcW w:w="2340" w:type="dxa"/>
            <w:hideMark/>
          </w:tcPr>
          <w:p w14:paraId="53F7D796" w14:textId="77777777" w:rsidR="002C40F0" w:rsidRPr="0090126B" w:rsidRDefault="002C40F0" w:rsidP="00DA768F">
            <w:pPr>
              <w:jc w:val="center"/>
              <w:rPr>
                <w:rFonts w:asciiTheme="minorHAnsi" w:hAnsiTheme="minorHAnsi" w:cstheme="minorHAnsi"/>
                <w:b/>
                <w:bCs/>
                <w:sz w:val="21"/>
                <w:szCs w:val="21"/>
              </w:rPr>
            </w:pPr>
            <w:r w:rsidRPr="0090126B">
              <w:rPr>
                <w:rFonts w:asciiTheme="minorHAnsi" w:hAnsiTheme="minorHAnsi" w:cstheme="minorHAnsi"/>
                <w:b/>
                <w:bCs/>
                <w:sz w:val="21"/>
                <w:szCs w:val="21"/>
              </w:rPr>
              <w:t>Attendance</w:t>
            </w:r>
          </w:p>
          <w:p w14:paraId="6616728D" w14:textId="77777777" w:rsidR="002C40F0" w:rsidRPr="0090126B" w:rsidRDefault="002C40F0" w:rsidP="00DA768F">
            <w:pPr>
              <w:jc w:val="center"/>
              <w:rPr>
                <w:rFonts w:asciiTheme="minorHAnsi" w:hAnsiTheme="minorHAnsi" w:cstheme="minorHAnsi"/>
                <w:sz w:val="21"/>
                <w:szCs w:val="21"/>
              </w:rPr>
            </w:pPr>
            <w:r w:rsidRPr="0090126B">
              <w:rPr>
                <w:rFonts w:asciiTheme="minorHAnsi" w:hAnsiTheme="minorHAnsi" w:cstheme="minorHAnsi"/>
                <w:sz w:val="21"/>
                <w:szCs w:val="21"/>
              </w:rPr>
              <w:t>(xx/xx board members)</w:t>
            </w:r>
          </w:p>
        </w:tc>
        <w:tc>
          <w:tcPr>
            <w:tcW w:w="1710" w:type="dxa"/>
            <w:hideMark/>
          </w:tcPr>
          <w:p w14:paraId="06357BFE" w14:textId="77777777" w:rsidR="002C40F0" w:rsidRPr="0090126B" w:rsidRDefault="002C40F0" w:rsidP="00DA768F">
            <w:pPr>
              <w:jc w:val="center"/>
              <w:rPr>
                <w:rFonts w:asciiTheme="minorHAnsi" w:hAnsiTheme="minorHAnsi" w:cstheme="minorHAnsi"/>
                <w:b/>
                <w:bCs/>
                <w:sz w:val="21"/>
                <w:szCs w:val="21"/>
              </w:rPr>
            </w:pPr>
            <w:r w:rsidRPr="0090126B">
              <w:rPr>
                <w:rFonts w:asciiTheme="minorHAnsi" w:hAnsiTheme="minorHAnsi" w:cstheme="minorHAnsi"/>
                <w:b/>
                <w:bCs/>
                <w:sz w:val="21"/>
                <w:szCs w:val="21"/>
              </w:rPr>
              <w:t xml:space="preserve">Attendance rate </w:t>
            </w:r>
            <w:r w:rsidRPr="0090126B">
              <w:rPr>
                <w:rFonts w:asciiTheme="minorHAnsi" w:hAnsiTheme="minorHAnsi" w:cstheme="minorHAnsi"/>
                <w:sz w:val="21"/>
                <w:szCs w:val="21"/>
              </w:rPr>
              <w:t>(xx%)</w:t>
            </w:r>
          </w:p>
        </w:tc>
      </w:tr>
      <w:tr w:rsidR="002C40F0" w:rsidRPr="0090126B" w14:paraId="09449613" w14:textId="77777777" w:rsidTr="00DA768F">
        <w:trPr>
          <w:trHeight w:val="89"/>
        </w:trPr>
        <w:tc>
          <w:tcPr>
            <w:tcW w:w="3348" w:type="dxa"/>
            <w:hideMark/>
          </w:tcPr>
          <w:p w14:paraId="287848FB"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January 10, 2022</w:t>
            </w:r>
          </w:p>
          <w:p w14:paraId="299492F6" w14:textId="77777777" w:rsidR="002C40F0" w:rsidRPr="0090126B" w:rsidRDefault="002C40F0" w:rsidP="00DA768F">
            <w:pPr>
              <w:spacing w:line="240" w:lineRule="exact"/>
              <w:jc w:val="center"/>
              <w:rPr>
                <w:rFonts w:asciiTheme="minorHAnsi" w:hAnsiTheme="minorHAnsi" w:cstheme="minorHAnsi"/>
                <w:sz w:val="21"/>
                <w:szCs w:val="21"/>
              </w:rPr>
            </w:pPr>
          </w:p>
        </w:tc>
        <w:tc>
          <w:tcPr>
            <w:tcW w:w="2340" w:type="dxa"/>
            <w:hideMark/>
          </w:tcPr>
          <w:p w14:paraId="43D6AFAC"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18</w:t>
            </w:r>
            <w:r w:rsidRPr="0090126B">
              <w:rPr>
                <w:rFonts w:asciiTheme="minorHAnsi" w:hAnsiTheme="minorHAnsi" w:cstheme="minorHAnsi"/>
                <w:sz w:val="21"/>
                <w:szCs w:val="21"/>
              </w:rPr>
              <w:t xml:space="preserve"> of 20</w:t>
            </w:r>
          </w:p>
        </w:tc>
        <w:tc>
          <w:tcPr>
            <w:tcW w:w="1710" w:type="dxa"/>
            <w:hideMark/>
          </w:tcPr>
          <w:p w14:paraId="1E1E3E31"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90%</w:t>
            </w:r>
          </w:p>
        </w:tc>
      </w:tr>
      <w:tr w:rsidR="002C40F0" w:rsidRPr="0090126B" w14:paraId="2B5951D3" w14:textId="77777777" w:rsidTr="00DA768F">
        <w:trPr>
          <w:trHeight w:val="58"/>
        </w:trPr>
        <w:tc>
          <w:tcPr>
            <w:tcW w:w="3348" w:type="dxa"/>
          </w:tcPr>
          <w:p w14:paraId="273E1A31" w14:textId="77777777" w:rsidR="002C40F0"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January 18, 2022</w:t>
            </w:r>
          </w:p>
          <w:p w14:paraId="147F81A0" w14:textId="77777777" w:rsidR="002C40F0" w:rsidRDefault="002C40F0" w:rsidP="00DA768F">
            <w:pPr>
              <w:spacing w:line="240" w:lineRule="exact"/>
              <w:jc w:val="center"/>
              <w:rPr>
                <w:rFonts w:asciiTheme="minorHAnsi" w:hAnsiTheme="minorHAnsi" w:cstheme="minorHAnsi"/>
                <w:sz w:val="21"/>
                <w:szCs w:val="21"/>
              </w:rPr>
            </w:pPr>
          </w:p>
        </w:tc>
        <w:tc>
          <w:tcPr>
            <w:tcW w:w="2340" w:type="dxa"/>
          </w:tcPr>
          <w:p w14:paraId="7A9C96F6"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 xml:space="preserve">15 of 20 </w:t>
            </w:r>
          </w:p>
        </w:tc>
        <w:tc>
          <w:tcPr>
            <w:tcW w:w="1710" w:type="dxa"/>
          </w:tcPr>
          <w:p w14:paraId="64585247"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75%</w:t>
            </w:r>
          </w:p>
        </w:tc>
      </w:tr>
      <w:tr w:rsidR="002C40F0" w:rsidRPr="0090126B" w14:paraId="580DC942" w14:textId="77777777" w:rsidTr="00DA768F">
        <w:trPr>
          <w:trHeight w:val="58"/>
        </w:trPr>
        <w:tc>
          <w:tcPr>
            <w:tcW w:w="3348" w:type="dxa"/>
            <w:hideMark/>
          </w:tcPr>
          <w:p w14:paraId="1CA4D1F0"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February 17, 2022</w:t>
            </w:r>
          </w:p>
          <w:p w14:paraId="7A16A632" w14:textId="77777777" w:rsidR="002C40F0" w:rsidRPr="0090126B" w:rsidRDefault="002C40F0" w:rsidP="00DA768F">
            <w:pPr>
              <w:spacing w:line="240" w:lineRule="exact"/>
              <w:jc w:val="center"/>
              <w:rPr>
                <w:rFonts w:asciiTheme="minorHAnsi" w:hAnsiTheme="minorHAnsi" w:cstheme="minorHAnsi"/>
                <w:sz w:val="21"/>
                <w:szCs w:val="21"/>
              </w:rPr>
            </w:pPr>
          </w:p>
        </w:tc>
        <w:tc>
          <w:tcPr>
            <w:tcW w:w="2340" w:type="dxa"/>
            <w:hideMark/>
          </w:tcPr>
          <w:p w14:paraId="51F2CD57" w14:textId="77777777" w:rsidR="002C40F0" w:rsidRPr="0090126B" w:rsidRDefault="002C40F0" w:rsidP="00DA768F">
            <w:pPr>
              <w:spacing w:line="240" w:lineRule="exact"/>
              <w:jc w:val="center"/>
              <w:rPr>
                <w:rFonts w:asciiTheme="minorHAnsi" w:hAnsiTheme="minorHAnsi" w:cstheme="minorHAnsi"/>
                <w:sz w:val="21"/>
                <w:szCs w:val="21"/>
              </w:rPr>
            </w:pPr>
            <w:r w:rsidRPr="0090126B">
              <w:rPr>
                <w:rFonts w:asciiTheme="minorHAnsi" w:hAnsiTheme="minorHAnsi" w:cstheme="minorHAnsi"/>
                <w:sz w:val="21"/>
                <w:szCs w:val="21"/>
              </w:rPr>
              <w:t>17 of 20</w:t>
            </w:r>
          </w:p>
        </w:tc>
        <w:tc>
          <w:tcPr>
            <w:tcW w:w="1710" w:type="dxa"/>
            <w:hideMark/>
          </w:tcPr>
          <w:p w14:paraId="6ABC6223" w14:textId="77777777" w:rsidR="002C40F0" w:rsidRPr="0090126B" w:rsidRDefault="002C40F0" w:rsidP="00DA768F">
            <w:pPr>
              <w:spacing w:line="240" w:lineRule="exact"/>
              <w:jc w:val="center"/>
              <w:rPr>
                <w:rFonts w:asciiTheme="minorHAnsi" w:hAnsiTheme="minorHAnsi" w:cstheme="minorHAnsi"/>
                <w:sz w:val="21"/>
                <w:szCs w:val="21"/>
              </w:rPr>
            </w:pPr>
            <w:r w:rsidRPr="0090126B">
              <w:rPr>
                <w:rFonts w:asciiTheme="minorHAnsi" w:hAnsiTheme="minorHAnsi" w:cstheme="minorHAnsi"/>
                <w:sz w:val="21"/>
                <w:szCs w:val="21"/>
              </w:rPr>
              <w:t>85%</w:t>
            </w:r>
          </w:p>
        </w:tc>
      </w:tr>
      <w:tr w:rsidR="002C40F0" w:rsidRPr="0090126B" w14:paraId="0CB7BB45" w14:textId="77777777" w:rsidTr="00DA768F">
        <w:trPr>
          <w:trHeight w:val="58"/>
        </w:trPr>
        <w:tc>
          <w:tcPr>
            <w:tcW w:w="3348" w:type="dxa"/>
            <w:hideMark/>
          </w:tcPr>
          <w:p w14:paraId="23EEBC13"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March 19, 2022</w:t>
            </w:r>
          </w:p>
          <w:p w14:paraId="18B1E93D" w14:textId="77777777" w:rsidR="002C40F0" w:rsidRPr="0090126B" w:rsidRDefault="002C40F0" w:rsidP="00DA768F">
            <w:pPr>
              <w:spacing w:line="240" w:lineRule="exact"/>
              <w:jc w:val="center"/>
              <w:rPr>
                <w:rFonts w:asciiTheme="minorHAnsi" w:hAnsiTheme="minorHAnsi" w:cstheme="minorHAnsi"/>
                <w:sz w:val="21"/>
                <w:szCs w:val="21"/>
              </w:rPr>
            </w:pPr>
          </w:p>
        </w:tc>
        <w:tc>
          <w:tcPr>
            <w:tcW w:w="2340" w:type="dxa"/>
            <w:hideMark/>
          </w:tcPr>
          <w:p w14:paraId="7C4D95CF"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19</w:t>
            </w:r>
            <w:r w:rsidRPr="0090126B">
              <w:rPr>
                <w:rFonts w:asciiTheme="minorHAnsi" w:hAnsiTheme="minorHAnsi" w:cstheme="minorHAnsi"/>
                <w:sz w:val="21"/>
                <w:szCs w:val="21"/>
              </w:rPr>
              <w:t xml:space="preserve"> of 20</w:t>
            </w:r>
          </w:p>
        </w:tc>
        <w:tc>
          <w:tcPr>
            <w:tcW w:w="1710" w:type="dxa"/>
            <w:hideMark/>
          </w:tcPr>
          <w:p w14:paraId="47791F6F"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95</w:t>
            </w:r>
            <w:r w:rsidRPr="0090126B">
              <w:rPr>
                <w:rFonts w:asciiTheme="minorHAnsi" w:hAnsiTheme="minorHAnsi" w:cstheme="minorHAnsi"/>
                <w:sz w:val="21"/>
                <w:szCs w:val="21"/>
              </w:rPr>
              <w:t>%</w:t>
            </w:r>
          </w:p>
        </w:tc>
      </w:tr>
      <w:tr w:rsidR="002C40F0" w:rsidRPr="0090126B" w14:paraId="65E799A4" w14:textId="77777777" w:rsidTr="00DA768F">
        <w:trPr>
          <w:trHeight w:val="58"/>
        </w:trPr>
        <w:tc>
          <w:tcPr>
            <w:tcW w:w="3348" w:type="dxa"/>
          </w:tcPr>
          <w:p w14:paraId="7F9806A7"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April 19, 2022</w:t>
            </w:r>
          </w:p>
          <w:p w14:paraId="0644248A" w14:textId="77777777" w:rsidR="002C40F0" w:rsidRPr="0090126B" w:rsidRDefault="002C40F0" w:rsidP="00DA768F">
            <w:pPr>
              <w:spacing w:line="240" w:lineRule="exact"/>
              <w:jc w:val="center"/>
              <w:rPr>
                <w:rFonts w:asciiTheme="minorHAnsi" w:hAnsiTheme="minorHAnsi" w:cstheme="minorHAnsi"/>
                <w:sz w:val="21"/>
                <w:szCs w:val="21"/>
              </w:rPr>
            </w:pPr>
          </w:p>
        </w:tc>
        <w:tc>
          <w:tcPr>
            <w:tcW w:w="2340" w:type="dxa"/>
          </w:tcPr>
          <w:p w14:paraId="7F3A7CF3"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17</w:t>
            </w:r>
            <w:r w:rsidRPr="0090126B">
              <w:rPr>
                <w:rFonts w:asciiTheme="minorHAnsi" w:hAnsiTheme="minorHAnsi" w:cstheme="minorHAnsi"/>
                <w:sz w:val="21"/>
                <w:szCs w:val="21"/>
              </w:rPr>
              <w:t xml:space="preserve"> of 20</w:t>
            </w:r>
          </w:p>
        </w:tc>
        <w:tc>
          <w:tcPr>
            <w:tcW w:w="1710" w:type="dxa"/>
          </w:tcPr>
          <w:p w14:paraId="01D866AD"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85</w:t>
            </w:r>
            <w:r w:rsidRPr="0090126B">
              <w:rPr>
                <w:rFonts w:asciiTheme="minorHAnsi" w:hAnsiTheme="minorHAnsi" w:cstheme="minorHAnsi"/>
                <w:sz w:val="21"/>
                <w:szCs w:val="21"/>
              </w:rPr>
              <w:t>%</w:t>
            </w:r>
          </w:p>
        </w:tc>
      </w:tr>
      <w:tr w:rsidR="002C40F0" w:rsidRPr="0090126B" w14:paraId="50449407" w14:textId="77777777" w:rsidTr="00DA768F">
        <w:trPr>
          <w:trHeight w:val="58"/>
        </w:trPr>
        <w:tc>
          <w:tcPr>
            <w:tcW w:w="3348" w:type="dxa"/>
            <w:hideMark/>
          </w:tcPr>
          <w:p w14:paraId="00FE1B86"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May 24, 2022</w:t>
            </w:r>
          </w:p>
          <w:p w14:paraId="2F72A039" w14:textId="77777777" w:rsidR="002C40F0" w:rsidRPr="0090126B" w:rsidRDefault="002C40F0" w:rsidP="00DA768F">
            <w:pPr>
              <w:spacing w:line="240" w:lineRule="exact"/>
              <w:jc w:val="center"/>
              <w:rPr>
                <w:rFonts w:asciiTheme="minorHAnsi" w:hAnsiTheme="minorHAnsi" w:cstheme="minorHAnsi"/>
                <w:sz w:val="21"/>
                <w:szCs w:val="21"/>
              </w:rPr>
            </w:pPr>
          </w:p>
        </w:tc>
        <w:tc>
          <w:tcPr>
            <w:tcW w:w="2340" w:type="dxa"/>
            <w:hideMark/>
          </w:tcPr>
          <w:p w14:paraId="5B797B8E"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18</w:t>
            </w:r>
            <w:r w:rsidRPr="0090126B">
              <w:rPr>
                <w:rFonts w:asciiTheme="minorHAnsi" w:hAnsiTheme="minorHAnsi" w:cstheme="minorHAnsi"/>
                <w:sz w:val="21"/>
                <w:szCs w:val="21"/>
              </w:rPr>
              <w:t xml:space="preserve"> of 20</w:t>
            </w:r>
          </w:p>
        </w:tc>
        <w:tc>
          <w:tcPr>
            <w:tcW w:w="1710" w:type="dxa"/>
            <w:hideMark/>
          </w:tcPr>
          <w:p w14:paraId="5E85DB8D"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9</w:t>
            </w:r>
            <w:r w:rsidRPr="0090126B">
              <w:rPr>
                <w:rFonts w:asciiTheme="minorHAnsi" w:hAnsiTheme="minorHAnsi" w:cstheme="minorHAnsi"/>
                <w:sz w:val="21"/>
                <w:szCs w:val="21"/>
              </w:rPr>
              <w:t>0%</w:t>
            </w:r>
          </w:p>
        </w:tc>
      </w:tr>
      <w:tr w:rsidR="002C40F0" w:rsidRPr="0090126B" w14:paraId="62C11C27" w14:textId="77777777" w:rsidTr="00DA768F">
        <w:trPr>
          <w:trHeight w:val="58"/>
        </w:trPr>
        <w:tc>
          <w:tcPr>
            <w:tcW w:w="3348" w:type="dxa"/>
            <w:hideMark/>
          </w:tcPr>
          <w:p w14:paraId="71EFA848"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June 25, 2022</w:t>
            </w:r>
          </w:p>
          <w:p w14:paraId="1217C6E6" w14:textId="77777777" w:rsidR="002C40F0" w:rsidRPr="0090126B" w:rsidRDefault="002C40F0" w:rsidP="00DA768F">
            <w:pPr>
              <w:spacing w:line="240" w:lineRule="exact"/>
              <w:jc w:val="center"/>
              <w:rPr>
                <w:rFonts w:asciiTheme="minorHAnsi" w:hAnsiTheme="minorHAnsi" w:cstheme="minorHAnsi"/>
                <w:sz w:val="21"/>
                <w:szCs w:val="21"/>
              </w:rPr>
            </w:pPr>
          </w:p>
        </w:tc>
        <w:tc>
          <w:tcPr>
            <w:tcW w:w="2340" w:type="dxa"/>
            <w:hideMark/>
          </w:tcPr>
          <w:p w14:paraId="35361908"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16</w:t>
            </w:r>
            <w:r w:rsidRPr="0090126B">
              <w:rPr>
                <w:rFonts w:asciiTheme="minorHAnsi" w:hAnsiTheme="minorHAnsi" w:cstheme="minorHAnsi"/>
                <w:sz w:val="21"/>
                <w:szCs w:val="21"/>
              </w:rPr>
              <w:t xml:space="preserve"> of 20</w:t>
            </w:r>
          </w:p>
        </w:tc>
        <w:tc>
          <w:tcPr>
            <w:tcW w:w="1710" w:type="dxa"/>
            <w:hideMark/>
          </w:tcPr>
          <w:p w14:paraId="776B1993" w14:textId="77777777" w:rsidR="002C40F0" w:rsidRPr="0090126B" w:rsidRDefault="002C40F0" w:rsidP="00DA768F">
            <w:pPr>
              <w:spacing w:line="240" w:lineRule="exact"/>
              <w:jc w:val="center"/>
              <w:rPr>
                <w:rFonts w:asciiTheme="minorHAnsi" w:hAnsiTheme="minorHAnsi" w:cstheme="minorHAnsi"/>
                <w:sz w:val="21"/>
                <w:szCs w:val="21"/>
              </w:rPr>
            </w:pPr>
            <w:r>
              <w:rPr>
                <w:rFonts w:asciiTheme="minorHAnsi" w:hAnsiTheme="minorHAnsi" w:cstheme="minorHAnsi"/>
                <w:sz w:val="21"/>
                <w:szCs w:val="21"/>
              </w:rPr>
              <w:t>80</w:t>
            </w:r>
            <w:r w:rsidRPr="0090126B">
              <w:rPr>
                <w:rFonts w:asciiTheme="minorHAnsi" w:hAnsiTheme="minorHAnsi" w:cstheme="minorHAnsi"/>
                <w:sz w:val="21"/>
                <w:szCs w:val="21"/>
              </w:rPr>
              <w:t>%</w:t>
            </w:r>
          </w:p>
        </w:tc>
      </w:tr>
    </w:tbl>
    <w:p w14:paraId="2561F8D5" w14:textId="77777777" w:rsidR="002C40F0" w:rsidRPr="0090126B" w:rsidRDefault="002C40F0" w:rsidP="002C40F0">
      <w:pPr>
        <w:jc w:val="both"/>
        <w:rPr>
          <w:rFonts w:asciiTheme="minorHAnsi" w:hAnsiTheme="minorHAnsi" w:cstheme="minorHAnsi"/>
          <w:sz w:val="21"/>
          <w:szCs w:val="21"/>
        </w:rPr>
      </w:pPr>
    </w:p>
    <w:p w14:paraId="3A93D61A" w14:textId="77777777" w:rsidR="002C40F0" w:rsidRPr="00BA186D" w:rsidRDefault="002C40F0" w:rsidP="002C40F0">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The average attendance per Board meeting was 17/20 members (86%). Please note all meetings during this time period were held virtually, via Zoom, due to the pandemic.</w:t>
      </w:r>
    </w:p>
    <w:p w14:paraId="54896B4D" w14:textId="77777777" w:rsidR="002C40F0" w:rsidRPr="00BA186D" w:rsidRDefault="002C40F0" w:rsidP="002C40F0">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The current Bylaws stipulate that the size of the Board of Directors be “not less than nine nor more than 25” and that “the Board shall be divided into two classes, Consumer Directors and Non-Consumer Directors.” Consumer members must be current and regular patients of Venice Family Clinic, or be the parent or legal guardian of a regular Venice Family Clinic patient(s), and must comprise a majority of the Board. The Bylaws further stipulate that “no more than one-half (50%) of the Non-Consumer Directors may be individuals who derive more than ten percent (10%) of their annual income from the health care industry.” </w:t>
      </w:r>
    </w:p>
    <w:p w14:paraId="36E64A3B" w14:textId="77777777" w:rsidR="002C40F0" w:rsidRPr="00BA186D" w:rsidRDefault="002C40F0" w:rsidP="002C40F0">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Board development activities during this reporting period include the following:</w:t>
      </w:r>
    </w:p>
    <w:p w14:paraId="3BBA8A6F"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Training for all Board members on Children First Early Head Start Federal requirements. </w:t>
      </w:r>
    </w:p>
    <w:p w14:paraId="7E5D855C"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Detailed explanation of the Clinic’s annual budgeting process. </w:t>
      </w:r>
    </w:p>
    <w:p w14:paraId="64D20DBC"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Sharing of explicit goals and ongoing work related to merger with South Bay Family Health Care. </w:t>
      </w:r>
    </w:p>
    <w:p w14:paraId="02874F2E" w14:textId="438FC411" w:rsidR="002C40F0" w:rsidRPr="002C40F0"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Efforts to recruit and identify new Board members. </w:t>
      </w:r>
    </w:p>
    <w:p w14:paraId="1BF547BE" w14:textId="77777777" w:rsidR="002C40F0" w:rsidRPr="00BA186D" w:rsidRDefault="002C40F0" w:rsidP="002C40F0">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Key policy actions or directions taken by the Board of Directors during this reportin</w:t>
      </w:r>
      <w:r>
        <w:rPr>
          <w:rFonts w:asciiTheme="minorHAnsi" w:hAnsiTheme="minorHAnsi" w:cstheme="minorHAnsi"/>
          <w:b w:val="0"/>
          <w:szCs w:val="21"/>
          <w:u w:val="none"/>
        </w:rPr>
        <w:t>g period include the following:</w:t>
      </w:r>
    </w:p>
    <w:p w14:paraId="2BCE0810" w14:textId="77777777" w:rsidR="002C40F0"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to change Project Director designee for the HRSA Optimizing Virtual Care Grant from Shulie Eisen, Associate Director of Institutional Giving to Meghan Powers, Quality Improvement Director as Ms. Powers will actually be overseeing the grant. </w:t>
      </w:r>
    </w:p>
    <w:p w14:paraId="1A181599" w14:textId="77777777" w:rsidR="002C40F0" w:rsidRPr="004A3C41"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4A3C41">
        <w:rPr>
          <w:rFonts w:asciiTheme="minorHAnsi" w:hAnsiTheme="minorHAnsi" w:cstheme="minorHAnsi"/>
          <w:b w:val="0"/>
          <w:szCs w:val="21"/>
          <w:u w:val="none"/>
        </w:rPr>
        <w:t xml:space="preserve">Approvals of Children First Early Head Start program diapering, hand washing and feeding policies. </w:t>
      </w:r>
    </w:p>
    <w:p w14:paraId="29014282"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revised fundraising policies. </w:t>
      </w:r>
    </w:p>
    <w:p w14:paraId="30614A59"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Sharon Gelfand as Co-Chair of Public Policy Committee. </w:t>
      </w:r>
    </w:p>
    <w:p w14:paraId="1F6DF8FF"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renewal of the Clinic’s line of credit with Comerica Bank. </w:t>
      </w:r>
    </w:p>
    <w:p w14:paraId="58F61F1C"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revised credentialing policies. </w:t>
      </w:r>
    </w:p>
    <w:p w14:paraId="75145228"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new grant application for Children First Early Head Start Technical Assistance and Training plan and budget for 2022-2023. </w:t>
      </w:r>
    </w:p>
    <w:p w14:paraId="27A0B255"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nonfederal waiver share submission as part of submission for new grant for Children First Early </w:t>
      </w:r>
      <w:r w:rsidRPr="00BA186D">
        <w:rPr>
          <w:rFonts w:asciiTheme="minorHAnsi" w:hAnsiTheme="minorHAnsi" w:cstheme="minorHAnsi"/>
          <w:b w:val="0"/>
          <w:szCs w:val="21"/>
          <w:u w:val="none"/>
        </w:rPr>
        <w:lastRenderedPageBreak/>
        <w:t xml:space="preserve">Head Start Program. </w:t>
      </w:r>
    </w:p>
    <w:p w14:paraId="5AE62CA3"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of updated Sliding Fee Schedule and Sliding Fee Policy.</w:t>
      </w:r>
    </w:p>
    <w:p w14:paraId="4B4B472D"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updated Petty Cash Policy. </w:t>
      </w:r>
    </w:p>
    <w:p w14:paraId="21F65AA6"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election of Ellen Gordon to the Foundation Board. </w:t>
      </w:r>
    </w:p>
    <w:p w14:paraId="030048DB"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990 Tax Returns for the Clinic and the Foundation. </w:t>
      </w:r>
    </w:p>
    <w:p w14:paraId="3CF7B607"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Children First Early Head Start Medical Policy. </w:t>
      </w:r>
    </w:p>
    <w:p w14:paraId="060EF46E"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Children First Early Head Start HRSA funds application for the Crenshaw building. </w:t>
      </w:r>
    </w:p>
    <w:p w14:paraId="06C3C7D4"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Approval of Extension of Current Quality Improvement policies.</w:t>
      </w:r>
    </w:p>
    <w:p w14:paraId="1FD5B568"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Notification of upcoming Peer Review Policy changes. </w:t>
      </w:r>
    </w:p>
    <w:p w14:paraId="649D22C2"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Election to Board of Directors of six existing Board members to a new term of two years.</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Election of new Board member JoAnn </w:t>
      </w:r>
      <w:proofErr w:type="spellStart"/>
      <w:r w:rsidRPr="00BA186D">
        <w:rPr>
          <w:rFonts w:asciiTheme="minorHAnsi" w:hAnsiTheme="minorHAnsi" w:cstheme="minorHAnsi"/>
          <w:b w:val="0"/>
          <w:szCs w:val="21"/>
          <w:u w:val="none"/>
        </w:rPr>
        <w:t>Bourne</w:t>
      </w:r>
      <w:proofErr w:type="spellEnd"/>
      <w:r w:rsidRPr="00BA186D">
        <w:rPr>
          <w:rFonts w:asciiTheme="minorHAnsi" w:hAnsiTheme="minorHAnsi" w:cstheme="minorHAnsi"/>
          <w:b w:val="0"/>
          <w:szCs w:val="21"/>
          <w:u w:val="none"/>
        </w:rPr>
        <w:t xml:space="preserve"> to the Board for a one-year term.</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 xml:space="preserve">Election of Board officer. </w:t>
      </w:r>
    </w:p>
    <w:p w14:paraId="7B4B4D5B"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Approved extension of annual operating budget until the July 2022 Board meeting. </w:t>
      </w:r>
    </w:p>
    <w:p w14:paraId="12E396F2"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of Risk Management priorities. </w:t>
      </w:r>
    </w:p>
    <w:p w14:paraId="40227132" w14:textId="77777777" w:rsidR="002C40F0" w:rsidRPr="00BA186D" w:rsidRDefault="002C40F0" w:rsidP="002C40F0">
      <w:pPr>
        <w:pStyle w:val="Heading6"/>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 xml:space="preserve">Approval to name the Clinic’s Diabetes Program the Mayer B. Davidson Diabetes Program after founder, Mayer B. Davidson. </w:t>
      </w:r>
    </w:p>
    <w:p w14:paraId="045D563F" w14:textId="77777777" w:rsidR="002C40F0" w:rsidRPr="00BA186D" w:rsidRDefault="002C40F0" w:rsidP="002C40F0">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As per the Venice Family Clinic Board Bylaws, “A vacancy or vacancies in the Board shall exist at the expiration of a Director’s term, or on the occurrence of a death, resignation or removal of any director.”</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New members serve an initial one-year term, and, if re-elected, serve two-year terms thereafter.</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Member terms are staggered so that not all come up for renewal at the same time. The Board Development Committee meets regularly and works to identify and vet prospective new members, both Consumer and Non-Consumer.</w:t>
      </w:r>
    </w:p>
    <w:p w14:paraId="0BC26284" w14:textId="77777777" w:rsidR="002C40F0" w:rsidRPr="00BA186D" w:rsidRDefault="002C40F0" w:rsidP="002C40F0">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rPr>
          <w:rFonts w:asciiTheme="minorHAnsi" w:hAnsiTheme="minorHAnsi" w:cstheme="minorHAnsi"/>
          <w:b w:val="0"/>
          <w:szCs w:val="21"/>
          <w:u w:val="none"/>
        </w:rPr>
      </w:pPr>
      <w:r w:rsidRPr="00BA186D">
        <w:rPr>
          <w:rFonts w:asciiTheme="minorHAnsi" w:hAnsiTheme="minorHAnsi" w:cstheme="minorHAnsi"/>
          <w:b w:val="0"/>
          <w:szCs w:val="21"/>
          <w:u w:val="none"/>
        </w:rPr>
        <w:t>As of June 30, 2022 there were 20 members of the Venice Family Clinic Board of Directors, six of whom (three consumer and three non-consumer) reside in Santa Monica. All 20 members have strong affiliations with an organization in Santa Monica, i.e. Venice Family Clinic, by virtue of serving on our board.</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Since the maximum allowable numbers of members is 25, we have up to five open slots on the Board at the present time. Our current priority is recruiting additional consumer members who are patients at our sites in Inglewood, Carson, Gardena and Redondo Beach.</w:t>
      </w:r>
      <w:r>
        <w:rPr>
          <w:rFonts w:asciiTheme="minorHAnsi" w:hAnsiTheme="minorHAnsi" w:cstheme="minorHAnsi"/>
          <w:b w:val="0"/>
          <w:szCs w:val="21"/>
          <w:u w:val="none"/>
        </w:rPr>
        <w:t xml:space="preserve"> </w:t>
      </w:r>
      <w:r w:rsidRPr="00BA186D">
        <w:rPr>
          <w:rFonts w:asciiTheme="minorHAnsi" w:hAnsiTheme="minorHAnsi" w:cstheme="minorHAnsi"/>
          <w:b w:val="0"/>
          <w:szCs w:val="21"/>
          <w:u w:val="none"/>
        </w:rPr>
        <w:t>We also will seek additional non-consumer members who re</w:t>
      </w:r>
      <w:r>
        <w:rPr>
          <w:rFonts w:asciiTheme="minorHAnsi" w:hAnsiTheme="minorHAnsi" w:cstheme="minorHAnsi"/>
          <w:b w:val="0"/>
          <w:szCs w:val="21"/>
          <w:u w:val="none"/>
        </w:rPr>
        <w:t>side in these geographic areas.</w:t>
      </w:r>
    </w:p>
    <w:p w14:paraId="6549D471" w14:textId="77777777" w:rsidR="00D04539" w:rsidRPr="00076F99" w:rsidRDefault="00D04539" w:rsidP="00CC41A7">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pPr>
      <w:r w:rsidRPr="00076F99">
        <w:rPr>
          <w:rFonts w:hint="eastAsia"/>
        </w:rPr>
        <w:t xml:space="preserve">SECTION </w:t>
      </w:r>
      <w:r w:rsidRPr="00076F99">
        <w:t>IV</w:t>
      </w:r>
      <w:r w:rsidRPr="00076F99">
        <w:rPr>
          <w:rFonts w:hint="eastAsia"/>
        </w:rPr>
        <w:t>: STAFFING PATTERN</w:t>
      </w:r>
    </w:p>
    <w:p w14:paraId="55D2E580" w14:textId="10FA92E9" w:rsidR="003B15E7" w:rsidRDefault="00D04539" w:rsidP="00CC41A7">
      <w:pPr>
        <w:pStyle w:val="BodyText"/>
        <w:tabs>
          <w:tab w:val="clear" w:pos="-1080"/>
          <w:tab w:val="clear" w:pos="1980"/>
          <w:tab w:val="clear" w:pos="2520"/>
          <w:tab w:val="left" w:pos="-1440"/>
          <w:tab w:val="left" w:pos="1710"/>
          <w:tab w:val="left" w:pos="2880"/>
        </w:tabs>
        <w:spacing w:after="120"/>
        <w:jc w:val="left"/>
        <w:rPr>
          <w:i w:val="0"/>
          <w:sz w:val="21"/>
        </w:rPr>
      </w:pPr>
      <w:r w:rsidRPr="00076F99">
        <w:rPr>
          <w:rFonts w:hint="eastAsia"/>
          <w:i w:val="0"/>
          <w:sz w:val="21"/>
        </w:rPr>
        <w:t>Have there been any staffing changes during the reporting period (</w:t>
      </w:r>
      <w:r>
        <w:rPr>
          <w:rFonts w:hint="eastAsia"/>
          <w:i w:val="0"/>
          <w:sz w:val="21"/>
        </w:rPr>
        <w:t>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w:t>
      </w:r>
    </w:p>
    <w:p w14:paraId="170F02C7" w14:textId="7194AA22" w:rsidR="00D04539" w:rsidRDefault="00D07DFE" w:rsidP="51FD0BED">
      <w:pPr>
        <w:pStyle w:val="BodyText"/>
        <w:tabs>
          <w:tab w:val="clear" w:pos="1980"/>
          <w:tab w:val="clear" w:pos="2520"/>
          <w:tab w:val="left" w:pos="1710"/>
          <w:tab w:val="left" w:pos="2880"/>
        </w:tabs>
        <w:spacing w:after="120"/>
        <w:jc w:val="left"/>
        <w:rPr>
          <w:rFonts w:asciiTheme="minorHAnsi" w:hAnsiTheme="minorHAnsi" w:cstheme="minorBidi"/>
          <w:i w:val="0"/>
          <w:iCs w:val="0"/>
          <w:sz w:val="21"/>
          <w:szCs w:val="21"/>
        </w:rPr>
      </w:pPr>
      <w:r w:rsidRPr="51FD0BED">
        <w:rPr>
          <w:rFonts w:asciiTheme="minorHAnsi" w:hAnsiTheme="minorHAnsi" w:cstheme="minorBidi"/>
          <w:i w:val="0"/>
          <w:iCs w:val="0"/>
          <w:sz w:val="21"/>
          <w:szCs w:val="21"/>
        </w:rPr>
        <w:t>Our new C</w:t>
      </w:r>
      <w:r w:rsidR="00ED3A2B" w:rsidRPr="51FD0BED">
        <w:rPr>
          <w:rFonts w:asciiTheme="minorHAnsi" w:hAnsiTheme="minorHAnsi" w:cstheme="minorBidi"/>
          <w:i w:val="0"/>
          <w:iCs w:val="0"/>
          <w:sz w:val="21"/>
          <w:szCs w:val="21"/>
        </w:rPr>
        <w:t xml:space="preserve">hief </w:t>
      </w:r>
      <w:r w:rsidRPr="51FD0BED">
        <w:rPr>
          <w:rFonts w:asciiTheme="minorHAnsi" w:hAnsiTheme="minorHAnsi" w:cstheme="minorBidi"/>
          <w:i w:val="0"/>
          <w:iCs w:val="0"/>
          <w:sz w:val="21"/>
          <w:szCs w:val="21"/>
        </w:rPr>
        <w:t>M</w:t>
      </w:r>
      <w:r w:rsidR="00ED3A2B" w:rsidRPr="51FD0BED">
        <w:rPr>
          <w:rFonts w:asciiTheme="minorHAnsi" w:hAnsiTheme="minorHAnsi" w:cstheme="minorBidi"/>
          <w:i w:val="0"/>
          <w:iCs w:val="0"/>
          <w:sz w:val="21"/>
          <w:szCs w:val="21"/>
        </w:rPr>
        <w:t xml:space="preserve">edical </w:t>
      </w:r>
      <w:r w:rsidRPr="51FD0BED">
        <w:rPr>
          <w:rFonts w:asciiTheme="minorHAnsi" w:hAnsiTheme="minorHAnsi" w:cstheme="minorBidi"/>
          <w:i w:val="0"/>
          <w:iCs w:val="0"/>
          <w:sz w:val="21"/>
          <w:szCs w:val="21"/>
        </w:rPr>
        <w:t>O</w:t>
      </w:r>
      <w:r w:rsidR="00ED3A2B" w:rsidRPr="51FD0BED">
        <w:rPr>
          <w:rFonts w:asciiTheme="minorHAnsi" w:hAnsiTheme="minorHAnsi" w:cstheme="minorBidi"/>
          <w:i w:val="0"/>
          <w:iCs w:val="0"/>
          <w:sz w:val="21"/>
          <w:szCs w:val="21"/>
        </w:rPr>
        <w:t>fficer</w:t>
      </w:r>
      <w:r w:rsidRPr="51FD0BED">
        <w:rPr>
          <w:rFonts w:asciiTheme="minorHAnsi" w:hAnsiTheme="minorHAnsi" w:cstheme="minorBidi"/>
          <w:i w:val="0"/>
          <w:iCs w:val="0"/>
          <w:sz w:val="21"/>
          <w:szCs w:val="21"/>
        </w:rPr>
        <w:t xml:space="preserve">, </w:t>
      </w:r>
      <w:r w:rsidR="00E86149" w:rsidRPr="51FD0BED">
        <w:rPr>
          <w:rFonts w:asciiTheme="minorHAnsi" w:hAnsiTheme="minorHAnsi" w:cstheme="minorBidi"/>
          <w:i w:val="0"/>
          <w:iCs w:val="0"/>
          <w:sz w:val="21"/>
          <w:szCs w:val="21"/>
        </w:rPr>
        <w:t xml:space="preserve">Dr. </w:t>
      </w:r>
      <w:r w:rsidRPr="51FD0BED">
        <w:rPr>
          <w:rFonts w:asciiTheme="minorHAnsi" w:hAnsiTheme="minorHAnsi" w:cstheme="minorBidi"/>
          <w:i w:val="0"/>
          <w:iCs w:val="0"/>
          <w:sz w:val="21"/>
          <w:szCs w:val="21"/>
        </w:rPr>
        <w:t>Anjali Mahoney,</w:t>
      </w:r>
      <w:r w:rsidR="003F3E3B" w:rsidRPr="51FD0BED">
        <w:rPr>
          <w:rFonts w:asciiTheme="minorHAnsi" w:hAnsiTheme="minorHAnsi" w:cstheme="minorBidi"/>
          <w:i w:val="0"/>
          <w:iCs w:val="0"/>
          <w:sz w:val="21"/>
          <w:szCs w:val="21"/>
        </w:rPr>
        <w:t xml:space="preserve"> started on </w:t>
      </w:r>
      <w:r w:rsidRPr="51FD0BED">
        <w:rPr>
          <w:rFonts w:asciiTheme="minorHAnsi" w:hAnsiTheme="minorHAnsi" w:cstheme="minorBidi"/>
          <w:i w:val="0"/>
          <w:iCs w:val="0"/>
          <w:sz w:val="21"/>
          <w:szCs w:val="21"/>
        </w:rPr>
        <w:t>March 1</w:t>
      </w:r>
      <w:r w:rsidRPr="51FD0BED">
        <w:rPr>
          <w:rFonts w:asciiTheme="minorHAnsi" w:hAnsiTheme="minorHAnsi" w:cstheme="minorBidi"/>
          <w:i w:val="0"/>
          <w:iCs w:val="0"/>
          <w:sz w:val="21"/>
          <w:szCs w:val="21"/>
          <w:vertAlign w:val="superscript"/>
        </w:rPr>
        <w:t>st</w:t>
      </w:r>
      <w:r w:rsidRPr="51FD0BED">
        <w:rPr>
          <w:rFonts w:asciiTheme="minorHAnsi" w:hAnsiTheme="minorHAnsi" w:cstheme="minorBidi"/>
          <w:i w:val="0"/>
          <w:iCs w:val="0"/>
          <w:sz w:val="21"/>
          <w:szCs w:val="21"/>
        </w:rPr>
        <w:t>.</w:t>
      </w:r>
    </w:p>
    <w:p w14:paraId="7646FE1D" w14:textId="2BEABDD7" w:rsidR="00E26D0F" w:rsidRPr="00614D53" w:rsidRDefault="00D04539" w:rsidP="00CC41A7">
      <w:pPr>
        <w:pStyle w:val="BodyText"/>
        <w:tabs>
          <w:tab w:val="clear" w:pos="-1080"/>
          <w:tab w:val="clear" w:pos="1980"/>
          <w:tab w:val="clear" w:pos="2520"/>
          <w:tab w:val="left" w:pos="-1440"/>
          <w:tab w:val="left" w:pos="1710"/>
          <w:tab w:val="left" w:pos="2880"/>
        </w:tabs>
        <w:spacing w:after="120"/>
        <w:jc w:val="left"/>
        <w:rPr>
          <w:i w:val="0"/>
          <w:sz w:val="21"/>
        </w:rPr>
      </w:pPr>
      <w:r w:rsidRPr="00076F99">
        <w:rPr>
          <w:rFonts w:hint="eastAsia"/>
          <w:i w:val="0"/>
          <w:sz w:val="21"/>
        </w:rPr>
        <w:t xml:space="preserve">Please indicate how volunteers or </w:t>
      </w:r>
      <w:r w:rsidRPr="00076F99">
        <w:rPr>
          <w:i w:val="0"/>
          <w:sz w:val="21"/>
        </w:rPr>
        <w:t xml:space="preserve">paid or unpaid </w:t>
      </w:r>
      <w:r w:rsidRPr="00076F99">
        <w:rPr>
          <w:rFonts w:hint="eastAsia"/>
          <w:i w:val="0"/>
          <w:sz w:val="21"/>
        </w:rPr>
        <w:t>interns were used during the reporting period.</w:t>
      </w:r>
      <w:r w:rsidR="00F542D3" w:rsidRPr="00076F99">
        <w:rPr>
          <w:rFonts w:hint="eastAsia"/>
          <w:i w:val="0"/>
          <w:sz w:val="21"/>
        </w:rPr>
        <w:t xml:space="preserve"> </w:t>
      </w:r>
      <w:r w:rsidRPr="00076F99">
        <w:rPr>
          <w:rFonts w:hint="eastAsia"/>
          <w:i w:val="0"/>
          <w:sz w:val="21"/>
        </w:rPr>
        <w:t>Provide</w:t>
      </w:r>
      <w:r>
        <w:rPr>
          <w:rFonts w:hint="eastAsia"/>
          <w:i w:val="0"/>
          <w:sz w:val="21"/>
        </w:rPr>
        <w:t xml:space="preserv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(e.g. undergraduate, masters).</w:t>
      </w:r>
    </w:p>
    <w:p w14:paraId="1FC362DF" w14:textId="4C937BC4" w:rsidR="00E62089" w:rsidRPr="00B53018" w:rsidRDefault="00966E0F" w:rsidP="00CC41A7">
      <w:pPr>
        <w:pStyle w:val="BodyText"/>
        <w:tabs>
          <w:tab w:val="clear" w:pos="-1080"/>
          <w:tab w:val="clear" w:pos="1980"/>
          <w:tab w:val="clear" w:pos="2520"/>
          <w:tab w:val="left" w:pos="-1440"/>
          <w:tab w:val="left" w:pos="1710"/>
          <w:tab w:val="left" w:pos="2880"/>
        </w:tabs>
        <w:spacing w:after="120"/>
        <w:jc w:val="left"/>
        <w:rPr>
          <w:rFonts w:ascii="Calibri" w:hAnsi="Calibri" w:cs="Calibri"/>
          <w:i w:val="0"/>
          <w:iCs w:val="0"/>
          <w:szCs w:val="22"/>
        </w:rPr>
      </w:pPr>
      <w:r w:rsidRPr="007A41F9">
        <w:rPr>
          <w:rFonts w:ascii="Calibri" w:hAnsi="Calibri" w:cs="Calibri"/>
          <w:i w:val="0"/>
          <w:iCs w:val="0"/>
          <w:szCs w:val="22"/>
        </w:rPr>
        <w:t>No residents or volunteers participated in providing care during the reporting period.</w:t>
      </w:r>
    </w:p>
    <w:p w14:paraId="77BA1E20" w14:textId="77777777" w:rsidR="00D04539" w:rsidRDefault="00D04539"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503289F6" w14:textId="67819D59" w:rsidR="009A01AA" w:rsidRPr="00614D53" w:rsidRDefault="00D04539"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052AD008" w14:textId="727E3AAB" w:rsidR="003B15E7" w:rsidRPr="00614D53" w:rsidRDefault="003B15E7"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rPr>
      </w:pPr>
      <w:r w:rsidRPr="001B4625">
        <w:rPr>
          <w:rFonts w:asciiTheme="minorHAnsi" w:hAnsiTheme="minorHAnsi" w:cstheme="minorHAnsi"/>
          <w:b/>
          <w:sz w:val="21"/>
        </w:rPr>
        <w:t xml:space="preserve">1) Participate in the City’s efforts to develop an Outcomes Measurement System. </w:t>
      </w:r>
    </w:p>
    <w:p w14:paraId="5700FBB9" w14:textId="6F9D9C11" w:rsidR="003B15E7" w:rsidRPr="003B15E7" w:rsidRDefault="003B15E7"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3B15E7">
        <w:rPr>
          <w:rFonts w:asciiTheme="minorHAnsi" w:hAnsiTheme="minorHAnsi" w:cstheme="minorHAnsi"/>
          <w:sz w:val="21"/>
        </w:rPr>
        <w:t xml:space="preserve">Venice Family Clinic did not receive any request for further participation in the development of this system during the reporting period. </w:t>
      </w:r>
    </w:p>
    <w:p w14:paraId="50442EE8" w14:textId="0C793263" w:rsidR="003B15E7" w:rsidRPr="00614D53" w:rsidRDefault="003B15E7"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rPr>
      </w:pPr>
      <w:r w:rsidRPr="001B4625">
        <w:rPr>
          <w:rFonts w:asciiTheme="minorHAnsi" w:hAnsiTheme="minorHAnsi" w:cstheme="minorHAnsi"/>
          <w:b/>
          <w:sz w:val="21"/>
        </w:rPr>
        <w:t>2)</w:t>
      </w:r>
      <w:r w:rsidR="00F542D3" w:rsidRPr="001B4625">
        <w:rPr>
          <w:rFonts w:asciiTheme="minorHAnsi" w:hAnsiTheme="minorHAnsi" w:cstheme="minorHAnsi"/>
          <w:b/>
          <w:sz w:val="21"/>
        </w:rPr>
        <w:t xml:space="preserve"> </w:t>
      </w:r>
      <w:r w:rsidRPr="001B4625">
        <w:rPr>
          <w:rFonts w:asciiTheme="minorHAnsi" w:hAnsiTheme="minorHAnsi" w:cstheme="minorHAnsi"/>
          <w:b/>
          <w:sz w:val="21"/>
        </w:rPr>
        <w:t>Detail</w:t>
      </w:r>
      <w:r w:rsidR="00F542D3" w:rsidRPr="001B4625">
        <w:rPr>
          <w:rFonts w:asciiTheme="minorHAnsi" w:hAnsiTheme="minorHAnsi" w:cstheme="minorHAnsi"/>
          <w:b/>
          <w:sz w:val="21"/>
        </w:rPr>
        <w:t xml:space="preserve"> </w:t>
      </w:r>
      <w:r w:rsidRPr="001B4625">
        <w:rPr>
          <w:rFonts w:asciiTheme="minorHAnsi" w:hAnsiTheme="minorHAnsi" w:cstheme="minorHAnsi"/>
          <w:b/>
          <w:sz w:val="21"/>
        </w:rPr>
        <w:t>steps</w:t>
      </w:r>
      <w:r w:rsidR="00F542D3" w:rsidRPr="001B4625">
        <w:rPr>
          <w:rFonts w:asciiTheme="minorHAnsi" w:hAnsiTheme="minorHAnsi" w:cstheme="minorHAnsi"/>
          <w:b/>
          <w:sz w:val="21"/>
        </w:rPr>
        <w:t xml:space="preserve"> </w:t>
      </w:r>
      <w:r w:rsidRPr="001B4625">
        <w:rPr>
          <w:rFonts w:asciiTheme="minorHAnsi" w:hAnsiTheme="minorHAnsi" w:cstheme="minorHAnsi"/>
          <w:b/>
          <w:sz w:val="21"/>
        </w:rPr>
        <w:t>taken</w:t>
      </w:r>
      <w:r w:rsidR="00F542D3" w:rsidRPr="001B4625">
        <w:rPr>
          <w:rFonts w:asciiTheme="minorHAnsi" w:hAnsiTheme="minorHAnsi" w:cstheme="minorHAnsi"/>
          <w:b/>
          <w:sz w:val="21"/>
        </w:rPr>
        <w:t xml:space="preserve"> </w:t>
      </w:r>
      <w:r w:rsidRPr="001B4625">
        <w:rPr>
          <w:rFonts w:asciiTheme="minorHAnsi" w:hAnsiTheme="minorHAnsi" w:cstheme="minorHAnsi"/>
          <w:b/>
          <w:sz w:val="21"/>
        </w:rPr>
        <w:t>to</w:t>
      </w:r>
      <w:r w:rsidR="00F542D3" w:rsidRPr="001B4625">
        <w:rPr>
          <w:rFonts w:asciiTheme="minorHAnsi" w:hAnsiTheme="minorHAnsi" w:cstheme="minorHAnsi"/>
          <w:b/>
          <w:sz w:val="21"/>
        </w:rPr>
        <w:t xml:space="preserve"> </w:t>
      </w:r>
      <w:r w:rsidRPr="001B4625">
        <w:rPr>
          <w:rFonts w:asciiTheme="minorHAnsi" w:hAnsiTheme="minorHAnsi" w:cstheme="minorHAnsi"/>
          <w:b/>
          <w:sz w:val="21"/>
        </w:rPr>
        <w:t>provide</w:t>
      </w:r>
      <w:r w:rsidR="00F542D3" w:rsidRPr="001B4625">
        <w:rPr>
          <w:rFonts w:asciiTheme="minorHAnsi" w:hAnsiTheme="minorHAnsi" w:cstheme="minorHAnsi"/>
          <w:b/>
          <w:sz w:val="21"/>
        </w:rPr>
        <w:t xml:space="preserve"> </w:t>
      </w:r>
      <w:r w:rsidRPr="001B4625">
        <w:rPr>
          <w:rFonts w:asciiTheme="minorHAnsi" w:hAnsiTheme="minorHAnsi" w:cstheme="minorHAnsi"/>
          <w:b/>
          <w:sz w:val="21"/>
        </w:rPr>
        <w:t>services</w:t>
      </w:r>
      <w:r w:rsidR="00F542D3" w:rsidRPr="001B4625">
        <w:rPr>
          <w:rFonts w:asciiTheme="minorHAnsi" w:hAnsiTheme="minorHAnsi" w:cstheme="minorHAnsi"/>
          <w:b/>
          <w:sz w:val="21"/>
        </w:rPr>
        <w:t xml:space="preserve"> </w:t>
      </w:r>
      <w:r w:rsidRPr="001B4625">
        <w:rPr>
          <w:rFonts w:asciiTheme="minorHAnsi" w:hAnsiTheme="minorHAnsi" w:cstheme="minorHAnsi"/>
          <w:b/>
          <w:sz w:val="21"/>
        </w:rPr>
        <w:t>in</w:t>
      </w:r>
      <w:r w:rsidR="00F542D3" w:rsidRPr="001B4625">
        <w:rPr>
          <w:rFonts w:asciiTheme="minorHAnsi" w:hAnsiTheme="minorHAnsi" w:cstheme="minorHAnsi"/>
          <w:b/>
          <w:sz w:val="21"/>
        </w:rPr>
        <w:t xml:space="preserve"> </w:t>
      </w:r>
      <w:r w:rsidRPr="001B4625">
        <w:rPr>
          <w:rFonts w:asciiTheme="minorHAnsi" w:hAnsiTheme="minorHAnsi" w:cstheme="minorHAnsi"/>
          <w:b/>
          <w:sz w:val="21"/>
        </w:rPr>
        <w:t>adherence</w:t>
      </w:r>
      <w:r w:rsidR="00F542D3" w:rsidRPr="001B4625">
        <w:rPr>
          <w:rFonts w:asciiTheme="minorHAnsi" w:hAnsiTheme="minorHAnsi" w:cstheme="minorHAnsi"/>
          <w:b/>
          <w:sz w:val="21"/>
        </w:rPr>
        <w:t xml:space="preserve"> </w:t>
      </w:r>
      <w:r w:rsidRPr="001B4625">
        <w:rPr>
          <w:rFonts w:asciiTheme="minorHAnsi" w:hAnsiTheme="minorHAnsi" w:cstheme="minorHAnsi"/>
          <w:b/>
          <w:sz w:val="21"/>
        </w:rPr>
        <w:t>to</w:t>
      </w:r>
      <w:r w:rsidR="00F542D3" w:rsidRPr="001B4625">
        <w:rPr>
          <w:rFonts w:asciiTheme="minorHAnsi" w:hAnsiTheme="minorHAnsi" w:cstheme="minorHAnsi"/>
          <w:b/>
          <w:sz w:val="21"/>
        </w:rPr>
        <w:t xml:space="preserve"> </w:t>
      </w:r>
      <w:r w:rsidRPr="001B4625">
        <w:rPr>
          <w:rFonts w:asciiTheme="minorHAnsi" w:hAnsiTheme="minorHAnsi" w:cstheme="minorHAnsi"/>
          <w:b/>
          <w:sz w:val="21"/>
        </w:rPr>
        <w:t>the</w:t>
      </w:r>
      <w:r w:rsidR="00F542D3" w:rsidRPr="001B4625">
        <w:rPr>
          <w:rFonts w:asciiTheme="minorHAnsi" w:hAnsiTheme="minorHAnsi" w:cstheme="minorHAnsi"/>
          <w:b/>
          <w:sz w:val="21"/>
        </w:rPr>
        <w:t xml:space="preserve"> </w:t>
      </w:r>
      <w:r w:rsidRPr="001B4625">
        <w:rPr>
          <w:rFonts w:asciiTheme="minorHAnsi" w:hAnsiTheme="minorHAnsi" w:cstheme="minorHAnsi"/>
          <w:b/>
          <w:sz w:val="21"/>
        </w:rPr>
        <w:t>safety</w:t>
      </w:r>
      <w:r w:rsidR="00F542D3" w:rsidRPr="001B4625">
        <w:rPr>
          <w:rFonts w:asciiTheme="minorHAnsi" w:hAnsiTheme="minorHAnsi" w:cstheme="minorHAnsi"/>
          <w:b/>
          <w:sz w:val="21"/>
        </w:rPr>
        <w:t xml:space="preserve"> </w:t>
      </w:r>
      <w:r w:rsidRPr="001B4625">
        <w:rPr>
          <w:rFonts w:asciiTheme="minorHAnsi" w:hAnsiTheme="minorHAnsi" w:cstheme="minorHAnsi"/>
          <w:b/>
          <w:sz w:val="21"/>
        </w:rPr>
        <w:t>protocols</w:t>
      </w:r>
      <w:r w:rsidR="00F542D3" w:rsidRPr="001B4625">
        <w:rPr>
          <w:rFonts w:asciiTheme="minorHAnsi" w:hAnsiTheme="minorHAnsi" w:cstheme="minorHAnsi"/>
          <w:b/>
          <w:sz w:val="21"/>
        </w:rPr>
        <w:t xml:space="preserve"> </w:t>
      </w:r>
      <w:r w:rsidRPr="001B4625">
        <w:rPr>
          <w:rFonts w:asciiTheme="minorHAnsi" w:hAnsiTheme="minorHAnsi" w:cstheme="minorHAnsi"/>
          <w:b/>
          <w:sz w:val="21"/>
        </w:rPr>
        <w:t>related</w:t>
      </w:r>
      <w:r w:rsidR="00F542D3" w:rsidRPr="001B4625">
        <w:rPr>
          <w:rFonts w:asciiTheme="minorHAnsi" w:hAnsiTheme="minorHAnsi" w:cstheme="minorHAnsi"/>
          <w:b/>
          <w:sz w:val="21"/>
        </w:rPr>
        <w:t xml:space="preserve"> </w:t>
      </w:r>
      <w:r w:rsidRPr="001B4625">
        <w:rPr>
          <w:rFonts w:asciiTheme="minorHAnsi" w:hAnsiTheme="minorHAnsi" w:cstheme="minorHAnsi"/>
          <w:b/>
          <w:sz w:val="21"/>
        </w:rPr>
        <w:t>to</w:t>
      </w:r>
      <w:r w:rsidR="00F542D3" w:rsidRPr="001B4625">
        <w:rPr>
          <w:rFonts w:asciiTheme="minorHAnsi" w:hAnsiTheme="minorHAnsi" w:cstheme="minorHAnsi"/>
          <w:b/>
          <w:sz w:val="21"/>
        </w:rPr>
        <w:t xml:space="preserve"> </w:t>
      </w:r>
      <w:r w:rsidRPr="001B4625">
        <w:rPr>
          <w:rFonts w:asciiTheme="minorHAnsi" w:hAnsiTheme="minorHAnsi" w:cstheme="minorHAnsi"/>
          <w:b/>
          <w:sz w:val="21"/>
        </w:rPr>
        <w:t>the</w:t>
      </w:r>
      <w:r w:rsidR="00F542D3" w:rsidRPr="001B4625">
        <w:rPr>
          <w:rFonts w:asciiTheme="minorHAnsi" w:hAnsiTheme="minorHAnsi" w:cstheme="minorHAnsi"/>
          <w:b/>
          <w:sz w:val="21"/>
        </w:rPr>
        <w:t xml:space="preserve"> </w:t>
      </w:r>
      <w:r w:rsidRPr="001B4625">
        <w:rPr>
          <w:rFonts w:asciiTheme="minorHAnsi" w:hAnsiTheme="minorHAnsi" w:cstheme="minorHAnsi"/>
          <w:b/>
          <w:sz w:val="21"/>
        </w:rPr>
        <w:t>COVID-19</w:t>
      </w:r>
      <w:r w:rsidR="00F542D3" w:rsidRPr="001B4625">
        <w:rPr>
          <w:rFonts w:asciiTheme="minorHAnsi" w:hAnsiTheme="minorHAnsi" w:cstheme="minorHAnsi"/>
          <w:b/>
          <w:sz w:val="21"/>
        </w:rPr>
        <w:t xml:space="preserve"> </w:t>
      </w:r>
      <w:r w:rsidRPr="001B4625">
        <w:rPr>
          <w:rFonts w:asciiTheme="minorHAnsi" w:hAnsiTheme="minorHAnsi" w:cstheme="minorHAnsi"/>
          <w:b/>
          <w:sz w:val="21"/>
        </w:rPr>
        <w:t>pandemic,</w:t>
      </w:r>
      <w:r w:rsidR="00F542D3" w:rsidRPr="001B4625">
        <w:rPr>
          <w:rFonts w:asciiTheme="minorHAnsi" w:hAnsiTheme="minorHAnsi" w:cstheme="minorHAnsi"/>
          <w:b/>
          <w:sz w:val="21"/>
        </w:rPr>
        <w:t xml:space="preserve"> </w:t>
      </w:r>
      <w:r w:rsidRPr="001B4625">
        <w:rPr>
          <w:rFonts w:asciiTheme="minorHAnsi" w:hAnsiTheme="minorHAnsi" w:cstheme="minorHAnsi"/>
          <w:b/>
          <w:sz w:val="21"/>
        </w:rPr>
        <w:t>including</w:t>
      </w:r>
      <w:r w:rsidR="00F542D3" w:rsidRPr="001B4625">
        <w:rPr>
          <w:rFonts w:asciiTheme="minorHAnsi" w:hAnsiTheme="minorHAnsi" w:cstheme="minorHAnsi"/>
          <w:b/>
          <w:sz w:val="21"/>
        </w:rPr>
        <w:t xml:space="preserve"> </w:t>
      </w:r>
      <w:r w:rsidRPr="001B4625">
        <w:rPr>
          <w:rFonts w:asciiTheme="minorHAnsi" w:hAnsiTheme="minorHAnsi" w:cstheme="minorHAnsi"/>
          <w:b/>
          <w:sz w:val="21"/>
        </w:rPr>
        <w:t>modifications</w:t>
      </w:r>
      <w:r w:rsidR="00F542D3" w:rsidRPr="001B4625">
        <w:rPr>
          <w:rFonts w:asciiTheme="minorHAnsi" w:hAnsiTheme="minorHAnsi" w:cstheme="minorHAnsi"/>
          <w:b/>
          <w:sz w:val="21"/>
        </w:rPr>
        <w:t xml:space="preserve"> </w:t>
      </w:r>
      <w:r w:rsidRPr="001B4625">
        <w:rPr>
          <w:rFonts w:asciiTheme="minorHAnsi" w:hAnsiTheme="minorHAnsi" w:cstheme="minorHAnsi"/>
          <w:b/>
          <w:sz w:val="21"/>
        </w:rPr>
        <w:t>to</w:t>
      </w:r>
      <w:r w:rsidR="00F542D3" w:rsidRPr="001B4625">
        <w:rPr>
          <w:rFonts w:asciiTheme="minorHAnsi" w:hAnsiTheme="minorHAnsi" w:cstheme="minorHAnsi"/>
          <w:b/>
          <w:sz w:val="21"/>
        </w:rPr>
        <w:t xml:space="preserve"> </w:t>
      </w:r>
      <w:r w:rsidRPr="001B4625">
        <w:rPr>
          <w:rFonts w:asciiTheme="minorHAnsi" w:hAnsiTheme="minorHAnsi" w:cstheme="minorHAnsi"/>
          <w:b/>
          <w:sz w:val="21"/>
        </w:rPr>
        <w:t>service</w:t>
      </w:r>
      <w:r w:rsidR="00F542D3" w:rsidRPr="001B4625">
        <w:rPr>
          <w:rFonts w:asciiTheme="minorHAnsi" w:hAnsiTheme="minorHAnsi" w:cstheme="minorHAnsi"/>
          <w:b/>
          <w:sz w:val="21"/>
        </w:rPr>
        <w:t xml:space="preserve"> </w:t>
      </w:r>
      <w:r w:rsidRPr="001B4625">
        <w:rPr>
          <w:rFonts w:asciiTheme="minorHAnsi" w:hAnsiTheme="minorHAnsi" w:cstheme="minorHAnsi"/>
          <w:b/>
          <w:sz w:val="21"/>
        </w:rPr>
        <w:t xml:space="preserve">delivery, physical infrastructure and safety equipment and protocols to protect participants and staff. </w:t>
      </w:r>
    </w:p>
    <w:p w14:paraId="39530651" w14:textId="39EE10CD" w:rsidR="003B15E7" w:rsidRPr="003B15E7" w:rsidRDefault="00E05881"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Pr>
          <w:rFonts w:asciiTheme="minorHAnsi" w:hAnsiTheme="minorHAnsi" w:cstheme="minorHAnsi"/>
          <w:sz w:val="21"/>
        </w:rPr>
        <w:t xml:space="preserve">Our SAMOHI and Illuminating SOL Therapy programs </w:t>
      </w:r>
      <w:r w:rsidR="003B15E7" w:rsidRPr="003B15E7">
        <w:rPr>
          <w:rFonts w:asciiTheme="minorHAnsi" w:hAnsiTheme="minorHAnsi" w:cstheme="minorHAnsi"/>
          <w:sz w:val="21"/>
        </w:rPr>
        <w:t xml:space="preserve">continue to serve students through </w:t>
      </w:r>
      <w:r>
        <w:rPr>
          <w:rFonts w:asciiTheme="minorHAnsi" w:hAnsiTheme="minorHAnsi" w:cstheme="minorHAnsi"/>
          <w:sz w:val="21"/>
        </w:rPr>
        <w:t xml:space="preserve">both </w:t>
      </w:r>
      <w:r w:rsidR="003B15E7" w:rsidRPr="003B15E7">
        <w:rPr>
          <w:rFonts w:asciiTheme="minorHAnsi" w:hAnsiTheme="minorHAnsi" w:cstheme="minorHAnsi"/>
          <w:sz w:val="21"/>
        </w:rPr>
        <w:t xml:space="preserve">telehealth (phone and video) </w:t>
      </w:r>
      <w:r w:rsidR="00004785">
        <w:rPr>
          <w:rFonts w:asciiTheme="minorHAnsi" w:hAnsiTheme="minorHAnsi" w:cstheme="minorHAnsi"/>
          <w:sz w:val="21"/>
        </w:rPr>
        <w:t>and in-person appointments</w:t>
      </w:r>
      <w:r w:rsidR="003B15E7" w:rsidRPr="003B15E7">
        <w:rPr>
          <w:rFonts w:asciiTheme="minorHAnsi" w:hAnsiTheme="minorHAnsi" w:cstheme="minorHAnsi"/>
          <w:sz w:val="21"/>
        </w:rPr>
        <w:t xml:space="preserve">. </w:t>
      </w:r>
      <w:r w:rsidR="0042490A" w:rsidRPr="0042490A">
        <w:rPr>
          <w:rFonts w:asciiTheme="minorHAnsi" w:hAnsiTheme="minorHAnsi" w:cstheme="minorHAnsi"/>
          <w:sz w:val="21"/>
        </w:rPr>
        <w:t xml:space="preserve">As previously reported, we transitioned a high volume of appointments to virtual </w:t>
      </w:r>
      <w:r w:rsidR="0042490A" w:rsidRPr="0042490A">
        <w:rPr>
          <w:rFonts w:asciiTheme="minorHAnsi" w:hAnsiTheme="minorHAnsi" w:cstheme="minorHAnsi"/>
          <w:sz w:val="21"/>
        </w:rPr>
        <w:lastRenderedPageBreak/>
        <w:t xml:space="preserve">visits (phone or video). </w:t>
      </w:r>
      <w:r w:rsidR="003B15E7" w:rsidRPr="003B15E7">
        <w:rPr>
          <w:rFonts w:asciiTheme="minorHAnsi" w:hAnsiTheme="minorHAnsi" w:cstheme="minorHAnsi"/>
          <w:sz w:val="21"/>
        </w:rPr>
        <w:t xml:space="preserve">When </w:t>
      </w:r>
      <w:r w:rsidR="00D33A1A">
        <w:rPr>
          <w:rFonts w:asciiTheme="minorHAnsi" w:hAnsiTheme="minorHAnsi" w:cstheme="minorHAnsi"/>
          <w:sz w:val="21"/>
        </w:rPr>
        <w:t>patients attend</w:t>
      </w:r>
      <w:r w:rsidR="003B15E7" w:rsidRPr="003B15E7">
        <w:rPr>
          <w:rFonts w:asciiTheme="minorHAnsi" w:hAnsiTheme="minorHAnsi" w:cstheme="minorHAnsi"/>
          <w:sz w:val="21"/>
        </w:rPr>
        <w:t xml:space="preserve"> in-person appointment</w:t>
      </w:r>
      <w:r w:rsidR="00D33A1A">
        <w:rPr>
          <w:rFonts w:asciiTheme="minorHAnsi" w:hAnsiTheme="minorHAnsi" w:cstheme="minorHAnsi"/>
          <w:sz w:val="21"/>
        </w:rPr>
        <w:t>s</w:t>
      </w:r>
      <w:r w:rsidR="003B15E7" w:rsidRPr="003B15E7">
        <w:rPr>
          <w:rFonts w:asciiTheme="minorHAnsi" w:hAnsiTheme="minorHAnsi" w:cstheme="minorHAnsi"/>
          <w:sz w:val="21"/>
        </w:rPr>
        <w:t xml:space="preserve">, </w:t>
      </w:r>
      <w:r w:rsidR="00CC41A7">
        <w:rPr>
          <w:rFonts w:asciiTheme="minorHAnsi" w:hAnsiTheme="minorHAnsi" w:cstheme="minorHAnsi"/>
          <w:sz w:val="21"/>
        </w:rPr>
        <w:t xml:space="preserve">the SAMOHI clinic follows the same </w:t>
      </w:r>
      <w:r w:rsidR="003B15E7" w:rsidRPr="003B15E7">
        <w:rPr>
          <w:rFonts w:asciiTheme="minorHAnsi" w:hAnsiTheme="minorHAnsi" w:cstheme="minorHAnsi"/>
          <w:sz w:val="21"/>
        </w:rPr>
        <w:t xml:space="preserve">safety measures </w:t>
      </w:r>
      <w:r w:rsidR="00CC41A7">
        <w:rPr>
          <w:rFonts w:asciiTheme="minorHAnsi" w:hAnsiTheme="minorHAnsi" w:cstheme="minorHAnsi"/>
          <w:sz w:val="21"/>
        </w:rPr>
        <w:t>as other VFC sites. This includes the following:</w:t>
      </w:r>
      <w:r w:rsidR="00950633">
        <w:rPr>
          <w:rFonts w:asciiTheme="minorHAnsi" w:hAnsiTheme="minorHAnsi" w:cstheme="minorHAnsi"/>
          <w:sz w:val="21"/>
        </w:rPr>
        <w:t xml:space="preserve"> </w:t>
      </w:r>
    </w:p>
    <w:p w14:paraId="6D20865C" w14:textId="55D4110A" w:rsidR="003B15E7" w:rsidRPr="0042490A" w:rsidRDefault="003B15E7" w:rsidP="00CC41A7">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42490A">
        <w:rPr>
          <w:rFonts w:asciiTheme="minorHAnsi" w:hAnsiTheme="minorHAnsi" w:cstheme="minorHAnsi"/>
          <w:sz w:val="21"/>
        </w:rPr>
        <w:t xml:space="preserve">We take each person’s temperature before they enter and screen them for COVID-19 symptoms. </w:t>
      </w:r>
    </w:p>
    <w:p w14:paraId="17839A04" w14:textId="020C6F83" w:rsidR="003B15E7" w:rsidRPr="0042490A" w:rsidRDefault="003B15E7" w:rsidP="00CC41A7">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42490A">
        <w:rPr>
          <w:rFonts w:asciiTheme="minorHAnsi" w:hAnsiTheme="minorHAnsi" w:cstheme="minorHAnsi"/>
          <w:sz w:val="21"/>
        </w:rPr>
        <w:t xml:space="preserve">We have a separate area for people who have symptoms of COVID-19. </w:t>
      </w:r>
    </w:p>
    <w:p w14:paraId="6DB79D9B" w14:textId="74861AD5" w:rsidR="003B15E7" w:rsidRPr="0042490A" w:rsidRDefault="003B15E7" w:rsidP="00CC41A7">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42490A">
        <w:rPr>
          <w:rFonts w:asciiTheme="minorHAnsi" w:hAnsiTheme="minorHAnsi" w:cstheme="minorHAnsi"/>
          <w:sz w:val="21"/>
        </w:rPr>
        <w:t xml:space="preserve">We have increased how often we clean common areas. </w:t>
      </w:r>
    </w:p>
    <w:p w14:paraId="2A895D59" w14:textId="3F944554" w:rsidR="003B15E7" w:rsidRPr="0042490A" w:rsidRDefault="003B15E7" w:rsidP="00CC41A7">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42490A">
        <w:rPr>
          <w:rFonts w:asciiTheme="minorHAnsi" w:hAnsiTheme="minorHAnsi" w:cstheme="minorHAnsi"/>
          <w:sz w:val="21"/>
        </w:rPr>
        <w:t xml:space="preserve">Everyone wears masks at all times. </w:t>
      </w:r>
    </w:p>
    <w:p w14:paraId="05E42512" w14:textId="30465D8F" w:rsidR="003B15E7" w:rsidRPr="0042490A" w:rsidRDefault="003B15E7" w:rsidP="00CC41A7">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42490A">
        <w:rPr>
          <w:rFonts w:asciiTheme="minorHAnsi" w:hAnsiTheme="minorHAnsi" w:cstheme="minorHAnsi"/>
          <w:sz w:val="21"/>
        </w:rPr>
        <w:t>Hand sanitizer is readily available and frequently used.</w:t>
      </w:r>
      <w:r w:rsidR="00F542D3" w:rsidRPr="0042490A">
        <w:rPr>
          <w:rFonts w:asciiTheme="minorHAnsi" w:hAnsiTheme="minorHAnsi" w:cstheme="minorHAnsi"/>
          <w:sz w:val="21"/>
        </w:rPr>
        <w:t xml:space="preserve"> </w:t>
      </w:r>
    </w:p>
    <w:p w14:paraId="62A04D1B" w14:textId="1A5E030A" w:rsidR="003B15E7" w:rsidRPr="0042490A" w:rsidRDefault="003B15E7" w:rsidP="00CC41A7">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42490A">
        <w:rPr>
          <w:rFonts w:asciiTheme="minorHAnsi" w:hAnsiTheme="minorHAnsi" w:cstheme="minorHAnsi"/>
          <w:sz w:val="21"/>
        </w:rPr>
        <w:t xml:space="preserve">We maintain 6 feet apart whenever we can in our waiting rooms and patient rooms. </w:t>
      </w:r>
    </w:p>
    <w:p w14:paraId="3285A3BB" w14:textId="14F6EC81" w:rsidR="003B15E7" w:rsidRPr="00CC41A7" w:rsidRDefault="003B15E7" w:rsidP="00CC41A7">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42490A">
        <w:rPr>
          <w:rFonts w:asciiTheme="minorHAnsi" w:hAnsiTheme="minorHAnsi" w:cstheme="minorHAnsi"/>
          <w:sz w:val="21"/>
        </w:rPr>
        <w:t xml:space="preserve">Toys and magazines have been removed from common areas. </w:t>
      </w:r>
    </w:p>
    <w:p w14:paraId="7905D6C2" w14:textId="5FDBCD41" w:rsidR="003B15E7" w:rsidRPr="00CC41A7" w:rsidRDefault="003B15E7"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1"/>
        </w:rPr>
      </w:pPr>
      <w:r w:rsidRPr="001B4625">
        <w:rPr>
          <w:rFonts w:asciiTheme="minorHAnsi" w:hAnsiTheme="minorHAnsi" w:cstheme="minorHAnsi"/>
          <w:b/>
          <w:sz w:val="21"/>
        </w:rPr>
        <w:t xml:space="preserve">3) Operationalizing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 </w:t>
      </w:r>
    </w:p>
    <w:p w14:paraId="5D71824A" w14:textId="43AF0930" w:rsidR="00D54478" w:rsidRPr="00C67167" w:rsidRDefault="00423A33"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szCs w:val="21"/>
        </w:rPr>
      </w:pPr>
      <w:r w:rsidRPr="00423A33">
        <w:rPr>
          <w:rFonts w:asciiTheme="minorHAnsi" w:hAnsiTheme="minorHAnsi" w:cstheme="minorHAnsi"/>
          <w:sz w:val="21"/>
          <w:szCs w:val="21"/>
        </w:rPr>
        <w:t xml:space="preserve">In our </w:t>
      </w:r>
      <w:r>
        <w:rPr>
          <w:rFonts w:asciiTheme="minorHAnsi" w:hAnsiTheme="minorHAnsi" w:cstheme="minorHAnsi"/>
          <w:sz w:val="21"/>
          <w:szCs w:val="21"/>
        </w:rPr>
        <w:t xml:space="preserve">previous </w:t>
      </w:r>
      <w:r w:rsidRPr="00423A33">
        <w:rPr>
          <w:rFonts w:asciiTheme="minorHAnsi" w:hAnsiTheme="minorHAnsi" w:cstheme="minorHAnsi"/>
          <w:sz w:val="21"/>
          <w:szCs w:val="21"/>
        </w:rPr>
        <w:t>report</w:t>
      </w:r>
      <w:r>
        <w:rPr>
          <w:rFonts w:asciiTheme="minorHAnsi" w:hAnsiTheme="minorHAnsi" w:cstheme="minorHAnsi"/>
          <w:sz w:val="21"/>
          <w:szCs w:val="21"/>
        </w:rPr>
        <w:t>s</w:t>
      </w:r>
      <w:r w:rsidRPr="00423A33">
        <w:rPr>
          <w:rFonts w:asciiTheme="minorHAnsi" w:hAnsiTheme="minorHAnsi" w:cstheme="minorHAnsi"/>
          <w:sz w:val="21"/>
          <w:szCs w:val="21"/>
        </w:rPr>
        <w:t xml:space="preserve">, we described the anti-racism work our agency is undertaking. </w:t>
      </w:r>
      <w:r w:rsidR="008F00E9" w:rsidRPr="00C67167">
        <w:rPr>
          <w:rFonts w:asciiTheme="minorHAnsi" w:hAnsiTheme="minorHAnsi" w:cstheme="minorHAnsi"/>
          <w:sz w:val="21"/>
          <w:szCs w:val="21"/>
        </w:rPr>
        <w:t xml:space="preserve">At this time we have completed trainings for all staff and </w:t>
      </w:r>
      <w:r>
        <w:rPr>
          <w:rFonts w:asciiTheme="minorHAnsi" w:hAnsiTheme="minorHAnsi" w:cstheme="minorHAnsi"/>
          <w:sz w:val="21"/>
          <w:szCs w:val="21"/>
        </w:rPr>
        <w:t xml:space="preserve">have launched </w:t>
      </w:r>
      <w:r w:rsidR="008F00E9" w:rsidRPr="00C67167">
        <w:rPr>
          <w:rFonts w:asciiTheme="minorHAnsi" w:hAnsiTheme="minorHAnsi" w:cstheme="minorHAnsi"/>
          <w:sz w:val="21"/>
          <w:szCs w:val="21"/>
        </w:rPr>
        <w:t>a series of peer-led discussion groups. This fall</w:t>
      </w:r>
      <w:r w:rsidR="00620AF7" w:rsidRPr="00C67167">
        <w:rPr>
          <w:rFonts w:asciiTheme="minorHAnsi" w:hAnsiTheme="minorHAnsi" w:cstheme="minorHAnsi"/>
          <w:sz w:val="21"/>
          <w:szCs w:val="21"/>
        </w:rPr>
        <w:t>, we</w:t>
      </w:r>
      <w:r w:rsidR="008F00E9" w:rsidRPr="00C67167">
        <w:rPr>
          <w:rFonts w:asciiTheme="minorHAnsi" w:hAnsiTheme="minorHAnsi" w:cstheme="minorHAnsi"/>
          <w:sz w:val="21"/>
          <w:szCs w:val="21"/>
        </w:rPr>
        <w:t xml:space="preserve"> form</w:t>
      </w:r>
      <w:r w:rsidR="00620AF7" w:rsidRPr="00C67167">
        <w:rPr>
          <w:rFonts w:asciiTheme="minorHAnsi" w:hAnsiTheme="minorHAnsi" w:cstheme="minorHAnsi"/>
          <w:sz w:val="21"/>
          <w:szCs w:val="21"/>
        </w:rPr>
        <w:t>ed</w:t>
      </w:r>
      <w:r w:rsidR="008F00E9" w:rsidRPr="00C67167">
        <w:rPr>
          <w:rFonts w:asciiTheme="minorHAnsi" w:hAnsiTheme="minorHAnsi" w:cstheme="minorHAnsi"/>
          <w:sz w:val="21"/>
          <w:szCs w:val="21"/>
        </w:rPr>
        <w:t xml:space="preserve"> eight Action Planning Groups, informed by the training and discussion groups, with the goal of implementing plans for organizational changes that address structural racism.</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520"/>
        <w:gridCol w:w="1430"/>
        <w:gridCol w:w="1830"/>
        <w:gridCol w:w="1690"/>
      </w:tblGrid>
      <w:tr w:rsidR="00E0524A" w:rsidRPr="009A7A67" w14:paraId="13BD0CA0" w14:textId="77777777" w:rsidTr="00936D77">
        <w:trPr>
          <w:trHeight w:val="847"/>
          <w:jc w:val="center"/>
        </w:trPr>
        <w:tc>
          <w:tcPr>
            <w:tcW w:w="1050" w:type="dxa"/>
            <w:tcBorders>
              <w:top w:val="single" w:sz="4" w:space="0" w:color="auto"/>
              <w:left w:val="single" w:sz="4" w:space="0" w:color="auto"/>
              <w:bottom w:val="single" w:sz="4" w:space="0" w:color="auto"/>
              <w:right w:val="nil"/>
            </w:tcBorders>
            <w:shd w:val="clear" w:color="auto" w:fill="auto"/>
            <w:noWrap/>
            <w:vAlign w:val="center"/>
            <w:hideMark/>
          </w:tcPr>
          <w:p w14:paraId="404F351E" w14:textId="77777777" w:rsidR="00E0524A" w:rsidRPr="009A7A67" w:rsidRDefault="00E0524A" w:rsidP="00936D77">
            <w:pPr>
              <w:spacing w:after="120"/>
              <w:rPr>
                <w:rFonts w:ascii="Calibri" w:eastAsia="Times New Roman" w:hAnsi="Calibri" w:cstheme="majorHAnsi"/>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39B583EF" w14:textId="77777777" w:rsidR="00E0524A" w:rsidRPr="009A7A67" w:rsidRDefault="00E0524A" w:rsidP="00936D77">
            <w:pPr>
              <w:spacing w:after="120"/>
              <w:rPr>
                <w:rFonts w:ascii="Calibri" w:eastAsia="Times New Roman" w:hAnsi="Calibri" w:cstheme="majorHAnsi"/>
                <w:szCs w:val="20"/>
              </w:rPr>
            </w:pPr>
          </w:p>
        </w:tc>
        <w:tc>
          <w:tcPr>
            <w:tcW w:w="1430" w:type="dxa"/>
            <w:tcBorders>
              <w:left w:val="single" w:sz="4" w:space="0" w:color="auto"/>
            </w:tcBorders>
            <w:shd w:val="clear" w:color="auto" w:fill="F2F2F2" w:themeFill="background1" w:themeFillShade="F2"/>
            <w:vAlign w:val="center"/>
            <w:hideMark/>
          </w:tcPr>
          <w:p w14:paraId="03933EF8" w14:textId="77777777" w:rsidR="00E0524A" w:rsidRPr="009A7A67" w:rsidRDefault="00E0524A" w:rsidP="00936D77">
            <w:pPr>
              <w:spacing w:after="120"/>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Board of Directors</w:t>
            </w:r>
          </w:p>
        </w:tc>
        <w:tc>
          <w:tcPr>
            <w:tcW w:w="1830" w:type="dxa"/>
            <w:shd w:val="clear" w:color="auto" w:fill="F2F2F2" w:themeFill="background1" w:themeFillShade="F2"/>
            <w:vAlign w:val="center"/>
            <w:hideMark/>
          </w:tcPr>
          <w:p w14:paraId="42E36D16" w14:textId="77777777" w:rsidR="00E0524A" w:rsidRPr="009A7A67" w:rsidRDefault="00E0524A" w:rsidP="00936D77">
            <w:pPr>
              <w:spacing w:after="120"/>
              <w:jc w:val="center"/>
              <w:rPr>
                <w:rFonts w:ascii="Calibri" w:eastAsia="Times New Roman" w:hAnsi="Calibri" w:cstheme="majorHAnsi"/>
                <w:b/>
                <w:bCs/>
                <w:color w:val="000000"/>
                <w:szCs w:val="20"/>
              </w:rPr>
            </w:pPr>
            <w:r w:rsidRPr="005F3F27">
              <w:rPr>
                <w:rFonts w:ascii="Calibri" w:eastAsia="Times New Roman" w:hAnsi="Calibri" w:cstheme="majorHAnsi"/>
                <w:b/>
                <w:bCs/>
                <w:color w:val="000000"/>
                <w:szCs w:val="20"/>
              </w:rPr>
              <w:t>Senior/Executive Management</w:t>
            </w:r>
          </w:p>
        </w:tc>
        <w:tc>
          <w:tcPr>
            <w:tcW w:w="1690" w:type="dxa"/>
            <w:shd w:val="clear" w:color="auto" w:fill="F2F2F2" w:themeFill="background1" w:themeFillShade="F2"/>
          </w:tcPr>
          <w:p w14:paraId="29DCB94A" w14:textId="77777777" w:rsidR="00E0524A" w:rsidRPr="009A7A67" w:rsidRDefault="00E0524A" w:rsidP="00936D77">
            <w:pPr>
              <w:spacing w:after="120"/>
              <w:jc w:val="center"/>
              <w:rPr>
                <w:rFonts w:ascii="Calibri" w:eastAsia="Times New Roman" w:hAnsi="Calibri" w:cstheme="majorHAnsi"/>
                <w:b/>
                <w:bCs/>
                <w:color w:val="000000"/>
                <w:szCs w:val="20"/>
              </w:rPr>
            </w:pPr>
            <w:r w:rsidRPr="00E92202">
              <w:rPr>
                <w:rFonts w:ascii="Calibri" w:eastAsia="Times New Roman" w:hAnsi="Calibri" w:cstheme="majorHAnsi"/>
                <w:b/>
                <w:bCs/>
                <w:color w:val="000000"/>
                <w:szCs w:val="20"/>
              </w:rPr>
              <w:t>Program Managers/ Supervisors</w:t>
            </w:r>
          </w:p>
        </w:tc>
      </w:tr>
      <w:tr w:rsidR="00E0524A" w:rsidRPr="009A7A67" w14:paraId="2B30DD55" w14:textId="77777777" w:rsidTr="00FE7EBC">
        <w:trPr>
          <w:trHeight w:val="300"/>
          <w:jc w:val="center"/>
        </w:trPr>
        <w:tc>
          <w:tcPr>
            <w:tcW w:w="1050" w:type="dxa"/>
            <w:vMerge w:val="restart"/>
            <w:tcBorders>
              <w:top w:val="single" w:sz="4" w:space="0" w:color="auto"/>
            </w:tcBorders>
            <w:shd w:val="clear" w:color="auto" w:fill="BDD7EE"/>
            <w:noWrap/>
            <w:textDirection w:val="btLr"/>
            <w:vAlign w:val="center"/>
            <w:hideMark/>
          </w:tcPr>
          <w:p w14:paraId="569A0734" w14:textId="77777777" w:rsidR="00E0524A" w:rsidRPr="009A7A67" w:rsidRDefault="00E0524A" w:rsidP="00FE7EBC">
            <w:pPr>
              <w:spacing w:after="120"/>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Race and Ethnicity</w:t>
            </w:r>
          </w:p>
        </w:tc>
        <w:tc>
          <w:tcPr>
            <w:tcW w:w="2520" w:type="dxa"/>
            <w:tcBorders>
              <w:top w:val="single" w:sz="4" w:space="0" w:color="auto"/>
            </w:tcBorders>
            <w:shd w:val="clear" w:color="auto" w:fill="auto"/>
            <w:noWrap/>
            <w:vAlign w:val="center"/>
            <w:hideMark/>
          </w:tcPr>
          <w:p w14:paraId="6E132EC1"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Asian or Pacific Islander</w:t>
            </w:r>
          </w:p>
        </w:tc>
        <w:tc>
          <w:tcPr>
            <w:tcW w:w="1430" w:type="dxa"/>
            <w:shd w:val="clear" w:color="auto" w:fill="auto"/>
            <w:noWrap/>
            <w:vAlign w:val="center"/>
            <w:hideMark/>
          </w:tcPr>
          <w:p w14:paraId="70F58C49"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830" w:type="dxa"/>
            <w:shd w:val="clear" w:color="auto" w:fill="auto"/>
            <w:noWrap/>
            <w:vAlign w:val="center"/>
            <w:hideMark/>
          </w:tcPr>
          <w:p w14:paraId="1713B532"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2</w:t>
            </w:r>
          </w:p>
        </w:tc>
        <w:tc>
          <w:tcPr>
            <w:tcW w:w="1690" w:type="dxa"/>
          </w:tcPr>
          <w:p w14:paraId="6A1B0F8F"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22A96D2E" w14:textId="77777777" w:rsidTr="00936D77">
        <w:trPr>
          <w:trHeight w:val="300"/>
          <w:jc w:val="center"/>
        </w:trPr>
        <w:tc>
          <w:tcPr>
            <w:tcW w:w="1050" w:type="dxa"/>
            <w:vMerge/>
            <w:vAlign w:val="center"/>
            <w:hideMark/>
          </w:tcPr>
          <w:p w14:paraId="0CA7CD70"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1C810713"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African-American</w:t>
            </w:r>
          </w:p>
        </w:tc>
        <w:tc>
          <w:tcPr>
            <w:tcW w:w="1430" w:type="dxa"/>
            <w:shd w:val="clear" w:color="auto" w:fill="auto"/>
            <w:noWrap/>
            <w:vAlign w:val="center"/>
            <w:hideMark/>
          </w:tcPr>
          <w:p w14:paraId="1CF91F06"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1</w:t>
            </w:r>
          </w:p>
        </w:tc>
        <w:tc>
          <w:tcPr>
            <w:tcW w:w="1830" w:type="dxa"/>
            <w:shd w:val="clear" w:color="auto" w:fill="auto"/>
            <w:noWrap/>
            <w:vAlign w:val="center"/>
            <w:hideMark/>
          </w:tcPr>
          <w:p w14:paraId="1C27E8B9"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690" w:type="dxa"/>
          </w:tcPr>
          <w:p w14:paraId="4217B5E2"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1465396D" w14:textId="77777777" w:rsidTr="00936D77">
        <w:trPr>
          <w:trHeight w:val="300"/>
          <w:jc w:val="center"/>
        </w:trPr>
        <w:tc>
          <w:tcPr>
            <w:tcW w:w="1050" w:type="dxa"/>
            <w:vMerge/>
            <w:vAlign w:val="center"/>
            <w:hideMark/>
          </w:tcPr>
          <w:p w14:paraId="58CE3B87"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7ACE7E42"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White</w:t>
            </w:r>
          </w:p>
        </w:tc>
        <w:tc>
          <w:tcPr>
            <w:tcW w:w="1430" w:type="dxa"/>
            <w:shd w:val="clear" w:color="auto" w:fill="auto"/>
            <w:noWrap/>
            <w:vAlign w:val="center"/>
            <w:hideMark/>
          </w:tcPr>
          <w:p w14:paraId="5ECEB079" w14:textId="370DE18E" w:rsidR="00E0524A" w:rsidRPr="009A7A67" w:rsidRDefault="00CC163F" w:rsidP="00936D77">
            <w:pPr>
              <w:spacing w:after="120"/>
              <w:contextualSpacing/>
              <w:jc w:val="center"/>
              <w:rPr>
                <w:rFonts w:ascii="Calibri" w:eastAsia="Times New Roman" w:hAnsi="Calibri" w:cstheme="majorBidi"/>
                <w:color w:val="000000"/>
              </w:rPr>
            </w:pPr>
            <w:r>
              <w:rPr>
                <w:rFonts w:ascii="Calibri" w:eastAsia="Times New Roman" w:hAnsi="Calibri" w:cstheme="majorBidi"/>
                <w:color w:val="000000"/>
              </w:rPr>
              <w:t>17</w:t>
            </w:r>
          </w:p>
        </w:tc>
        <w:tc>
          <w:tcPr>
            <w:tcW w:w="1830" w:type="dxa"/>
            <w:shd w:val="clear" w:color="auto" w:fill="auto"/>
            <w:noWrap/>
            <w:vAlign w:val="center"/>
            <w:hideMark/>
          </w:tcPr>
          <w:p w14:paraId="3A54ED98"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4</w:t>
            </w:r>
          </w:p>
        </w:tc>
        <w:tc>
          <w:tcPr>
            <w:tcW w:w="1690" w:type="dxa"/>
          </w:tcPr>
          <w:p w14:paraId="672BBFAD"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2</w:t>
            </w:r>
          </w:p>
        </w:tc>
      </w:tr>
      <w:tr w:rsidR="00E0524A" w:rsidRPr="009A7A67" w14:paraId="3B08BADF" w14:textId="77777777" w:rsidTr="00936D77">
        <w:trPr>
          <w:trHeight w:val="300"/>
          <w:jc w:val="center"/>
        </w:trPr>
        <w:tc>
          <w:tcPr>
            <w:tcW w:w="1050" w:type="dxa"/>
            <w:vMerge/>
            <w:vAlign w:val="center"/>
            <w:hideMark/>
          </w:tcPr>
          <w:p w14:paraId="0A58BB74"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091C151B"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Latinx</w:t>
            </w:r>
          </w:p>
        </w:tc>
        <w:tc>
          <w:tcPr>
            <w:tcW w:w="1430" w:type="dxa"/>
            <w:shd w:val="clear" w:color="auto" w:fill="auto"/>
            <w:noWrap/>
            <w:vAlign w:val="center"/>
            <w:hideMark/>
          </w:tcPr>
          <w:p w14:paraId="1562569F" w14:textId="39CA9456" w:rsidR="00E0524A" w:rsidRPr="009A7A67" w:rsidRDefault="00CC163F" w:rsidP="00936D77">
            <w:pPr>
              <w:spacing w:after="120"/>
              <w:contextualSpacing/>
              <w:jc w:val="center"/>
              <w:rPr>
                <w:rFonts w:ascii="Calibri" w:eastAsia="Times New Roman" w:hAnsi="Calibri" w:cstheme="majorBidi"/>
                <w:color w:val="000000"/>
              </w:rPr>
            </w:pPr>
            <w:r>
              <w:rPr>
                <w:rFonts w:ascii="Calibri" w:eastAsia="Times New Roman" w:hAnsi="Calibri" w:cstheme="majorBidi"/>
                <w:color w:val="000000"/>
              </w:rPr>
              <w:t>2</w:t>
            </w:r>
          </w:p>
        </w:tc>
        <w:tc>
          <w:tcPr>
            <w:tcW w:w="1830" w:type="dxa"/>
            <w:shd w:val="clear" w:color="auto" w:fill="auto"/>
            <w:noWrap/>
            <w:vAlign w:val="center"/>
            <w:hideMark/>
          </w:tcPr>
          <w:p w14:paraId="78A1D2DF"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1</w:t>
            </w:r>
          </w:p>
        </w:tc>
        <w:tc>
          <w:tcPr>
            <w:tcW w:w="1690" w:type="dxa"/>
          </w:tcPr>
          <w:p w14:paraId="7323AF4B"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4</w:t>
            </w:r>
          </w:p>
        </w:tc>
      </w:tr>
      <w:tr w:rsidR="00E0524A" w:rsidRPr="009A7A67" w14:paraId="59D9E9F9" w14:textId="77777777" w:rsidTr="00936D77">
        <w:trPr>
          <w:trHeight w:val="300"/>
          <w:jc w:val="center"/>
        </w:trPr>
        <w:tc>
          <w:tcPr>
            <w:tcW w:w="1050" w:type="dxa"/>
            <w:vMerge/>
            <w:vAlign w:val="center"/>
            <w:hideMark/>
          </w:tcPr>
          <w:p w14:paraId="58F5C2C5"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673DDD86"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Multiple Race/Ethnicity</w:t>
            </w:r>
          </w:p>
        </w:tc>
        <w:tc>
          <w:tcPr>
            <w:tcW w:w="1430" w:type="dxa"/>
            <w:shd w:val="clear" w:color="auto" w:fill="auto"/>
            <w:noWrap/>
            <w:vAlign w:val="center"/>
            <w:hideMark/>
          </w:tcPr>
          <w:p w14:paraId="4B685557"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830" w:type="dxa"/>
            <w:shd w:val="clear" w:color="auto" w:fill="auto"/>
            <w:noWrap/>
            <w:vAlign w:val="center"/>
            <w:hideMark/>
          </w:tcPr>
          <w:p w14:paraId="7C9EC783"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690" w:type="dxa"/>
          </w:tcPr>
          <w:p w14:paraId="7258F5C8"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07A250F8" w14:textId="77777777" w:rsidTr="00936D77">
        <w:trPr>
          <w:trHeight w:val="300"/>
          <w:jc w:val="center"/>
        </w:trPr>
        <w:tc>
          <w:tcPr>
            <w:tcW w:w="1050" w:type="dxa"/>
            <w:vMerge/>
            <w:vAlign w:val="center"/>
            <w:hideMark/>
          </w:tcPr>
          <w:p w14:paraId="17F1DA17"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344855A9"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Other/Refuse to State</w:t>
            </w:r>
          </w:p>
        </w:tc>
        <w:tc>
          <w:tcPr>
            <w:tcW w:w="1430" w:type="dxa"/>
            <w:shd w:val="clear" w:color="auto" w:fill="auto"/>
            <w:noWrap/>
            <w:vAlign w:val="center"/>
            <w:hideMark/>
          </w:tcPr>
          <w:p w14:paraId="560AFBCD"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830" w:type="dxa"/>
            <w:shd w:val="clear" w:color="auto" w:fill="auto"/>
            <w:noWrap/>
            <w:vAlign w:val="center"/>
            <w:hideMark/>
          </w:tcPr>
          <w:p w14:paraId="7E6AC548"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690" w:type="dxa"/>
          </w:tcPr>
          <w:p w14:paraId="611F44E1" w14:textId="77777777" w:rsidR="00E0524A"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70B686FD" w14:textId="77777777" w:rsidTr="00936D77">
        <w:trPr>
          <w:trHeight w:val="300"/>
          <w:jc w:val="center"/>
        </w:trPr>
        <w:tc>
          <w:tcPr>
            <w:tcW w:w="1050" w:type="dxa"/>
            <w:vMerge/>
            <w:vAlign w:val="center"/>
            <w:hideMark/>
          </w:tcPr>
          <w:p w14:paraId="7908FCC7"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F2F2F2" w:themeFill="background1" w:themeFillShade="F2"/>
            <w:noWrap/>
            <w:vAlign w:val="center"/>
            <w:hideMark/>
          </w:tcPr>
          <w:p w14:paraId="68D65175" w14:textId="77777777" w:rsidR="00E0524A" w:rsidRPr="009A7A67" w:rsidRDefault="00E0524A" w:rsidP="00936D77">
            <w:pPr>
              <w:spacing w:after="120"/>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430" w:type="dxa"/>
            <w:shd w:val="clear" w:color="auto" w:fill="F2F2F2" w:themeFill="background1" w:themeFillShade="F2"/>
            <w:noWrap/>
            <w:vAlign w:val="center"/>
            <w:hideMark/>
          </w:tcPr>
          <w:p w14:paraId="00FFD664" w14:textId="32BF1765"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2</w:t>
            </w:r>
            <w:r w:rsidR="00CC163F">
              <w:rPr>
                <w:rFonts w:ascii="Calibri" w:eastAsia="Times New Roman" w:hAnsi="Calibri" w:cstheme="majorBidi"/>
                <w:b/>
                <w:bCs/>
                <w:color w:val="000000"/>
              </w:rPr>
              <w:t>0</w:t>
            </w:r>
          </w:p>
        </w:tc>
        <w:tc>
          <w:tcPr>
            <w:tcW w:w="1830" w:type="dxa"/>
            <w:shd w:val="clear" w:color="auto" w:fill="F2F2F2" w:themeFill="background1" w:themeFillShade="F2"/>
            <w:noWrap/>
            <w:vAlign w:val="center"/>
            <w:hideMark/>
          </w:tcPr>
          <w:p w14:paraId="71D0687B" w14:textId="77777777"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7</w:t>
            </w:r>
          </w:p>
        </w:tc>
        <w:tc>
          <w:tcPr>
            <w:tcW w:w="1690" w:type="dxa"/>
            <w:shd w:val="clear" w:color="auto" w:fill="F2F2F2" w:themeFill="background1" w:themeFillShade="F2"/>
          </w:tcPr>
          <w:p w14:paraId="634532B0" w14:textId="77777777"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6</w:t>
            </w:r>
          </w:p>
        </w:tc>
      </w:tr>
      <w:tr w:rsidR="00E0524A" w:rsidRPr="009A7A67" w14:paraId="41303F46" w14:textId="77777777" w:rsidTr="00FE7EBC">
        <w:trPr>
          <w:trHeight w:val="300"/>
          <w:jc w:val="center"/>
        </w:trPr>
        <w:tc>
          <w:tcPr>
            <w:tcW w:w="1050" w:type="dxa"/>
            <w:vMerge w:val="restart"/>
            <w:shd w:val="clear" w:color="auto" w:fill="BDD7EE"/>
            <w:noWrap/>
            <w:textDirection w:val="btLr"/>
            <w:vAlign w:val="center"/>
            <w:hideMark/>
          </w:tcPr>
          <w:p w14:paraId="25659E2F" w14:textId="77777777" w:rsidR="00E0524A" w:rsidRPr="009A7A67" w:rsidRDefault="00E0524A" w:rsidP="00FE7EBC">
            <w:pPr>
              <w:spacing w:after="120"/>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Gender</w:t>
            </w:r>
          </w:p>
        </w:tc>
        <w:tc>
          <w:tcPr>
            <w:tcW w:w="2520" w:type="dxa"/>
            <w:shd w:val="clear" w:color="auto" w:fill="auto"/>
            <w:noWrap/>
            <w:vAlign w:val="center"/>
            <w:hideMark/>
          </w:tcPr>
          <w:p w14:paraId="467237BB"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Male</w:t>
            </w:r>
          </w:p>
        </w:tc>
        <w:tc>
          <w:tcPr>
            <w:tcW w:w="1430" w:type="dxa"/>
            <w:shd w:val="clear" w:color="auto" w:fill="auto"/>
            <w:noWrap/>
            <w:vAlign w:val="center"/>
            <w:hideMark/>
          </w:tcPr>
          <w:p w14:paraId="26D0E5CA"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9</w:t>
            </w:r>
          </w:p>
        </w:tc>
        <w:tc>
          <w:tcPr>
            <w:tcW w:w="1830" w:type="dxa"/>
            <w:shd w:val="clear" w:color="auto" w:fill="auto"/>
            <w:noWrap/>
            <w:vAlign w:val="center"/>
            <w:hideMark/>
          </w:tcPr>
          <w:p w14:paraId="370C3C97"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1</w:t>
            </w:r>
          </w:p>
        </w:tc>
        <w:tc>
          <w:tcPr>
            <w:tcW w:w="1690" w:type="dxa"/>
          </w:tcPr>
          <w:p w14:paraId="6B7D4E43"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1B36048E" w14:textId="77777777" w:rsidTr="00936D77">
        <w:trPr>
          <w:trHeight w:val="300"/>
          <w:jc w:val="center"/>
        </w:trPr>
        <w:tc>
          <w:tcPr>
            <w:tcW w:w="1050" w:type="dxa"/>
            <w:vMerge/>
            <w:vAlign w:val="center"/>
            <w:hideMark/>
          </w:tcPr>
          <w:p w14:paraId="72F83FA9"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38AF316D"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Female</w:t>
            </w:r>
          </w:p>
        </w:tc>
        <w:tc>
          <w:tcPr>
            <w:tcW w:w="1430" w:type="dxa"/>
            <w:shd w:val="clear" w:color="auto" w:fill="auto"/>
            <w:noWrap/>
            <w:vAlign w:val="center"/>
            <w:hideMark/>
          </w:tcPr>
          <w:p w14:paraId="34080654" w14:textId="446250E3" w:rsidR="00E0524A" w:rsidRPr="009A7A67" w:rsidRDefault="00E0524A" w:rsidP="00073A9D">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1</w:t>
            </w:r>
            <w:r w:rsidR="00CC163F">
              <w:rPr>
                <w:rFonts w:ascii="Calibri" w:eastAsia="Times New Roman" w:hAnsi="Calibri" w:cstheme="majorBidi"/>
                <w:color w:val="000000"/>
              </w:rPr>
              <w:t>0</w:t>
            </w:r>
          </w:p>
        </w:tc>
        <w:tc>
          <w:tcPr>
            <w:tcW w:w="1830" w:type="dxa"/>
            <w:shd w:val="clear" w:color="auto" w:fill="auto"/>
            <w:noWrap/>
            <w:vAlign w:val="center"/>
            <w:hideMark/>
          </w:tcPr>
          <w:p w14:paraId="32E7954A"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6</w:t>
            </w:r>
          </w:p>
        </w:tc>
        <w:tc>
          <w:tcPr>
            <w:tcW w:w="1690" w:type="dxa"/>
          </w:tcPr>
          <w:p w14:paraId="79570A60"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6</w:t>
            </w:r>
          </w:p>
        </w:tc>
      </w:tr>
      <w:tr w:rsidR="00E0524A" w:rsidRPr="009A7A67" w14:paraId="2C7D82B4" w14:textId="77777777" w:rsidTr="00936D77">
        <w:trPr>
          <w:trHeight w:val="300"/>
          <w:jc w:val="center"/>
        </w:trPr>
        <w:tc>
          <w:tcPr>
            <w:tcW w:w="1050" w:type="dxa"/>
            <w:vMerge/>
            <w:vAlign w:val="center"/>
            <w:hideMark/>
          </w:tcPr>
          <w:p w14:paraId="025982D9"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3EFD6858"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Transgender</w:t>
            </w:r>
          </w:p>
        </w:tc>
        <w:tc>
          <w:tcPr>
            <w:tcW w:w="1430" w:type="dxa"/>
            <w:shd w:val="clear" w:color="auto" w:fill="auto"/>
            <w:noWrap/>
            <w:vAlign w:val="center"/>
            <w:hideMark/>
          </w:tcPr>
          <w:p w14:paraId="1A98C394"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1</w:t>
            </w:r>
          </w:p>
        </w:tc>
        <w:tc>
          <w:tcPr>
            <w:tcW w:w="1830" w:type="dxa"/>
            <w:shd w:val="clear" w:color="auto" w:fill="auto"/>
            <w:noWrap/>
            <w:vAlign w:val="center"/>
            <w:hideMark/>
          </w:tcPr>
          <w:p w14:paraId="7193B371"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690" w:type="dxa"/>
          </w:tcPr>
          <w:p w14:paraId="4A57FC79"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6DE400A9" w14:textId="77777777" w:rsidTr="00936D77">
        <w:trPr>
          <w:trHeight w:val="300"/>
          <w:jc w:val="center"/>
        </w:trPr>
        <w:tc>
          <w:tcPr>
            <w:tcW w:w="1050" w:type="dxa"/>
            <w:vMerge/>
            <w:vAlign w:val="center"/>
            <w:hideMark/>
          </w:tcPr>
          <w:p w14:paraId="660BF793"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7425A77A"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Not Reported</w:t>
            </w:r>
          </w:p>
        </w:tc>
        <w:tc>
          <w:tcPr>
            <w:tcW w:w="1430" w:type="dxa"/>
            <w:shd w:val="clear" w:color="auto" w:fill="auto"/>
            <w:noWrap/>
            <w:vAlign w:val="center"/>
            <w:hideMark/>
          </w:tcPr>
          <w:p w14:paraId="6396F4CB"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830" w:type="dxa"/>
            <w:shd w:val="clear" w:color="auto" w:fill="auto"/>
            <w:noWrap/>
            <w:vAlign w:val="center"/>
            <w:hideMark/>
          </w:tcPr>
          <w:p w14:paraId="313A0B27"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690" w:type="dxa"/>
          </w:tcPr>
          <w:p w14:paraId="1ACAB73B"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42456130" w14:textId="77777777" w:rsidTr="00936D77">
        <w:trPr>
          <w:trHeight w:val="224"/>
          <w:jc w:val="center"/>
        </w:trPr>
        <w:tc>
          <w:tcPr>
            <w:tcW w:w="1050" w:type="dxa"/>
            <w:vMerge/>
            <w:vAlign w:val="center"/>
            <w:hideMark/>
          </w:tcPr>
          <w:p w14:paraId="5EFA565E"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F2F2F2" w:themeFill="background1" w:themeFillShade="F2"/>
            <w:noWrap/>
            <w:vAlign w:val="center"/>
            <w:hideMark/>
          </w:tcPr>
          <w:p w14:paraId="44D04178" w14:textId="77777777" w:rsidR="00E0524A" w:rsidRPr="009A7A67" w:rsidRDefault="00E0524A" w:rsidP="00936D77">
            <w:pPr>
              <w:spacing w:after="120"/>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430" w:type="dxa"/>
            <w:shd w:val="clear" w:color="auto" w:fill="F2F2F2" w:themeFill="background1" w:themeFillShade="F2"/>
            <w:noWrap/>
            <w:vAlign w:val="center"/>
            <w:hideMark/>
          </w:tcPr>
          <w:p w14:paraId="046C72F6" w14:textId="060F4D72" w:rsidR="00E0524A" w:rsidRPr="009A7A67" w:rsidRDefault="00E0524A" w:rsidP="00073A9D">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2</w:t>
            </w:r>
            <w:r w:rsidR="00CC163F">
              <w:rPr>
                <w:rFonts w:ascii="Calibri" w:eastAsia="Times New Roman" w:hAnsi="Calibri" w:cstheme="majorBidi"/>
                <w:b/>
                <w:bCs/>
                <w:color w:val="000000"/>
              </w:rPr>
              <w:t>0</w:t>
            </w:r>
          </w:p>
        </w:tc>
        <w:tc>
          <w:tcPr>
            <w:tcW w:w="1830" w:type="dxa"/>
            <w:shd w:val="clear" w:color="auto" w:fill="F2F2F2" w:themeFill="background1" w:themeFillShade="F2"/>
            <w:noWrap/>
            <w:vAlign w:val="center"/>
            <w:hideMark/>
          </w:tcPr>
          <w:p w14:paraId="4F82FD17" w14:textId="77777777"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7</w:t>
            </w:r>
          </w:p>
        </w:tc>
        <w:tc>
          <w:tcPr>
            <w:tcW w:w="1690" w:type="dxa"/>
            <w:shd w:val="clear" w:color="auto" w:fill="F2F2F2" w:themeFill="background1" w:themeFillShade="F2"/>
          </w:tcPr>
          <w:p w14:paraId="6F343E42" w14:textId="77777777"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6</w:t>
            </w:r>
          </w:p>
        </w:tc>
      </w:tr>
      <w:tr w:rsidR="00E0524A" w:rsidRPr="009A7A67" w14:paraId="7A105741" w14:textId="77777777" w:rsidTr="00FE7EBC">
        <w:trPr>
          <w:trHeight w:val="300"/>
          <w:jc w:val="center"/>
        </w:trPr>
        <w:tc>
          <w:tcPr>
            <w:tcW w:w="1050" w:type="dxa"/>
            <w:vMerge w:val="restart"/>
            <w:shd w:val="clear" w:color="auto" w:fill="BDD7EE"/>
            <w:noWrap/>
            <w:textDirection w:val="btLr"/>
            <w:vAlign w:val="center"/>
            <w:hideMark/>
          </w:tcPr>
          <w:p w14:paraId="7AAE47F9" w14:textId="77777777" w:rsidR="00E0524A" w:rsidRPr="009A7A67" w:rsidRDefault="00E0524A" w:rsidP="00FE7EBC">
            <w:pPr>
              <w:spacing w:after="120"/>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Age</w:t>
            </w:r>
          </w:p>
        </w:tc>
        <w:tc>
          <w:tcPr>
            <w:tcW w:w="2520" w:type="dxa"/>
            <w:shd w:val="clear" w:color="auto" w:fill="auto"/>
            <w:noWrap/>
            <w:vAlign w:val="center"/>
            <w:hideMark/>
          </w:tcPr>
          <w:p w14:paraId="0B0C1DFC"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Under 30</w:t>
            </w:r>
          </w:p>
        </w:tc>
        <w:tc>
          <w:tcPr>
            <w:tcW w:w="1430" w:type="dxa"/>
            <w:shd w:val="clear" w:color="auto" w:fill="auto"/>
            <w:noWrap/>
            <w:vAlign w:val="center"/>
            <w:hideMark/>
          </w:tcPr>
          <w:p w14:paraId="6AE71034"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2</w:t>
            </w:r>
          </w:p>
        </w:tc>
        <w:tc>
          <w:tcPr>
            <w:tcW w:w="1830" w:type="dxa"/>
            <w:shd w:val="clear" w:color="auto" w:fill="auto"/>
            <w:noWrap/>
            <w:vAlign w:val="center"/>
            <w:hideMark/>
          </w:tcPr>
          <w:p w14:paraId="3D659BEB"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c>
          <w:tcPr>
            <w:tcW w:w="1690" w:type="dxa"/>
          </w:tcPr>
          <w:p w14:paraId="7E1B581D"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0</w:t>
            </w:r>
          </w:p>
        </w:tc>
      </w:tr>
      <w:tr w:rsidR="00E0524A" w:rsidRPr="009A7A67" w14:paraId="52B02552" w14:textId="77777777" w:rsidTr="00936D77">
        <w:trPr>
          <w:trHeight w:val="300"/>
          <w:jc w:val="center"/>
        </w:trPr>
        <w:tc>
          <w:tcPr>
            <w:tcW w:w="1050" w:type="dxa"/>
            <w:vMerge/>
            <w:vAlign w:val="center"/>
            <w:hideMark/>
          </w:tcPr>
          <w:p w14:paraId="5FF0493B"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20363693"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31-61</w:t>
            </w:r>
          </w:p>
        </w:tc>
        <w:tc>
          <w:tcPr>
            <w:tcW w:w="1430" w:type="dxa"/>
            <w:shd w:val="clear" w:color="auto" w:fill="auto"/>
            <w:noWrap/>
            <w:vAlign w:val="center"/>
            <w:hideMark/>
          </w:tcPr>
          <w:p w14:paraId="5AD86C95" w14:textId="68FB5580" w:rsidR="00E0524A" w:rsidRPr="009A7A67" w:rsidRDefault="00CC163F" w:rsidP="00936D77">
            <w:pPr>
              <w:spacing w:after="120"/>
              <w:contextualSpacing/>
              <w:jc w:val="center"/>
              <w:rPr>
                <w:rFonts w:ascii="Calibri" w:eastAsia="Times New Roman" w:hAnsi="Calibri" w:cstheme="majorBidi"/>
                <w:color w:val="000000"/>
              </w:rPr>
            </w:pPr>
            <w:r>
              <w:rPr>
                <w:rFonts w:ascii="Calibri" w:eastAsia="Times New Roman" w:hAnsi="Calibri" w:cstheme="majorBidi"/>
                <w:color w:val="000000"/>
              </w:rPr>
              <w:t>7</w:t>
            </w:r>
          </w:p>
        </w:tc>
        <w:tc>
          <w:tcPr>
            <w:tcW w:w="1830" w:type="dxa"/>
            <w:shd w:val="clear" w:color="auto" w:fill="auto"/>
            <w:noWrap/>
            <w:vAlign w:val="center"/>
            <w:hideMark/>
          </w:tcPr>
          <w:p w14:paraId="3BCA7F66"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5</w:t>
            </w:r>
          </w:p>
        </w:tc>
        <w:tc>
          <w:tcPr>
            <w:tcW w:w="1690" w:type="dxa"/>
          </w:tcPr>
          <w:p w14:paraId="62863BC7"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5</w:t>
            </w:r>
          </w:p>
        </w:tc>
      </w:tr>
      <w:tr w:rsidR="00E0524A" w:rsidRPr="009A7A67" w14:paraId="68C16392" w14:textId="77777777" w:rsidTr="00936D77">
        <w:trPr>
          <w:trHeight w:val="300"/>
          <w:jc w:val="center"/>
        </w:trPr>
        <w:tc>
          <w:tcPr>
            <w:tcW w:w="1050" w:type="dxa"/>
            <w:vMerge/>
            <w:vAlign w:val="center"/>
            <w:hideMark/>
          </w:tcPr>
          <w:p w14:paraId="4A94A76F"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auto"/>
            <w:noWrap/>
            <w:vAlign w:val="center"/>
            <w:hideMark/>
          </w:tcPr>
          <w:p w14:paraId="43E835B3" w14:textId="77777777" w:rsidR="00E0524A" w:rsidRPr="009A7A67" w:rsidRDefault="00E0524A" w:rsidP="00936D77">
            <w:pPr>
              <w:spacing w:after="120"/>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62+</w:t>
            </w:r>
          </w:p>
        </w:tc>
        <w:tc>
          <w:tcPr>
            <w:tcW w:w="1430" w:type="dxa"/>
            <w:shd w:val="clear" w:color="auto" w:fill="auto"/>
            <w:noWrap/>
            <w:vAlign w:val="center"/>
            <w:hideMark/>
          </w:tcPr>
          <w:p w14:paraId="3E60EED7" w14:textId="52EC8168"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1</w:t>
            </w:r>
            <w:r w:rsidR="00CC163F">
              <w:rPr>
                <w:rFonts w:ascii="Calibri" w:eastAsia="Times New Roman" w:hAnsi="Calibri" w:cstheme="majorBidi"/>
                <w:color w:val="000000"/>
              </w:rPr>
              <w:t>1</w:t>
            </w:r>
          </w:p>
        </w:tc>
        <w:tc>
          <w:tcPr>
            <w:tcW w:w="1830" w:type="dxa"/>
            <w:shd w:val="clear" w:color="auto" w:fill="auto"/>
            <w:noWrap/>
            <w:vAlign w:val="center"/>
            <w:hideMark/>
          </w:tcPr>
          <w:p w14:paraId="27B78DA4"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2</w:t>
            </w:r>
          </w:p>
        </w:tc>
        <w:tc>
          <w:tcPr>
            <w:tcW w:w="1690" w:type="dxa"/>
          </w:tcPr>
          <w:p w14:paraId="47C196C2" w14:textId="77777777" w:rsidR="00E0524A" w:rsidRPr="009A7A67" w:rsidRDefault="00E0524A" w:rsidP="00936D77">
            <w:pPr>
              <w:spacing w:after="120"/>
              <w:contextualSpacing/>
              <w:jc w:val="center"/>
              <w:rPr>
                <w:rFonts w:ascii="Calibri" w:eastAsia="Times New Roman" w:hAnsi="Calibri" w:cstheme="majorBidi"/>
                <w:color w:val="000000"/>
              </w:rPr>
            </w:pPr>
            <w:r w:rsidRPr="26C86830">
              <w:rPr>
                <w:rFonts w:ascii="Calibri" w:eastAsia="Times New Roman" w:hAnsi="Calibri" w:cstheme="majorBidi"/>
                <w:color w:val="000000"/>
              </w:rPr>
              <w:t>1</w:t>
            </w:r>
          </w:p>
        </w:tc>
      </w:tr>
      <w:tr w:rsidR="00E0524A" w:rsidRPr="009A7A67" w14:paraId="0FE1AC42" w14:textId="77777777" w:rsidTr="00936D77">
        <w:trPr>
          <w:trHeight w:val="300"/>
          <w:jc w:val="center"/>
        </w:trPr>
        <w:tc>
          <w:tcPr>
            <w:tcW w:w="1050" w:type="dxa"/>
            <w:vMerge/>
            <w:vAlign w:val="center"/>
            <w:hideMark/>
          </w:tcPr>
          <w:p w14:paraId="5E15C2BC" w14:textId="77777777" w:rsidR="00E0524A" w:rsidRPr="009A7A67" w:rsidRDefault="00E0524A" w:rsidP="00936D77">
            <w:pPr>
              <w:spacing w:after="120"/>
              <w:rPr>
                <w:rFonts w:ascii="Calibri" w:eastAsia="Times New Roman" w:hAnsi="Calibri" w:cstheme="majorHAnsi"/>
                <w:b/>
                <w:bCs/>
                <w:color w:val="000000"/>
                <w:szCs w:val="20"/>
              </w:rPr>
            </w:pPr>
          </w:p>
        </w:tc>
        <w:tc>
          <w:tcPr>
            <w:tcW w:w="2520" w:type="dxa"/>
            <w:shd w:val="clear" w:color="auto" w:fill="F2F2F2" w:themeFill="background1" w:themeFillShade="F2"/>
            <w:noWrap/>
            <w:vAlign w:val="center"/>
            <w:hideMark/>
          </w:tcPr>
          <w:p w14:paraId="03DC9951" w14:textId="77777777" w:rsidR="00E0524A" w:rsidRPr="009A7A67" w:rsidRDefault="00E0524A" w:rsidP="00936D77">
            <w:pPr>
              <w:spacing w:after="120"/>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430" w:type="dxa"/>
            <w:shd w:val="clear" w:color="auto" w:fill="F2F2F2" w:themeFill="background1" w:themeFillShade="F2"/>
            <w:noWrap/>
            <w:vAlign w:val="center"/>
            <w:hideMark/>
          </w:tcPr>
          <w:p w14:paraId="40F264EF" w14:textId="7CF745A7"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2</w:t>
            </w:r>
            <w:r w:rsidR="00CC163F">
              <w:rPr>
                <w:rFonts w:ascii="Calibri" w:eastAsia="Times New Roman" w:hAnsi="Calibri" w:cstheme="majorBidi"/>
                <w:b/>
                <w:bCs/>
                <w:color w:val="000000"/>
              </w:rPr>
              <w:t>0</w:t>
            </w:r>
          </w:p>
        </w:tc>
        <w:tc>
          <w:tcPr>
            <w:tcW w:w="1830" w:type="dxa"/>
            <w:shd w:val="clear" w:color="auto" w:fill="F2F2F2" w:themeFill="background1" w:themeFillShade="F2"/>
            <w:noWrap/>
            <w:vAlign w:val="center"/>
            <w:hideMark/>
          </w:tcPr>
          <w:p w14:paraId="2E16FA9E" w14:textId="77777777"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7</w:t>
            </w:r>
          </w:p>
        </w:tc>
        <w:tc>
          <w:tcPr>
            <w:tcW w:w="1690" w:type="dxa"/>
            <w:shd w:val="clear" w:color="auto" w:fill="F2F2F2" w:themeFill="background1" w:themeFillShade="F2"/>
          </w:tcPr>
          <w:p w14:paraId="4299586A" w14:textId="77777777" w:rsidR="00E0524A" w:rsidRPr="009A7A67" w:rsidRDefault="00E0524A" w:rsidP="00936D77">
            <w:pPr>
              <w:spacing w:after="120"/>
              <w:contextualSpacing/>
              <w:jc w:val="center"/>
              <w:rPr>
                <w:rFonts w:ascii="Calibri" w:eastAsia="Times New Roman" w:hAnsi="Calibri" w:cstheme="majorBidi"/>
                <w:b/>
                <w:bCs/>
                <w:color w:val="000000"/>
              </w:rPr>
            </w:pPr>
            <w:r w:rsidRPr="26C86830">
              <w:rPr>
                <w:rFonts w:ascii="Calibri" w:eastAsia="Times New Roman" w:hAnsi="Calibri" w:cstheme="majorBidi"/>
                <w:b/>
                <w:bCs/>
                <w:color w:val="000000"/>
              </w:rPr>
              <w:t>6</w:t>
            </w:r>
          </w:p>
        </w:tc>
      </w:tr>
    </w:tbl>
    <w:p w14:paraId="7934DCF9" w14:textId="77777777" w:rsidR="00423A33" w:rsidRDefault="00423A33" w:rsidP="00CC41A7">
      <w:pPr>
        <w:spacing w:after="120"/>
        <w:rPr>
          <w:rFonts w:asciiTheme="minorHAnsi" w:eastAsia="Calibri" w:hAnsiTheme="minorHAnsi" w:cstheme="minorHAnsi"/>
          <w:b/>
          <w:bCs/>
          <w:i/>
          <w:iCs/>
          <w:sz w:val="21"/>
          <w:szCs w:val="21"/>
        </w:rPr>
      </w:pPr>
    </w:p>
    <w:p w14:paraId="436B1253" w14:textId="56EA6516" w:rsidR="00D54478" w:rsidRPr="006B67CC" w:rsidRDefault="00D54478" w:rsidP="00CC41A7">
      <w:pPr>
        <w:spacing w:after="120"/>
        <w:rPr>
          <w:rFonts w:asciiTheme="minorHAnsi" w:hAnsiTheme="minorHAnsi" w:cstheme="minorHAnsi"/>
          <w:b/>
          <w:sz w:val="21"/>
          <w:szCs w:val="21"/>
        </w:rPr>
      </w:pPr>
      <w:r w:rsidRPr="006B67CC">
        <w:rPr>
          <w:rFonts w:asciiTheme="minorHAnsi" w:eastAsia="Calibri" w:hAnsiTheme="minorHAnsi" w:cstheme="minorHAnsi"/>
          <w:b/>
          <w:bCs/>
          <w:iCs/>
          <w:sz w:val="21"/>
          <w:szCs w:val="21"/>
        </w:rPr>
        <w:t>Youth &amp; Families Agencies:</w:t>
      </w:r>
    </w:p>
    <w:p w14:paraId="66B5D33E" w14:textId="2F717D9F" w:rsidR="006B67CC" w:rsidRPr="008448B6" w:rsidRDefault="00D54478" w:rsidP="00CC41A7">
      <w:pPr>
        <w:spacing w:after="120"/>
        <w:rPr>
          <w:rFonts w:asciiTheme="minorHAnsi" w:hAnsiTheme="minorHAnsi" w:cstheme="minorHAnsi"/>
          <w:b/>
          <w:sz w:val="21"/>
          <w:szCs w:val="21"/>
        </w:rPr>
      </w:pPr>
      <w:r w:rsidRPr="006B67CC">
        <w:rPr>
          <w:rFonts w:asciiTheme="minorHAnsi" w:eastAsia="Calibri" w:hAnsiTheme="minorHAnsi" w:cstheme="minorHAnsi"/>
          <w:b/>
          <w:iCs/>
          <w:sz w:val="21"/>
          <w:szCs w:val="21"/>
        </w:rPr>
        <w:t>1) Actively participate in appropriate Santa Monica Cradle To Career (smC2C) collective impact meetings and initiatives, which may include but are not limited to: smC2C work groups, Child and Youth Resource Teams (CYRT), Early Childhood Task Force, Education Collaborative, and Behavioral Health Work Group.</w:t>
      </w:r>
    </w:p>
    <w:p w14:paraId="3045F084" w14:textId="36AC244E" w:rsidR="00D54478" w:rsidRPr="008448B6" w:rsidRDefault="00D54478" w:rsidP="51FD0BED">
      <w:pPr>
        <w:spacing w:after="120"/>
        <w:rPr>
          <w:rFonts w:asciiTheme="minorHAnsi" w:hAnsiTheme="minorHAnsi" w:cstheme="minorBidi"/>
          <w:sz w:val="21"/>
          <w:szCs w:val="21"/>
        </w:rPr>
      </w:pPr>
      <w:r w:rsidRPr="51FD0BED">
        <w:rPr>
          <w:rFonts w:asciiTheme="minorHAnsi" w:eastAsia="Calibri" w:hAnsiTheme="minorHAnsi" w:cstheme="minorBidi"/>
          <w:sz w:val="21"/>
          <w:szCs w:val="21"/>
        </w:rPr>
        <w:t xml:space="preserve">Venice Family Clinic participates in the above groups as appropriate. Illuminating SOL Therapy was attending the Early Childhood Task Force meetings as a part of CYRT, but this is unrelated to </w:t>
      </w:r>
      <w:r w:rsidR="00483E06">
        <w:rPr>
          <w:rFonts w:asciiTheme="minorHAnsi" w:eastAsia="Calibri" w:hAnsiTheme="minorHAnsi" w:cstheme="minorBidi"/>
          <w:sz w:val="21"/>
          <w:szCs w:val="21"/>
        </w:rPr>
        <w:t>their</w:t>
      </w:r>
      <w:r w:rsidRPr="51FD0BED">
        <w:rPr>
          <w:rFonts w:asciiTheme="minorHAnsi" w:eastAsia="Calibri" w:hAnsiTheme="minorHAnsi" w:cstheme="minorBidi"/>
          <w:sz w:val="21"/>
          <w:szCs w:val="21"/>
        </w:rPr>
        <w:t xml:space="preserve"> work at Olympic High School and has been put on hold due to the pandemic. </w:t>
      </w:r>
    </w:p>
    <w:p w14:paraId="65846A6E" w14:textId="30C33A95" w:rsidR="006B67CC" w:rsidRPr="008448B6" w:rsidRDefault="00D54478" w:rsidP="00CC41A7">
      <w:pPr>
        <w:spacing w:after="120"/>
        <w:rPr>
          <w:rFonts w:asciiTheme="minorHAnsi" w:hAnsiTheme="minorHAnsi" w:cstheme="minorHAnsi"/>
          <w:b/>
          <w:sz w:val="21"/>
          <w:szCs w:val="21"/>
        </w:rPr>
      </w:pPr>
      <w:r w:rsidRPr="006B67CC">
        <w:rPr>
          <w:rFonts w:asciiTheme="minorHAnsi" w:eastAsia="Calibri" w:hAnsiTheme="minorHAnsi" w:cstheme="minorHAnsi"/>
          <w:b/>
          <w:iCs/>
          <w:sz w:val="21"/>
          <w:szCs w:val="21"/>
        </w:rPr>
        <w:lastRenderedPageBreak/>
        <w:t>2) Work with the City and the youth and families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p>
    <w:p w14:paraId="583E0E2D" w14:textId="5F734E01" w:rsidR="00D54478" w:rsidRPr="00D54478" w:rsidRDefault="00D54478" w:rsidP="00CC41A7">
      <w:pPr>
        <w:spacing w:after="120"/>
        <w:rPr>
          <w:rFonts w:asciiTheme="minorHAnsi" w:hAnsiTheme="minorHAnsi" w:cstheme="minorHAnsi"/>
          <w:sz w:val="21"/>
          <w:szCs w:val="21"/>
        </w:rPr>
        <w:sectPr w:rsidR="00D54478" w:rsidRPr="00D54478" w:rsidSect="00837E7E">
          <w:footerReference w:type="default" r:id="rId15"/>
          <w:endnotePr>
            <w:numFmt w:val="decimal"/>
          </w:endnotePr>
          <w:pgSz w:w="12240" w:h="15840"/>
          <w:pgMar w:top="1080" w:right="1080" w:bottom="1080" w:left="1080" w:header="1080" w:footer="691" w:gutter="0"/>
          <w:cols w:space="720"/>
          <w:noEndnote/>
        </w:sectPr>
      </w:pPr>
      <w:r w:rsidRPr="00D54478">
        <w:rPr>
          <w:rFonts w:asciiTheme="minorHAnsi" w:eastAsia="Calibri" w:hAnsiTheme="minorHAnsi" w:cstheme="minorHAnsi"/>
          <w:sz w:val="21"/>
          <w:szCs w:val="21"/>
        </w:rPr>
        <w:t xml:space="preserve">Venice Family Clinic would play a role in coordinated support in the community should a serious community crisis take place. In this moment of serious community crisis, we remain a source of care for youth and families who may need additional mental health support during this time. </w:t>
      </w:r>
    </w:p>
    <w:p w14:paraId="43E797F1" w14:textId="5B34369D" w:rsidR="0062632F" w:rsidRPr="00FD11B9" w:rsidRDefault="0062632F" w:rsidP="00CC41A7">
      <w:pPr>
        <w:spacing w:after="120"/>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w:t>
      </w:r>
      <w:r w:rsidR="00F542D3">
        <w:rPr>
          <w:rFonts w:ascii="Arial" w:hAnsi="Arial" w:hint="eastAsia"/>
          <w:b/>
          <w:sz w:val="22"/>
          <w:szCs w:val="22"/>
          <w:u w:val="single"/>
        </w:rPr>
        <w:t xml:space="preserve"> </w:t>
      </w:r>
      <w:r w:rsidR="00274947">
        <w:rPr>
          <w:rFonts w:ascii="Arial" w:hAnsi="Arial"/>
          <w:b/>
          <w:sz w:val="22"/>
          <w:szCs w:val="22"/>
          <w:u w:val="single"/>
        </w:rPr>
        <w:t>SERVICE NEEDS AND REFERRALS</w:t>
      </w:r>
    </w:p>
    <w:p w14:paraId="253CEAC1" w14:textId="4CAB3241" w:rsidR="00813BC2" w:rsidRDefault="0062632F"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sz w:val="21"/>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66745F51" w14:textId="4971CA09" w:rsidR="0062632F" w:rsidRPr="00427A22" w:rsidRDefault="00813BC2" w:rsidP="00427A22">
      <w:pPr>
        <w:tabs>
          <w:tab w:val="left" w:pos="-720"/>
          <w:tab w:val="left" w:pos="114"/>
          <w:tab w:val="left" w:pos="294"/>
          <w:tab w:val="left" w:pos="2160"/>
          <w:tab w:val="left" w:pos="2520"/>
          <w:tab w:val="left" w:pos="3600"/>
          <w:tab w:val="left" w:pos="4320"/>
          <w:tab w:val="left" w:pos="4860"/>
          <w:tab w:val="left" w:pos="5760"/>
        </w:tabs>
        <w:spacing w:after="120"/>
        <w:rPr>
          <w:rFonts w:asciiTheme="minorHAnsi" w:hAnsiTheme="minorHAnsi" w:cstheme="minorHAnsi"/>
          <w:sz w:val="21"/>
          <w:szCs w:val="21"/>
        </w:rPr>
      </w:pPr>
      <w:r w:rsidRPr="00813BC2">
        <w:rPr>
          <w:rFonts w:asciiTheme="minorHAnsi" w:hAnsiTheme="minorHAnsi" w:cstheme="minorHAnsi"/>
          <w:sz w:val="21"/>
          <w:szCs w:val="21"/>
        </w:rPr>
        <w:t>Venice Family Clinic does not collect the data requested below.</w:t>
      </w:r>
      <w:r w:rsidR="00F542D3">
        <w:rPr>
          <w:rFonts w:asciiTheme="minorHAnsi" w:hAnsiTheme="minorHAnsi" w:cstheme="minorHAnsi"/>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8448B6">
            <w:pPr>
              <w:rPr>
                <w:rFonts w:ascii="Arial" w:hAnsi="Arial"/>
                <w:b/>
                <w:sz w:val="21"/>
              </w:rPr>
            </w:pPr>
            <w:r>
              <w:rPr>
                <w:rFonts w:ascii="Arial" w:hAnsi="Arial"/>
                <w:b/>
                <w:sz w:val="21"/>
              </w:rPr>
              <w:t>ASSESSMENT OF ADDITIONAL SERVICE NEEDS</w:t>
            </w:r>
          </w:p>
          <w:p w14:paraId="65FDF994" w14:textId="77777777" w:rsidR="0062632F" w:rsidRPr="002D29CC" w:rsidRDefault="0062632F" w:rsidP="008448B6">
            <w:pP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CC41A7">
            <w:pPr>
              <w:spacing w:after="120"/>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CC41A7">
            <w:pPr>
              <w:spacing w:after="120"/>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CC41A7">
            <w:pPr>
              <w:spacing w:after="120"/>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CC41A7">
            <w:pPr>
              <w:spacing w:after="120"/>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CC41A7">
            <w:pPr>
              <w:spacing w:after="120"/>
              <w:rPr>
                <w:rFonts w:ascii="Arial" w:hAnsi="Arial"/>
                <w:b/>
                <w:sz w:val="21"/>
              </w:rPr>
            </w:pPr>
            <w:r>
              <w:rPr>
                <w:rFonts w:ascii="Arial" w:hAnsi="Arial"/>
                <w:b/>
                <w:sz w:val="21"/>
              </w:rPr>
              <w:t>Number Responding “Yes”</w:t>
            </w:r>
          </w:p>
          <w:p w14:paraId="65A69DC1" w14:textId="77777777" w:rsidR="0062632F" w:rsidRPr="00C201E7" w:rsidRDefault="0062632F" w:rsidP="00CC41A7">
            <w:pPr>
              <w:spacing w:after="120"/>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8448B6">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7777777" w:rsidR="0062632F" w:rsidRDefault="0062632F" w:rsidP="00CC41A7">
            <w:pPr>
              <w:spacing w:after="120"/>
              <w:rPr>
                <w:rFonts w:ascii="Arial" w:hAnsi="Arial"/>
                <w:sz w:val="21"/>
              </w:rPr>
            </w:pPr>
          </w:p>
        </w:tc>
        <w:tc>
          <w:tcPr>
            <w:tcW w:w="1911" w:type="dxa"/>
            <w:vAlign w:val="center"/>
          </w:tcPr>
          <w:p w14:paraId="0CADC2C2" w14:textId="77777777" w:rsidR="0062632F" w:rsidRDefault="0062632F" w:rsidP="00CC41A7">
            <w:pPr>
              <w:spacing w:after="120"/>
              <w:rPr>
                <w:rFonts w:ascii="Arial" w:hAnsi="Arial"/>
                <w:sz w:val="21"/>
              </w:rPr>
            </w:pPr>
          </w:p>
        </w:tc>
      </w:tr>
      <w:tr w:rsidR="0062632F" w14:paraId="0343B3BA" w14:textId="77777777" w:rsidTr="00F10DDB">
        <w:trPr>
          <w:trHeight w:val="460"/>
          <w:jc w:val="center"/>
        </w:trPr>
        <w:tc>
          <w:tcPr>
            <w:tcW w:w="5949" w:type="dxa"/>
            <w:vAlign w:val="center"/>
          </w:tcPr>
          <w:p w14:paraId="260153CD" w14:textId="77777777" w:rsidR="0062632F" w:rsidRDefault="0062632F" w:rsidP="008448B6">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777777" w:rsidR="0062632F" w:rsidRDefault="0062632F" w:rsidP="00CC41A7">
            <w:pPr>
              <w:spacing w:after="120"/>
              <w:rPr>
                <w:rFonts w:ascii="Arial" w:hAnsi="Arial"/>
                <w:sz w:val="21"/>
              </w:rPr>
            </w:pPr>
          </w:p>
        </w:tc>
        <w:tc>
          <w:tcPr>
            <w:tcW w:w="1911" w:type="dxa"/>
            <w:vAlign w:val="center"/>
          </w:tcPr>
          <w:p w14:paraId="2A471029" w14:textId="77777777" w:rsidR="0062632F" w:rsidRDefault="0062632F" w:rsidP="00CC41A7">
            <w:pPr>
              <w:spacing w:after="120"/>
              <w:rPr>
                <w:rFonts w:ascii="Arial" w:hAnsi="Arial"/>
                <w:sz w:val="21"/>
              </w:rPr>
            </w:pP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8448B6">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7777777" w:rsidR="0062632F" w:rsidRDefault="0062632F" w:rsidP="00CC41A7">
            <w:pPr>
              <w:spacing w:after="120"/>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7777777" w:rsidR="0062632F" w:rsidRDefault="0062632F" w:rsidP="00CC41A7">
            <w:pPr>
              <w:spacing w:after="120"/>
              <w:rPr>
                <w:rFonts w:ascii="Arial" w:hAnsi="Arial"/>
                <w:sz w:val="21"/>
              </w:rPr>
            </w:pPr>
          </w:p>
        </w:tc>
      </w:tr>
    </w:tbl>
    <w:p w14:paraId="2D3C6713" w14:textId="77777777" w:rsidR="0062632F" w:rsidRDefault="0062632F" w:rsidP="00CC41A7">
      <w:pPr>
        <w:spacing w:after="120"/>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8448B6">
            <w:pPr>
              <w:rPr>
                <w:rFonts w:ascii="Arial" w:hAnsi="Arial"/>
                <w:b/>
                <w:sz w:val="21"/>
              </w:rPr>
            </w:pPr>
            <w:r>
              <w:rPr>
                <w:rFonts w:ascii="Arial" w:hAnsi="Arial"/>
                <w:b/>
                <w:sz w:val="21"/>
              </w:rPr>
              <w:t>INCOMING PARTICIPANT REFERRALS</w:t>
            </w:r>
          </w:p>
          <w:p w14:paraId="3518005F" w14:textId="77777777" w:rsidR="0062632F" w:rsidRPr="002D29CC" w:rsidRDefault="0062632F" w:rsidP="008448B6">
            <w:pP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3161E436" w:rsidR="00F430E0" w:rsidRPr="00C201E7" w:rsidRDefault="00F430E0" w:rsidP="008448B6">
            <w:pP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8448B6">
            <w:pPr>
              <w:rPr>
                <w:rFonts w:ascii="Arial" w:hAnsi="Arial"/>
                <w:b/>
                <w:sz w:val="21"/>
              </w:rPr>
            </w:pPr>
            <w:r>
              <w:rPr>
                <w:rFonts w:ascii="Arial" w:hAnsi="Arial"/>
                <w:b/>
                <w:sz w:val="21"/>
              </w:rPr>
              <w:t>Number</w:t>
            </w:r>
          </w:p>
          <w:p w14:paraId="05DF511F" w14:textId="77777777" w:rsidR="0062632F" w:rsidRPr="00C201E7" w:rsidRDefault="0062632F" w:rsidP="008448B6">
            <w:pP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312C33A8" w:rsidR="00F430E0" w:rsidRPr="00C201E7" w:rsidRDefault="00F430E0" w:rsidP="008448B6">
            <w:pP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8448B6">
            <w:pPr>
              <w:rPr>
                <w:rFonts w:ascii="Arial" w:hAnsi="Arial"/>
                <w:b/>
                <w:sz w:val="21"/>
              </w:rPr>
            </w:pPr>
            <w:r>
              <w:rPr>
                <w:rFonts w:ascii="Arial" w:hAnsi="Arial"/>
                <w:b/>
                <w:sz w:val="21"/>
              </w:rPr>
              <w:t>Number</w:t>
            </w:r>
          </w:p>
          <w:p w14:paraId="16D7A791" w14:textId="77777777" w:rsidR="0062632F" w:rsidRPr="00C201E7" w:rsidRDefault="0062632F" w:rsidP="008448B6">
            <w:pP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8448B6">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8448B6">
            <w:pPr>
              <w:rPr>
                <w:rFonts w:ascii="Arial" w:hAnsi="Arial"/>
                <w:sz w:val="21"/>
              </w:rPr>
            </w:pPr>
          </w:p>
        </w:tc>
        <w:tc>
          <w:tcPr>
            <w:tcW w:w="1911" w:type="dxa"/>
            <w:vAlign w:val="center"/>
          </w:tcPr>
          <w:p w14:paraId="6B6C2475" w14:textId="77777777" w:rsidR="0062632F" w:rsidRDefault="0062632F" w:rsidP="008448B6">
            <w:pPr>
              <w:rPr>
                <w:rFonts w:ascii="Arial" w:hAnsi="Arial"/>
                <w:sz w:val="21"/>
              </w:rPr>
            </w:pPr>
          </w:p>
        </w:tc>
      </w:tr>
      <w:tr w:rsidR="0062632F" w14:paraId="2E650335" w14:textId="77777777" w:rsidTr="00F10DDB">
        <w:trPr>
          <w:trHeight w:val="460"/>
          <w:jc w:val="center"/>
        </w:trPr>
        <w:tc>
          <w:tcPr>
            <w:tcW w:w="5949" w:type="dxa"/>
            <w:vAlign w:val="center"/>
          </w:tcPr>
          <w:p w14:paraId="050BBE9D" w14:textId="6AAFBEA3" w:rsidR="0062632F" w:rsidRPr="00331622" w:rsidRDefault="00F542D3" w:rsidP="008448B6">
            <w:pPr>
              <w:rPr>
                <w:rFonts w:ascii="Arial" w:hAnsi="Arial"/>
                <w:b/>
                <w:sz w:val="21"/>
              </w:rPr>
            </w:pPr>
            <w:r>
              <w:rPr>
                <w:rFonts w:ascii="Arial" w:hAnsi="Arial"/>
                <w:b/>
                <w:sz w:val="21"/>
              </w:rPr>
              <w:t xml:space="preserve"> </w:t>
            </w:r>
            <w:r w:rsidR="0062632F">
              <w:rPr>
                <w:rFonts w:ascii="Arial" w:hAnsi="Arial"/>
                <w:b/>
                <w:sz w:val="21"/>
              </w:rPr>
              <w:t>Please list the top 3 referring agencies</w:t>
            </w:r>
          </w:p>
        </w:tc>
        <w:tc>
          <w:tcPr>
            <w:tcW w:w="1890" w:type="dxa"/>
            <w:shd w:val="clear" w:color="auto" w:fill="BFBFBF"/>
            <w:vAlign w:val="center"/>
          </w:tcPr>
          <w:p w14:paraId="2E9C33D9" w14:textId="77777777" w:rsidR="0062632F" w:rsidRDefault="0062632F" w:rsidP="008448B6">
            <w:pPr>
              <w:rPr>
                <w:rFonts w:ascii="Arial" w:hAnsi="Arial"/>
                <w:sz w:val="21"/>
              </w:rPr>
            </w:pPr>
          </w:p>
        </w:tc>
        <w:tc>
          <w:tcPr>
            <w:tcW w:w="1911" w:type="dxa"/>
            <w:shd w:val="clear" w:color="auto" w:fill="BFBFBF"/>
            <w:vAlign w:val="center"/>
          </w:tcPr>
          <w:p w14:paraId="397DE91E" w14:textId="77777777" w:rsidR="0062632F" w:rsidRDefault="0062632F" w:rsidP="008448B6">
            <w:pPr>
              <w:rPr>
                <w:rFonts w:ascii="Arial" w:hAnsi="Arial"/>
                <w:sz w:val="21"/>
              </w:rPr>
            </w:pPr>
          </w:p>
        </w:tc>
      </w:tr>
      <w:tr w:rsidR="0062632F" w14:paraId="54E1AAAD" w14:textId="77777777" w:rsidTr="00F10DDB">
        <w:trPr>
          <w:trHeight w:val="460"/>
          <w:jc w:val="center"/>
        </w:trPr>
        <w:tc>
          <w:tcPr>
            <w:tcW w:w="5949" w:type="dxa"/>
            <w:vAlign w:val="center"/>
          </w:tcPr>
          <w:p w14:paraId="7438E3E3" w14:textId="77777777" w:rsidR="0062632F" w:rsidRPr="00331622" w:rsidRDefault="0062632F" w:rsidP="008448B6">
            <w:pPr>
              <w:numPr>
                <w:ilvl w:val="1"/>
                <w:numId w:val="7"/>
              </w:numPr>
              <w:rPr>
                <w:rFonts w:ascii="Arial" w:hAnsi="Arial"/>
                <w:b/>
                <w:sz w:val="21"/>
              </w:rPr>
            </w:pPr>
          </w:p>
        </w:tc>
        <w:tc>
          <w:tcPr>
            <w:tcW w:w="1890" w:type="dxa"/>
            <w:vAlign w:val="center"/>
          </w:tcPr>
          <w:p w14:paraId="458B8149" w14:textId="77777777" w:rsidR="0062632F" w:rsidRDefault="0062632F" w:rsidP="008448B6">
            <w:pPr>
              <w:rPr>
                <w:rFonts w:ascii="Arial" w:hAnsi="Arial"/>
                <w:sz w:val="21"/>
              </w:rPr>
            </w:pPr>
          </w:p>
        </w:tc>
        <w:tc>
          <w:tcPr>
            <w:tcW w:w="1911" w:type="dxa"/>
            <w:vAlign w:val="center"/>
          </w:tcPr>
          <w:p w14:paraId="13EBB73F" w14:textId="77777777" w:rsidR="0062632F" w:rsidRDefault="0062632F" w:rsidP="008448B6">
            <w:pPr>
              <w:rPr>
                <w:rFonts w:ascii="Arial" w:hAnsi="Arial"/>
                <w:sz w:val="21"/>
              </w:rPr>
            </w:pPr>
          </w:p>
        </w:tc>
      </w:tr>
      <w:tr w:rsidR="0062632F" w14:paraId="6EA4DD57" w14:textId="77777777" w:rsidTr="00F10DDB">
        <w:trPr>
          <w:trHeight w:val="460"/>
          <w:jc w:val="center"/>
        </w:trPr>
        <w:tc>
          <w:tcPr>
            <w:tcW w:w="5949" w:type="dxa"/>
            <w:vAlign w:val="center"/>
          </w:tcPr>
          <w:p w14:paraId="705D90ED" w14:textId="77777777" w:rsidR="0062632F" w:rsidRPr="00331622" w:rsidRDefault="0062632F" w:rsidP="008448B6">
            <w:pPr>
              <w:numPr>
                <w:ilvl w:val="1"/>
                <w:numId w:val="7"/>
              </w:numPr>
              <w:rPr>
                <w:rFonts w:ascii="Arial" w:hAnsi="Arial"/>
                <w:b/>
                <w:sz w:val="21"/>
              </w:rPr>
            </w:pPr>
          </w:p>
        </w:tc>
        <w:tc>
          <w:tcPr>
            <w:tcW w:w="1890" w:type="dxa"/>
            <w:vAlign w:val="center"/>
          </w:tcPr>
          <w:p w14:paraId="508DCB62" w14:textId="77777777" w:rsidR="0062632F" w:rsidRDefault="0062632F" w:rsidP="008448B6">
            <w:pPr>
              <w:rPr>
                <w:rFonts w:ascii="Arial" w:hAnsi="Arial"/>
                <w:sz w:val="21"/>
              </w:rPr>
            </w:pPr>
          </w:p>
        </w:tc>
        <w:tc>
          <w:tcPr>
            <w:tcW w:w="1911" w:type="dxa"/>
            <w:vAlign w:val="center"/>
          </w:tcPr>
          <w:p w14:paraId="6AC04F08" w14:textId="77777777" w:rsidR="0062632F" w:rsidRDefault="0062632F" w:rsidP="008448B6">
            <w:pPr>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8448B6">
            <w:pPr>
              <w:numPr>
                <w:ilvl w:val="1"/>
                <w:numId w:val="7"/>
              </w:numPr>
              <w:rPr>
                <w:rFonts w:ascii="Arial" w:hAnsi="Arial"/>
                <w:b/>
                <w:sz w:val="21"/>
              </w:rPr>
            </w:pPr>
          </w:p>
        </w:tc>
        <w:tc>
          <w:tcPr>
            <w:tcW w:w="1890" w:type="dxa"/>
            <w:vAlign w:val="center"/>
          </w:tcPr>
          <w:p w14:paraId="47E57FBA" w14:textId="77777777" w:rsidR="0062632F" w:rsidRDefault="0062632F" w:rsidP="008448B6">
            <w:pPr>
              <w:rPr>
                <w:rFonts w:ascii="Arial" w:hAnsi="Arial"/>
                <w:sz w:val="21"/>
              </w:rPr>
            </w:pPr>
          </w:p>
        </w:tc>
        <w:tc>
          <w:tcPr>
            <w:tcW w:w="1911" w:type="dxa"/>
            <w:vAlign w:val="center"/>
          </w:tcPr>
          <w:p w14:paraId="4A61D24B" w14:textId="77777777" w:rsidR="0062632F" w:rsidRDefault="0062632F" w:rsidP="008448B6">
            <w:pPr>
              <w:rPr>
                <w:rFonts w:ascii="Arial" w:hAnsi="Arial"/>
                <w:sz w:val="21"/>
              </w:rPr>
            </w:pPr>
          </w:p>
        </w:tc>
      </w:tr>
    </w:tbl>
    <w:p w14:paraId="54994913" w14:textId="77777777" w:rsidR="0062632F" w:rsidRDefault="0062632F"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17954648" w14:textId="77777777" w:rsidR="0062632F" w:rsidRDefault="0062632F"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4D79880E"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2B954684"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434C7E8C"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30E6F168"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5B6092BC"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094E6F6D"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40C961D5"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22AB11E5"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340620F8"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0B74F0FE"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03D0FDEA" w14:textId="77777777" w:rsidR="00B53018" w:rsidRDefault="00B53018"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p>
    <w:p w14:paraId="54B5EC9B" w14:textId="2D3C77E9" w:rsidR="004B2A13" w:rsidRDefault="00D04539"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rPr>
      </w:pPr>
      <w:r w:rsidRPr="00F37407">
        <w:rPr>
          <w:rFonts w:ascii="Arial" w:hAnsi="Arial"/>
          <w:b/>
          <w:sz w:val="21"/>
          <w:u w:val="single"/>
        </w:rPr>
        <w:lastRenderedPageBreak/>
        <w:t>SECTION V</w:t>
      </w:r>
      <w:r w:rsidR="0062632F" w:rsidRPr="00F37407">
        <w:rPr>
          <w:rFonts w:ascii="Arial" w:hAnsi="Arial"/>
          <w:b/>
          <w:sz w:val="21"/>
          <w:u w:val="single"/>
        </w:rPr>
        <w:t>I</w:t>
      </w:r>
      <w:r w:rsidR="00AC15AF" w:rsidRPr="00F37407">
        <w:rPr>
          <w:rFonts w:ascii="Arial" w:hAnsi="Arial"/>
          <w:b/>
          <w:sz w:val="21"/>
          <w:u w:val="single"/>
        </w:rPr>
        <w:t>I</w:t>
      </w:r>
      <w:r w:rsidR="004B2A13" w:rsidRPr="00F37407">
        <w:rPr>
          <w:rFonts w:ascii="Arial" w:hAnsi="Arial"/>
          <w:b/>
          <w:sz w:val="21"/>
          <w:u w:val="single"/>
        </w:rPr>
        <w:t>: PROGRAM SERVICES AND OUTCOMES</w:t>
      </w:r>
    </w:p>
    <w:p w14:paraId="17377867" w14:textId="5EB3D66E" w:rsidR="004B2A13" w:rsidRPr="008448B6" w:rsidRDefault="004B2A13"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653"/>
        <w:gridCol w:w="2664"/>
        <w:gridCol w:w="3005"/>
        <w:gridCol w:w="3084"/>
      </w:tblGrid>
      <w:tr w:rsidR="00620854" w:rsidRPr="007E2F35" w14:paraId="2925357B" w14:textId="77777777" w:rsidTr="155DEABA">
        <w:trPr>
          <w:trHeight w:val="855"/>
          <w:tblHeader/>
          <w:jc w:val="center"/>
        </w:trPr>
        <w:tc>
          <w:tcPr>
            <w:tcW w:w="794" w:type="pct"/>
            <w:shd w:val="clear" w:color="auto" w:fill="FFFFFF" w:themeFill="background1"/>
            <w:vAlign w:val="center"/>
          </w:tcPr>
          <w:p w14:paraId="6B84E8F3" w14:textId="77777777" w:rsidR="00620854" w:rsidRPr="00074739" w:rsidRDefault="00620854" w:rsidP="008448B6">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rPr>
            </w:pPr>
            <w:r w:rsidRPr="00074739">
              <w:rPr>
                <w:rFonts w:ascii="Arial" w:hAnsi="Arial" w:cs="Arial"/>
                <w:b/>
                <w:sz w:val="22"/>
                <w:szCs w:val="22"/>
                <w:u w:val="single"/>
              </w:rPr>
              <w:t>OUTPUT</w:t>
            </w:r>
            <w:r>
              <w:rPr>
                <w:rFonts w:ascii="Arial" w:hAnsi="Arial" w:cs="Arial"/>
                <w:b/>
                <w:sz w:val="22"/>
                <w:szCs w:val="22"/>
                <w:u w:val="single"/>
              </w:rPr>
              <w:t>S</w:t>
            </w:r>
            <w:r w:rsidRPr="00074739">
              <w:rPr>
                <w:rFonts w:ascii="Arial" w:hAnsi="Arial" w:cs="Arial"/>
                <w:b/>
                <w:sz w:val="22"/>
                <w:szCs w:val="22"/>
                <w:u w:val="single"/>
              </w:rPr>
              <w:t xml:space="preserve"> AS SHOWN IN PROGRAM PLAN</w:t>
            </w:r>
          </w:p>
          <w:p w14:paraId="64E9AE48" w14:textId="77777777" w:rsidR="00620854" w:rsidRPr="007E2F35" w:rsidRDefault="00620854" w:rsidP="008448B6">
            <w:pPr>
              <w:tabs>
                <w:tab w:val="left" w:pos="-720"/>
                <w:tab w:val="left" w:pos="114"/>
                <w:tab w:val="left" w:pos="294"/>
                <w:tab w:val="left" w:pos="2160"/>
                <w:tab w:val="left" w:pos="2520"/>
                <w:tab w:val="left" w:pos="3600"/>
                <w:tab w:val="left" w:pos="4320"/>
                <w:tab w:val="left" w:pos="4860"/>
                <w:tab w:val="left" w:pos="5760"/>
              </w:tabs>
              <w:rPr>
                <w:rFonts w:ascii="Arial" w:hAnsi="Arial" w:cs="Arial"/>
                <w:szCs w:val="20"/>
              </w:rPr>
            </w:pPr>
          </w:p>
        </w:tc>
        <w:tc>
          <w:tcPr>
            <w:tcW w:w="1280" w:type="pct"/>
            <w:shd w:val="clear" w:color="auto" w:fill="FFFFFF" w:themeFill="background1"/>
            <w:vAlign w:val="center"/>
          </w:tcPr>
          <w:p w14:paraId="73CFF1AB" w14:textId="77777777" w:rsidR="00620854" w:rsidRPr="00074739" w:rsidRDefault="00620854" w:rsidP="008448B6">
            <w:pPr>
              <w:pStyle w:val="BodyText3"/>
              <w:tabs>
                <w:tab w:val="left" w:pos="-720"/>
                <w:tab w:val="left" w:pos="114"/>
                <w:tab w:val="left" w:pos="294"/>
                <w:tab w:val="left" w:pos="2160"/>
                <w:tab w:val="left" w:pos="2520"/>
                <w:tab w:val="left" w:pos="3600"/>
                <w:tab w:val="left" w:pos="4320"/>
                <w:tab w:val="left" w:pos="4860"/>
                <w:tab w:val="left" w:pos="5760"/>
              </w:tabs>
              <w:spacing w:line="240" w:lineRule="auto"/>
              <w:rPr>
                <w:rFonts w:cs="Arial"/>
                <w:b/>
                <w:sz w:val="22"/>
                <w:szCs w:val="22"/>
                <w:u w:val="single"/>
              </w:rPr>
            </w:pPr>
            <w:r w:rsidRPr="00074739">
              <w:rPr>
                <w:rFonts w:cs="Arial"/>
                <w:b/>
                <w:sz w:val="22"/>
                <w:szCs w:val="22"/>
                <w:u w:val="single"/>
              </w:rPr>
              <w:t>OUTPUT STATUS REPORT</w:t>
            </w:r>
          </w:p>
          <w:p w14:paraId="0B773472" w14:textId="77777777" w:rsidR="00620854" w:rsidRPr="007E2F35" w:rsidRDefault="00620854" w:rsidP="008448B6">
            <w:pPr>
              <w:pStyle w:val="BodyText3"/>
              <w:tabs>
                <w:tab w:val="left" w:pos="-720"/>
                <w:tab w:val="left" w:pos="114"/>
                <w:tab w:val="left" w:pos="294"/>
                <w:tab w:val="left" w:pos="2160"/>
                <w:tab w:val="left" w:pos="2520"/>
                <w:tab w:val="left" w:pos="3600"/>
                <w:tab w:val="left" w:pos="4320"/>
                <w:tab w:val="left" w:pos="4860"/>
                <w:tab w:val="left" w:pos="5760"/>
              </w:tabs>
              <w:spacing w:line="240" w:lineRule="auto"/>
              <w:rPr>
                <w:rFonts w:cs="Arial"/>
                <w:sz w:val="20"/>
                <w:szCs w:val="20"/>
              </w:rPr>
            </w:pPr>
            <w:r>
              <w:rPr>
                <w:rFonts w:cs="Arial"/>
                <w:sz w:val="20"/>
                <w:szCs w:val="20"/>
              </w:rPr>
              <w:t>(Actual number of unduplicated persons who received/participated in the output during the reporting period</w:t>
            </w:r>
            <w:r w:rsidRPr="007E2F35">
              <w:rPr>
                <w:rFonts w:cs="Arial"/>
                <w:sz w:val="20"/>
                <w:szCs w:val="20"/>
              </w:rPr>
              <w:t>)</w:t>
            </w:r>
          </w:p>
        </w:tc>
        <w:tc>
          <w:tcPr>
            <w:tcW w:w="1444" w:type="pct"/>
            <w:shd w:val="clear" w:color="auto" w:fill="FFFFFF" w:themeFill="background1"/>
            <w:vAlign w:val="center"/>
          </w:tcPr>
          <w:p w14:paraId="7723AEAF" w14:textId="77777777" w:rsidR="00620854" w:rsidRPr="00074739" w:rsidRDefault="00620854" w:rsidP="008448B6">
            <w:pPr>
              <w:pStyle w:val="BodyText3"/>
              <w:tabs>
                <w:tab w:val="left" w:pos="-720"/>
                <w:tab w:val="left" w:pos="114"/>
                <w:tab w:val="left" w:pos="294"/>
                <w:tab w:val="left" w:pos="2160"/>
                <w:tab w:val="left" w:pos="2520"/>
                <w:tab w:val="left" w:pos="3600"/>
                <w:tab w:val="left" w:pos="4320"/>
                <w:tab w:val="left" w:pos="4860"/>
                <w:tab w:val="left" w:pos="5760"/>
              </w:tabs>
              <w:spacing w:line="240" w:lineRule="auto"/>
              <w:rPr>
                <w:rFonts w:cs="Arial"/>
                <w:b/>
                <w:sz w:val="22"/>
                <w:szCs w:val="22"/>
                <w:u w:val="single"/>
              </w:rPr>
            </w:pPr>
            <w:r w:rsidRPr="00074739">
              <w:rPr>
                <w:rFonts w:cs="Arial"/>
                <w:b/>
                <w:sz w:val="22"/>
                <w:szCs w:val="22"/>
                <w:u w:val="single"/>
              </w:rPr>
              <w:t>OUTCOMES AS SHOWN IN PROGRAM PLAN</w:t>
            </w:r>
          </w:p>
          <w:p w14:paraId="2EF17566" w14:textId="77777777" w:rsidR="00620854" w:rsidRPr="007E2F35" w:rsidRDefault="00620854" w:rsidP="008448B6">
            <w:pPr>
              <w:tabs>
                <w:tab w:val="left" w:pos="-720"/>
                <w:tab w:val="left" w:pos="114"/>
                <w:tab w:val="left" w:pos="294"/>
                <w:tab w:val="left" w:pos="2160"/>
                <w:tab w:val="left" w:pos="2520"/>
                <w:tab w:val="left" w:pos="3600"/>
                <w:tab w:val="left" w:pos="4320"/>
                <w:tab w:val="left" w:pos="4860"/>
                <w:tab w:val="left" w:pos="5760"/>
              </w:tabs>
              <w:rPr>
                <w:rFonts w:ascii="Arial" w:hAnsi="Arial" w:cs="Arial"/>
                <w:szCs w:val="20"/>
              </w:rPr>
            </w:pPr>
          </w:p>
        </w:tc>
        <w:tc>
          <w:tcPr>
            <w:tcW w:w="1483" w:type="pct"/>
            <w:shd w:val="clear" w:color="auto" w:fill="FFFFFF" w:themeFill="background1"/>
            <w:vAlign w:val="center"/>
          </w:tcPr>
          <w:p w14:paraId="00318D6B" w14:textId="77777777" w:rsidR="00620854" w:rsidRPr="00074739" w:rsidRDefault="00620854" w:rsidP="008448B6">
            <w:pPr>
              <w:pStyle w:val="BodyText3"/>
              <w:tabs>
                <w:tab w:val="left" w:pos="-720"/>
                <w:tab w:val="left" w:pos="114"/>
                <w:tab w:val="left" w:pos="294"/>
                <w:tab w:val="left" w:pos="2160"/>
                <w:tab w:val="left" w:pos="2520"/>
                <w:tab w:val="left" w:pos="3600"/>
                <w:tab w:val="left" w:pos="4320"/>
                <w:tab w:val="left" w:pos="4860"/>
                <w:tab w:val="left" w:pos="5760"/>
              </w:tabs>
              <w:spacing w:line="240" w:lineRule="auto"/>
              <w:rPr>
                <w:rFonts w:cs="Arial"/>
                <w:b/>
                <w:sz w:val="22"/>
                <w:szCs w:val="22"/>
                <w:u w:val="single"/>
              </w:rPr>
            </w:pPr>
            <w:r>
              <w:rPr>
                <w:rFonts w:cs="Arial"/>
                <w:b/>
                <w:sz w:val="22"/>
                <w:szCs w:val="22"/>
                <w:u w:val="single"/>
              </w:rPr>
              <w:t>OUTCOME STATUS REPORT</w:t>
            </w:r>
          </w:p>
          <w:p w14:paraId="080B00AA" w14:textId="77777777" w:rsidR="00620854" w:rsidRPr="0097797A" w:rsidRDefault="00620854" w:rsidP="008448B6">
            <w:pPr>
              <w:pStyle w:val="BodyText3"/>
              <w:tabs>
                <w:tab w:val="left" w:pos="-720"/>
                <w:tab w:val="left" w:pos="114"/>
                <w:tab w:val="left" w:pos="294"/>
                <w:tab w:val="left" w:pos="2160"/>
                <w:tab w:val="left" w:pos="2520"/>
                <w:tab w:val="left" w:pos="3600"/>
                <w:tab w:val="left" w:pos="4320"/>
                <w:tab w:val="left" w:pos="4860"/>
                <w:tab w:val="left" w:pos="5760"/>
              </w:tabs>
              <w:spacing w:line="240" w:lineRule="auto"/>
              <w:rPr>
                <w:rFonts w:cs="Arial"/>
                <w:b/>
                <w:sz w:val="22"/>
                <w:szCs w:val="22"/>
                <w:u w:val="single"/>
              </w:rPr>
            </w:pPr>
            <w:r w:rsidRPr="007E2F35">
              <w:rPr>
                <w:rFonts w:cs="Arial"/>
                <w:szCs w:val="20"/>
              </w:rPr>
              <w:t xml:space="preserve">(Actual number </w:t>
            </w:r>
            <w:r>
              <w:rPr>
                <w:rFonts w:cs="Arial"/>
                <w:szCs w:val="20"/>
              </w:rPr>
              <w:t>and percentage of unduplicated participants who achieved the outcome during the reporting period</w:t>
            </w:r>
            <w:r w:rsidRPr="007E2F35">
              <w:rPr>
                <w:rFonts w:cs="Arial"/>
                <w:szCs w:val="20"/>
              </w:rPr>
              <w:t>)</w:t>
            </w:r>
          </w:p>
        </w:tc>
      </w:tr>
      <w:tr w:rsidR="00620854" w:rsidRPr="00343095" w14:paraId="53E879A2" w14:textId="77777777" w:rsidTr="155DEABA">
        <w:trPr>
          <w:trHeight w:val="846"/>
          <w:jc w:val="center"/>
        </w:trPr>
        <w:tc>
          <w:tcPr>
            <w:tcW w:w="794" w:type="pct"/>
            <w:vMerge w:val="restart"/>
            <w:vAlign w:val="center"/>
          </w:tcPr>
          <w:p w14:paraId="1381689F" w14:textId="09FBB413" w:rsidR="00620854" w:rsidRPr="001E2F1D" w:rsidRDefault="00620854" w:rsidP="008448B6">
            <w:pPr>
              <w:widowControl/>
              <w:rPr>
                <w:rFonts w:ascii="Calibri" w:hAnsi="Calibri" w:cs="Calibri"/>
                <w:sz w:val="22"/>
                <w:szCs w:val="22"/>
                <w:highlight w:val="yellow"/>
              </w:rPr>
            </w:pPr>
            <w:r w:rsidRPr="001E2F1D">
              <w:rPr>
                <w:rFonts w:ascii="Calibri" w:hAnsi="Calibri" w:cs="Calibri"/>
                <w:sz w:val="22"/>
                <w:szCs w:val="22"/>
              </w:rPr>
              <w:t xml:space="preserve">Delivery of </w:t>
            </w:r>
            <w:r w:rsidRPr="001E2F1D">
              <w:rPr>
                <w:rFonts w:ascii="Calibri" w:hAnsi="Calibri" w:cs="Calibri"/>
                <w:spacing w:val="-1"/>
                <w:sz w:val="22"/>
                <w:szCs w:val="22"/>
              </w:rPr>
              <w:t>primary</w:t>
            </w:r>
            <w:r w:rsidRPr="001E2F1D">
              <w:rPr>
                <w:rFonts w:ascii="Calibri" w:hAnsi="Calibri" w:cs="Calibri"/>
                <w:sz w:val="22"/>
                <w:szCs w:val="22"/>
              </w:rPr>
              <w:t xml:space="preserve"> health</w:t>
            </w:r>
            <w:r w:rsidRPr="001E2F1D">
              <w:rPr>
                <w:rFonts w:ascii="Calibri" w:hAnsi="Calibri" w:cs="Calibri"/>
                <w:spacing w:val="25"/>
                <w:sz w:val="22"/>
                <w:szCs w:val="22"/>
              </w:rPr>
              <w:t xml:space="preserve"> </w:t>
            </w:r>
            <w:r w:rsidRPr="001E2F1D">
              <w:rPr>
                <w:rFonts w:ascii="Calibri" w:hAnsi="Calibri" w:cs="Calibri"/>
                <w:sz w:val="22"/>
                <w:szCs w:val="22"/>
              </w:rPr>
              <w:t xml:space="preserve">care </w:t>
            </w:r>
            <w:r w:rsidRPr="001E2F1D">
              <w:rPr>
                <w:rFonts w:ascii="Calibri" w:hAnsi="Calibri" w:cs="Calibri"/>
                <w:spacing w:val="-1"/>
                <w:sz w:val="22"/>
                <w:szCs w:val="22"/>
              </w:rPr>
              <w:t xml:space="preserve">services to </w:t>
            </w:r>
            <w:r>
              <w:rPr>
                <w:rFonts w:ascii="Calibri" w:hAnsi="Calibri" w:cs="Calibri"/>
                <w:spacing w:val="-1"/>
                <w:sz w:val="22"/>
                <w:szCs w:val="22"/>
              </w:rPr>
              <w:t>290</w:t>
            </w:r>
            <w:r w:rsidRPr="001E2F1D">
              <w:rPr>
                <w:rFonts w:ascii="Calibri" w:hAnsi="Calibri" w:cs="Calibri"/>
                <w:spacing w:val="-1"/>
                <w:sz w:val="22"/>
                <w:szCs w:val="22"/>
              </w:rPr>
              <w:t xml:space="preserve"> students.</w:t>
            </w:r>
          </w:p>
        </w:tc>
        <w:tc>
          <w:tcPr>
            <w:tcW w:w="1280" w:type="pct"/>
            <w:vMerge w:val="restart"/>
            <w:vAlign w:val="center"/>
          </w:tcPr>
          <w:p w14:paraId="66976826" w14:textId="09A131D7" w:rsidR="00620854" w:rsidRPr="001E2F1D" w:rsidRDefault="0048174C" w:rsidP="008448B6">
            <w:pPr>
              <w:pStyle w:val="BodyText3"/>
              <w:tabs>
                <w:tab w:val="left" w:pos="-720"/>
                <w:tab w:val="left" w:pos="114"/>
                <w:tab w:val="left" w:pos="294"/>
                <w:tab w:val="left" w:pos="2160"/>
                <w:tab w:val="left" w:pos="2520"/>
                <w:tab w:val="left" w:pos="3600"/>
                <w:tab w:val="left" w:pos="4320"/>
                <w:tab w:val="left" w:pos="4860"/>
                <w:tab w:val="left" w:pos="5760"/>
              </w:tabs>
              <w:spacing w:line="240" w:lineRule="auto"/>
              <w:rPr>
                <w:rFonts w:ascii="Calibri" w:hAnsi="Calibri" w:cs="Calibri"/>
                <w:sz w:val="22"/>
                <w:szCs w:val="22"/>
              </w:rPr>
            </w:pPr>
            <w:r>
              <w:rPr>
                <w:rFonts w:ascii="Calibri" w:hAnsi="Calibri" w:cs="Calibri"/>
                <w:sz w:val="22"/>
                <w:szCs w:val="22"/>
              </w:rPr>
              <w:t>By June</w:t>
            </w:r>
            <w:r w:rsidR="008B7305">
              <w:rPr>
                <w:rFonts w:ascii="Calibri" w:hAnsi="Calibri" w:cs="Calibri"/>
                <w:sz w:val="22"/>
                <w:szCs w:val="22"/>
              </w:rPr>
              <w:t xml:space="preserve">, we provided care to </w:t>
            </w:r>
            <w:r w:rsidR="00155B91" w:rsidRPr="0048174C">
              <w:rPr>
                <w:rFonts w:ascii="Calibri" w:hAnsi="Calibri" w:cs="Calibri"/>
                <w:sz w:val="22"/>
                <w:szCs w:val="22"/>
              </w:rPr>
              <w:t>2</w:t>
            </w:r>
            <w:r w:rsidRPr="0048174C">
              <w:rPr>
                <w:rFonts w:ascii="Calibri" w:hAnsi="Calibri" w:cs="Calibri"/>
                <w:sz w:val="22"/>
                <w:szCs w:val="22"/>
              </w:rPr>
              <w:t xml:space="preserve">85 </w:t>
            </w:r>
            <w:r w:rsidR="008B7305" w:rsidRPr="0048174C">
              <w:rPr>
                <w:rFonts w:ascii="Calibri" w:hAnsi="Calibri" w:cs="Calibri"/>
                <w:sz w:val="22"/>
                <w:szCs w:val="22"/>
              </w:rPr>
              <w:t>s</w:t>
            </w:r>
            <w:r w:rsidR="008B3B03" w:rsidRPr="0048174C">
              <w:rPr>
                <w:rFonts w:ascii="Calibri" w:hAnsi="Calibri" w:cs="Calibri"/>
                <w:sz w:val="22"/>
                <w:szCs w:val="22"/>
              </w:rPr>
              <w:t>tudents</w:t>
            </w:r>
            <w:r w:rsidR="008B7305" w:rsidRPr="0048174C">
              <w:rPr>
                <w:rFonts w:ascii="Calibri" w:hAnsi="Calibri" w:cs="Calibri"/>
                <w:sz w:val="22"/>
                <w:szCs w:val="22"/>
              </w:rPr>
              <w:t>.</w:t>
            </w:r>
          </w:p>
          <w:p w14:paraId="59836DD4" w14:textId="77777777" w:rsidR="00620854" w:rsidRPr="001E2F1D" w:rsidRDefault="00620854" w:rsidP="008448B6">
            <w:pPr>
              <w:rPr>
                <w:rFonts w:ascii="Calibri" w:hAnsi="Calibri" w:cs="Calibri"/>
                <w:sz w:val="22"/>
                <w:szCs w:val="22"/>
                <w:highlight w:val="yellow"/>
              </w:rPr>
            </w:pPr>
          </w:p>
        </w:tc>
        <w:tc>
          <w:tcPr>
            <w:tcW w:w="1444" w:type="pct"/>
            <w:vAlign w:val="center"/>
          </w:tcPr>
          <w:p w14:paraId="22195574" w14:textId="77777777" w:rsidR="00620854" w:rsidRPr="001E2F1D" w:rsidRDefault="00620854" w:rsidP="008448B6">
            <w:pPr>
              <w:widowControl/>
              <w:rPr>
                <w:rFonts w:ascii="Calibri" w:hAnsi="Calibri" w:cs="Calibri"/>
                <w:b/>
                <w:sz w:val="22"/>
                <w:szCs w:val="22"/>
                <w:highlight w:val="yellow"/>
              </w:rPr>
            </w:pPr>
            <w:r w:rsidRPr="001E2F1D">
              <w:rPr>
                <w:rFonts w:ascii="Calibri" w:eastAsia="Times New Roman" w:hAnsi="Calibri" w:cs="Calibri"/>
                <w:sz w:val="22"/>
                <w:szCs w:val="22"/>
              </w:rPr>
              <w:t>5</w:t>
            </w:r>
            <w:r>
              <w:rPr>
                <w:rFonts w:ascii="Calibri" w:eastAsia="Times New Roman" w:hAnsi="Calibri" w:cs="Calibri"/>
                <w:sz w:val="22"/>
                <w:szCs w:val="22"/>
              </w:rPr>
              <w:t>0</w:t>
            </w:r>
            <w:r w:rsidRPr="001E2F1D">
              <w:rPr>
                <w:rFonts w:ascii="Calibri" w:eastAsia="Times New Roman" w:hAnsi="Calibri" w:cs="Calibri"/>
                <w:sz w:val="22"/>
                <w:szCs w:val="22"/>
              </w:rPr>
              <w:t>% of all students will receive STD testing</w:t>
            </w:r>
            <w:r>
              <w:rPr>
                <w:rFonts w:ascii="Calibri" w:eastAsia="Times New Roman" w:hAnsi="Calibri" w:cs="Calibri"/>
                <w:sz w:val="22"/>
                <w:szCs w:val="22"/>
              </w:rPr>
              <w:t>.</w:t>
            </w:r>
          </w:p>
        </w:tc>
        <w:tc>
          <w:tcPr>
            <w:tcW w:w="1483" w:type="pct"/>
            <w:vAlign w:val="center"/>
          </w:tcPr>
          <w:p w14:paraId="40F00B26" w14:textId="32A3AD4F" w:rsidR="00620854" w:rsidRPr="00FD3AE6" w:rsidRDefault="00143DE0" w:rsidP="0048174C">
            <w:pPr>
              <w:widowControl/>
              <w:rPr>
                <w:rFonts w:asciiTheme="minorHAnsi" w:hAnsiTheme="minorHAnsi" w:cstheme="minorHAnsi"/>
                <w:b/>
                <w:sz w:val="22"/>
                <w:szCs w:val="22"/>
                <w:highlight w:val="yellow"/>
              </w:rPr>
            </w:pPr>
            <w:r w:rsidRPr="00143DE0">
              <w:rPr>
                <w:rFonts w:asciiTheme="minorHAnsi" w:hAnsiTheme="minorHAnsi" w:cstheme="minorHAnsi"/>
                <w:sz w:val="22"/>
                <w:szCs w:val="22"/>
              </w:rPr>
              <w:t>72</w:t>
            </w:r>
            <w:r w:rsidR="00096676" w:rsidRPr="00143DE0">
              <w:rPr>
                <w:rFonts w:asciiTheme="minorHAnsi" w:hAnsiTheme="minorHAnsi" w:cstheme="minorHAnsi"/>
                <w:sz w:val="22"/>
                <w:szCs w:val="22"/>
              </w:rPr>
              <w:t>%</w:t>
            </w:r>
            <w:r w:rsidR="0048174C" w:rsidRPr="00143DE0">
              <w:rPr>
                <w:rFonts w:asciiTheme="minorHAnsi" w:hAnsiTheme="minorHAnsi" w:cstheme="minorHAnsi"/>
                <w:sz w:val="22"/>
                <w:szCs w:val="22"/>
              </w:rPr>
              <w:t xml:space="preserve"> </w:t>
            </w:r>
            <w:r w:rsidR="00620854" w:rsidRPr="00143DE0">
              <w:rPr>
                <w:rFonts w:asciiTheme="minorHAnsi" w:hAnsiTheme="minorHAnsi" w:cstheme="minorHAnsi"/>
                <w:sz w:val="22"/>
                <w:szCs w:val="22"/>
              </w:rPr>
              <w:t>of all students received STD testing.</w:t>
            </w:r>
          </w:p>
        </w:tc>
      </w:tr>
      <w:tr w:rsidR="00620854" w:rsidRPr="00343095" w14:paraId="3FEE27FF" w14:textId="77777777" w:rsidTr="155DEABA">
        <w:trPr>
          <w:trHeight w:val="1134"/>
          <w:jc w:val="center"/>
        </w:trPr>
        <w:tc>
          <w:tcPr>
            <w:tcW w:w="794" w:type="pct"/>
            <w:vMerge/>
            <w:vAlign w:val="center"/>
          </w:tcPr>
          <w:p w14:paraId="188F2AF9" w14:textId="77777777" w:rsidR="00620854" w:rsidRPr="001E2F1D" w:rsidRDefault="00620854" w:rsidP="008448B6">
            <w:pPr>
              <w:widowControl/>
              <w:rPr>
                <w:rFonts w:ascii="Calibri" w:hAnsi="Calibri" w:cs="Calibri"/>
                <w:sz w:val="22"/>
                <w:szCs w:val="22"/>
              </w:rPr>
            </w:pPr>
          </w:p>
        </w:tc>
        <w:tc>
          <w:tcPr>
            <w:tcW w:w="1280" w:type="pct"/>
            <w:vMerge/>
            <w:vAlign w:val="center"/>
          </w:tcPr>
          <w:p w14:paraId="4770543E" w14:textId="77777777" w:rsidR="00620854" w:rsidRPr="001E2F1D" w:rsidRDefault="00620854" w:rsidP="008448B6">
            <w:pPr>
              <w:rPr>
                <w:rFonts w:ascii="Calibri" w:hAnsi="Calibri" w:cs="Calibri"/>
                <w:sz w:val="22"/>
                <w:szCs w:val="22"/>
              </w:rPr>
            </w:pPr>
          </w:p>
        </w:tc>
        <w:tc>
          <w:tcPr>
            <w:tcW w:w="1444" w:type="pct"/>
            <w:tcBorders>
              <w:bottom w:val="single" w:sz="4" w:space="0" w:color="auto"/>
            </w:tcBorders>
            <w:vAlign w:val="center"/>
          </w:tcPr>
          <w:p w14:paraId="3B5CBACC" w14:textId="08642404" w:rsidR="00620854" w:rsidRPr="001E2F1D" w:rsidRDefault="00620854" w:rsidP="008448B6">
            <w:pPr>
              <w:widowControl/>
              <w:rPr>
                <w:rFonts w:ascii="Calibri" w:eastAsia="Times New Roman" w:hAnsi="Calibri" w:cs="Calibri"/>
                <w:sz w:val="22"/>
                <w:szCs w:val="22"/>
              </w:rPr>
            </w:pPr>
            <w:r w:rsidRPr="001E2F1D">
              <w:rPr>
                <w:rFonts w:ascii="Calibri" w:eastAsia="Times New Roman" w:hAnsi="Calibri" w:cs="Calibri"/>
                <w:sz w:val="22"/>
                <w:szCs w:val="22"/>
              </w:rPr>
              <w:t xml:space="preserve">95% of students identified as having positive STD test results will be given treatment options and linked back to the on-campus clinic for </w:t>
            </w:r>
            <w:r w:rsidR="00155B91">
              <w:rPr>
                <w:rFonts w:ascii="Calibri" w:eastAsia="Times New Roman" w:hAnsi="Calibri" w:cs="Calibri"/>
                <w:sz w:val="22"/>
                <w:szCs w:val="22"/>
              </w:rPr>
              <w:t>follow-up</w:t>
            </w:r>
            <w:r w:rsidRPr="001E2F1D">
              <w:rPr>
                <w:rFonts w:ascii="Calibri" w:eastAsia="Times New Roman" w:hAnsi="Calibri" w:cs="Calibri"/>
                <w:sz w:val="22"/>
                <w:szCs w:val="22"/>
              </w:rPr>
              <w:t>.</w:t>
            </w:r>
          </w:p>
        </w:tc>
        <w:tc>
          <w:tcPr>
            <w:tcW w:w="1483" w:type="pct"/>
            <w:tcBorders>
              <w:bottom w:val="single" w:sz="4" w:space="0" w:color="auto"/>
            </w:tcBorders>
            <w:vAlign w:val="center"/>
          </w:tcPr>
          <w:p w14:paraId="6F76E9A4" w14:textId="211A29AF" w:rsidR="00620854" w:rsidRPr="0048174C" w:rsidRDefault="00096676" w:rsidP="008448B6">
            <w:pPr>
              <w:widowControl/>
              <w:rPr>
                <w:rFonts w:ascii="Calibri" w:eastAsia="Times New Roman" w:hAnsi="Calibri" w:cs="Calibri"/>
                <w:sz w:val="22"/>
                <w:szCs w:val="22"/>
              </w:rPr>
            </w:pPr>
            <w:r w:rsidRPr="0048174C">
              <w:rPr>
                <w:rFonts w:ascii="Calibri" w:hAnsi="Calibri" w:cs="Calibri"/>
                <w:sz w:val="22"/>
                <w:szCs w:val="22"/>
              </w:rPr>
              <w:t>100%</w:t>
            </w:r>
            <w:r w:rsidR="008B7305" w:rsidRPr="0048174C">
              <w:rPr>
                <w:rFonts w:ascii="Calibri" w:hAnsi="Calibri" w:cs="Calibri"/>
                <w:sz w:val="22"/>
                <w:szCs w:val="22"/>
              </w:rPr>
              <w:t xml:space="preserve"> </w:t>
            </w:r>
            <w:r w:rsidR="00155B91" w:rsidRPr="0048174C">
              <w:rPr>
                <w:rFonts w:ascii="Calibri" w:hAnsi="Calibri" w:cs="Calibri"/>
                <w:sz w:val="22"/>
                <w:szCs w:val="22"/>
              </w:rPr>
              <w:t>of</w:t>
            </w:r>
            <w:r w:rsidRPr="0048174C">
              <w:rPr>
                <w:rFonts w:ascii="Calibri" w:hAnsi="Calibri" w:cs="Calibri"/>
                <w:sz w:val="22"/>
                <w:szCs w:val="22"/>
              </w:rPr>
              <w:t xml:space="preserve"> positive screens </w:t>
            </w:r>
            <w:r w:rsidR="008B7305" w:rsidRPr="0048174C">
              <w:rPr>
                <w:rFonts w:ascii="Calibri" w:hAnsi="Calibri" w:cs="Calibri"/>
                <w:sz w:val="22"/>
                <w:szCs w:val="22"/>
              </w:rPr>
              <w:t xml:space="preserve">were given </w:t>
            </w:r>
            <w:r w:rsidR="008B7305" w:rsidRPr="0048174C">
              <w:rPr>
                <w:rFonts w:ascii="Calibri" w:hAnsi="Calibri" w:cs="Calibri"/>
                <w:spacing w:val="-1"/>
                <w:sz w:val="22"/>
                <w:szCs w:val="22"/>
              </w:rPr>
              <w:t>treatment</w:t>
            </w:r>
            <w:r w:rsidR="008B7305" w:rsidRPr="0048174C">
              <w:rPr>
                <w:rFonts w:ascii="Calibri" w:hAnsi="Calibri" w:cs="Calibri"/>
                <w:spacing w:val="27"/>
                <w:sz w:val="22"/>
                <w:szCs w:val="22"/>
              </w:rPr>
              <w:t xml:space="preserve"> </w:t>
            </w:r>
            <w:r w:rsidR="008B7305" w:rsidRPr="0048174C">
              <w:rPr>
                <w:rFonts w:ascii="Calibri" w:hAnsi="Calibri" w:cs="Calibri"/>
                <w:spacing w:val="-1"/>
                <w:sz w:val="22"/>
                <w:szCs w:val="22"/>
              </w:rPr>
              <w:t xml:space="preserve">options and linked back to the </w:t>
            </w:r>
            <w:r w:rsidR="00155B91" w:rsidRPr="0048174C">
              <w:rPr>
                <w:rFonts w:ascii="Calibri" w:hAnsi="Calibri" w:cs="Calibri"/>
                <w:spacing w:val="-1"/>
                <w:sz w:val="22"/>
                <w:szCs w:val="22"/>
              </w:rPr>
              <w:t>on-campus</w:t>
            </w:r>
            <w:r w:rsidR="008B7305" w:rsidRPr="0048174C">
              <w:rPr>
                <w:rFonts w:ascii="Calibri" w:hAnsi="Calibri" w:cs="Calibri"/>
                <w:spacing w:val="27"/>
                <w:sz w:val="22"/>
                <w:szCs w:val="22"/>
              </w:rPr>
              <w:t xml:space="preserve"> </w:t>
            </w:r>
            <w:r w:rsidR="008B7305" w:rsidRPr="0048174C">
              <w:rPr>
                <w:rFonts w:ascii="Calibri" w:hAnsi="Calibri" w:cs="Calibri"/>
                <w:sz w:val="22"/>
                <w:szCs w:val="22"/>
              </w:rPr>
              <w:t xml:space="preserve">clinic for </w:t>
            </w:r>
            <w:r w:rsidR="00155B91" w:rsidRPr="0048174C">
              <w:rPr>
                <w:rFonts w:ascii="Calibri" w:hAnsi="Calibri" w:cs="Calibri"/>
                <w:sz w:val="22"/>
                <w:szCs w:val="22"/>
              </w:rPr>
              <w:t>follow-up</w:t>
            </w:r>
            <w:r w:rsidR="008B7305" w:rsidRPr="0048174C">
              <w:rPr>
                <w:rFonts w:ascii="Calibri" w:hAnsi="Calibri" w:cs="Calibri"/>
                <w:sz w:val="22"/>
                <w:szCs w:val="22"/>
              </w:rPr>
              <w:t xml:space="preserve">. </w:t>
            </w:r>
            <w:r w:rsidR="008B7305" w:rsidRPr="0048174C">
              <w:rPr>
                <w:rFonts w:ascii="Calibri" w:eastAsia="Times New Roman" w:hAnsi="Calibri" w:cs="Calibri"/>
                <w:sz w:val="22"/>
                <w:szCs w:val="22"/>
              </w:rPr>
              <w:tab/>
            </w:r>
          </w:p>
        </w:tc>
      </w:tr>
      <w:tr w:rsidR="00620854" w:rsidRPr="00343095" w14:paraId="0BAFB27E" w14:textId="77777777" w:rsidTr="155DEABA">
        <w:trPr>
          <w:trHeight w:val="765"/>
          <w:jc w:val="center"/>
        </w:trPr>
        <w:tc>
          <w:tcPr>
            <w:tcW w:w="794" w:type="pct"/>
            <w:vMerge/>
            <w:vAlign w:val="center"/>
          </w:tcPr>
          <w:p w14:paraId="2E813F60" w14:textId="77777777" w:rsidR="00620854" w:rsidRPr="001E2F1D" w:rsidRDefault="00620854" w:rsidP="008448B6">
            <w:pPr>
              <w:widowControl/>
              <w:rPr>
                <w:rFonts w:ascii="Calibri" w:hAnsi="Calibri" w:cs="Calibri"/>
                <w:sz w:val="22"/>
                <w:szCs w:val="22"/>
              </w:rPr>
            </w:pPr>
          </w:p>
        </w:tc>
        <w:tc>
          <w:tcPr>
            <w:tcW w:w="1280" w:type="pct"/>
            <w:vMerge/>
            <w:vAlign w:val="center"/>
          </w:tcPr>
          <w:p w14:paraId="2F690245" w14:textId="77777777" w:rsidR="00620854" w:rsidRPr="001E2F1D" w:rsidRDefault="00620854" w:rsidP="008448B6">
            <w:pPr>
              <w:rPr>
                <w:rFonts w:ascii="Calibri" w:hAnsi="Calibri" w:cs="Calibri"/>
                <w:sz w:val="22"/>
                <w:szCs w:val="22"/>
              </w:rPr>
            </w:pPr>
          </w:p>
        </w:tc>
        <w:tc>
          <w:tcPr>
            <w:tcW w:w="1444" w:type="pct"/>
            <w:tcBorders>
              <w:top w:val="single" w:sz="4" w:space="0" w:color="auto"/>
              <w:left w:val="single" w:sz="4" w:space="0" w:color="auto"/>
              <w:bottom w:val="single" w:sz="4" w:space="0" w:color="auto"/>
              <w:right w:val="single" w:sz="4" w:space="0" w:color="auto"/>
            </w:tcBorders>
            <w:vAlign w:val="center"/>
          </w:tcPr>
          <w:p w14:paraId="6A88D3FA" w14:textId="77777777" w:rsidR="00620854" w:rsidRPr="001E2F1D" w:rsidRDefault="00620854" w:rsidP="008448B6">
            <w:pPr>
              <w:widowControl/>
              <w:rPr>
                <w:rFonts w:ascii="Calibri" w:eastAsia="Times New Roman" w:hAnsi="Calibri" w:cs="Calibri"/>
                <w:sz w:val="22"/>
                <w:szCs w:val="22"/>
              </w:rPr>
            </w:pPr>
            <w:r w:rsidRPr="001E2F1D">
              <w:rPr>
                <w:rFonts w:ascii="Calibri" w:eastAsia="Times New Roman" w:hAnsi="Calibri" w:cs="Calibri"/>
                <w:sz w:val="22"/>
                <w:szCs w:val="22"/>
              </w:rPr>
              <w:t>90% of students will adopt a method</w:t>
            </w:r>
            <w:r>
              <w:rPr>
                <w:rFonts w:ascii="Calibri" w:eastAsia="Times New Roman" w:hAnsi="Calibri" w:cs="Calibri"/>
                <w:sz w:val="22"/>
                <w:szCs w:val="22"/>
              </w:rPr>
              <w:t xml:space="preserve"> </w:t>
            </w:r>
            <w:r w:rsidRPr="001E2F1D">
              <w:rPr>
                <w:rFonts w:ascii="Calibri" w:eastAsia="Times New Roman" w:hAnsi="Calibri" w:cs="Calibri"/>
                <w:sz w:val="22"/>
                <w:szCs w:val="22"/>
              </w:rPr>
              <w:t>of birth control, including abstinence</w:t>
            </w:r>
            <w:r>
              <w:rPr>
                <w:rFonts w:ascii="Calibri" w:eastAsia="Times New Roman" w:hAnsi="Calibri" w:cs="Calibri"/>
                <w:sz w:val="22"/>
                <w:szCs w:val="22"/>
              </w:rPr>
              <w:t>.</w:t>
            </w:r>
          </w:p>
        </w:tc>
        <w:tc>
          <w:tcPr>
            <w:tcW w:w="1483" w:type="pct"/>
            <w:tcBorders>
              <w:top w:val="single" w:sz="4" w:space="0" w:color="auto"/>
              <w:left w:val="single" w:sz="4" w:space="0" w:color="auto"/>
              <w:bottom w:val="single" w:sz="4" w:space="0" w:color="auto"/>
              <w:right w:val="single" w:sz="4" w:space="0" w:color="auto"/>
            </w:tcBorders>
            <w:vAlign w:val="center"/>
          </w:tcPr>
          <w:p w14:paraId="1E38FF87" w14:textId="69DBB6A1" w:rsidR="00620854" w:rsidRPr="0048174C" w:rsidRDefault="0062410D" w:rsidP="0048174C">
            <w:pPr>
              <w:widowControl/>
              <w:rPr>
                <w:rFonts w:ascii="Calibri" w:eastAsia="Times New Roman" w:hAnsi="Calibri" w:cs="Calibri"/>
                <w:sz w:val="22"/>
                <w:szCs w:val="22"/>
              </w:rPr>
            </w:pPr>
            <w:r>
              <w:rPr>
                <w:rFonts w:ascii="Calibri" w:hAnsi="Calibri" w:cs="Calibri"/>
                <w:sz w:val="22"/>
                <w:szCs w:val="22"/>
              </w:rPr>
              <w:t>73</w:t>
            </w:r>
            <w:r w:rsidR="00096676" w:rsidRPr="0048174C">
              <w:rPr>
                <w:rFonts w:ascii="Calibri" w:hAnsi="Calibri" w:cs="Calibri"/>
                <w:sz w:val="22"/>
                <w:szCs w:val="22"/>
              </w:rPr>
              <w:t xml:space="preserve">% </w:t>
            </w:r>
            <w:r w:rsidR="00620854" w:rsidRPr="0048174C">
              <w:rPr>
                <w:rFonts w:ascii="Calibri" w:hAnsi="Calibri" w:cs="Calibri"/>
                <w:sz w:val="22"/>
                <w:szCs w:val="22"/>
              </w:rPr>
              <w:t xml:space="preserve">of students </w:t>
            </w:r>
            <w:r w:rsidR="00620854" w:rsidRPr="0048174C">
              <w:rPr>
                <w:rFonts w:ascii="Calibri" w:hAnsi="Calibri" w:cs="Calibri"/>
                <w:spacing w:val="-1"/>
                <w:sz w:val="22"/>
                <w:szCs w:val="22"/>
              </w:rPr>
              <w:t>adopted</w:t>
            </w:r>
            <w:r w:rsidR="00620854" w:rsidRPr="0048174C">
              <w:rPr>
                <w:rFonts w:ascii="Calibri" w:hAnsi="Calibri" w:cs="Calibri"/>
                <w:sz w:val="22"/>
                <w:szCs w:val="22"/>
              </w:rPr>
              <w:t xml:space="preserve"> a </w:t>
            </w:r>
            <w:r w:rsidR="00620854" w:rsidRPr="0048174C">
              <w:rPr>
                <w:rFonts w:ascii="Calibri" w:hAnsi="Calibri" w:cs="Calibri"/>
                <w:spacing w:val="-1"/>
                <w:sz w:val="22"/>
                <w:szCs w:val="22"/>
              </w:rPr>
              <w:t>method</w:t>
            </w:r>
            <w:r w:rsidR="00620854" w:rsidRPr="0048174C">
              <w:rPr>
                <w:rFonts w:ascii="Calibri" w:hAnsi="Calibri" w:cs="Calibri"/>
                <w:spacing w:val="30"/>
                <w:sz w:val="22"/>
                <w:szCs w:val="22"/>
              </w:rPr>
              <w:t xml:space="preserve"> </w:t>
            </w:r>
            <w:r w:rsidR="00620854" w:rsidRPr="0048174C">
              <w:rPr>
                <w:rFonts w:ascii="Calibri" w:hAnsi="Calibri" w:cs="Calibri"/>
                <w:spacing w:val="-1"/>
                <w:sz w:val="22"/>
                <w:szCs w:val="22"/>
              </w:rPr>
              <w:t>of birth control, including</w:t>
            </w:r>
            <w:r w:rsidR="00620854" w:rsidRPr="0048174C">
              <w:rPr>
                <w:rFonts w:ascii="Calibri" w:hAnsi="Calibri" w:cs="Calibri"/>
                <w:sz w:val="22"/>
                <w:szCs w:val="22"/>
              </w:rPr>
              <w:t xml:space="preserve"> abstinence.</w:t>
            </w:r>
          </w:p>
        </w:tc>
      </w:tr>
      <w:tr w:rsidR="00620854" w:rsidRPr="00343095" w14:paraId="2932C1DC" w14:textId="77777777" w:rsidTr="155DEABA">
        <w:trPr>
          <w:trHeight w:val="801"/>
          <w:jc w:val="center"/>
        </w:trPr>
        <w:tc>
          <w:tcPr>
            <w:tcW w:w="794" w:type="pct"/>
            <w:vAlign w:val="center"/>
          </w:tcPr>
          <w:p w14:paraId="6E5F3415" w14:textId="74A53C90" w:rsidR="00620854" w:rsidRPr="004C5235" w:rsidRDefault="00620854" w:rsidP="008448B6">
            <w:pPr>
              <w:widowControl/>
              <w:contextualSpacing/>
              <w:rPr>
                <w:rFonts w:ascii="Calibri" w:hAnsi="Calibri" w:cs="Calibri"/>
                <w:sz w:val="22"/>
                <w:szCs w:val="22"/>
              </w:rPr>
            </w:pPr>
            <w:r w:rsidRPr="004C5235">
              <w:rPr>
                <w:rFonts w:ascii="Calibri" w:eastAsia="Times New Roman" w:hAnsi="Calibri" w:cs="Calibri"/>
                <w:sz w:val="22"/>
                <w:szCs w:val="22"/>
              </w:rPr>
              <w:t xml:space="preserve">Case Management and Mental Health Services (Olympic HS) for </w:t>
            </w:r>
            <w:r>
              <w:rPr>
                <w:rFonts w:ascii="Calibri" w:eastAsia="Times New Roman" w:hAnsi="Calibri" w:cs="Calibri"/>
                <w:sz w:val="22"/>
                <w:szCs w:val="22"/>
              </w:rPr>
              <w:t>1</w:t>
            </w:r>
            <w:r w:rsidR="00FD3AE6">
              <w:rPr>
                <w:rFonts w:ascii="Calibri" w:eastAsia="Times New Roman" w:hAnsi="Calibri" w:cs="Calibri"/>
                <w:sz w:val="22"/>
                <w:szCs w:val="22"/>
              </w:rPr>
              <w:t>0 students.</w:t>
            </w:r>
          </w:p>
        </w:tc>
        <w:tc>
          <w:tcPr>
            <w:tcW w:w="1280" w:type="pct"/>
            <w:vAlign w:val="center"/>
          </w:tcPr>
          <w:p w14:paraId="555DFF31" w14:textId="43B17EBE" w:rsidR="00620854" w:rsidRPr="004C5235" w:rsidRDefault="00FD3AE6" w:rsidP="00FD3AE6">
            <w:pPr>
              <w:contextualSpacing/>
              <w:rPr>
                <w:rFonts w:ascii="Calibri" w:hAnsi="Calibri" w:cs="Calibri"/>
                <w:sz w:val="22"/>
                <w:szCs w:val="22"/>
              </w:rPr>
            </w:pPr>
            <w:r>
              <w:rPr>
                <w:rFonts w:ascii="Calibri" w:eastAsia="Times New Roman" w:hAnsi="Calibri" w:cs="Calibri"/>
                <w:sz w:val="22"/>
                <w:szCs w:val="22"/>
              </w:rPr>
              <w:t>8 students were provided care.</w:t>
            </w:r>
          </w:p>
        </w:tc>
        <w:tc>
          <w:tcPr>
            <w:tcW w:w="1444" w:type="pct"/>
            <w:tcBorders>
              <w:top w:val="single" w:sz="4" w:space="0" w:color="auto"/>
            </w:tcBorders>
            <w:vAlign w:val="center"/>
          </w:tcPr>
          <w:p w14:paraId="1213D47E" w14:textId="72551769" w:rsidR="00620854" w:rsidRPr="001E2F1D" w:rsidRDefault="00620854" w:rsidP="008448B6">
            <w:pPr>
              <w:widowControl/>
              <w:contextualSpacing/>
              <w:rPr>
                <w:rFonts w:ascii="Calibri" w:eastAsia="Times New Roman" w:hAnsi="Calibri" w:cs="Calibri"/>
                <w:sz w:val="22"/>
                <w:szCs w:val="22"/>
              </w:rPr>
            </w:pPr>
            <w:r w:rsidRPr="155DEABA">
              <w:rPr>
                <w:rFonts w:ascii="Calibri" w:eastAsia="Times New Roman" w:hAnsi="Calibri" w:cs="Calibri"/>
                <w:sz w:val="22"/>
                <w:szCs w:val="22"/>
              </w:rPr>
              <w:t xml:space="preserve">100% of students with an unmet identified mental health need will receive one </w:t>
            </w:r>
            <w:r w:rsidR="791D6E75" w:rsidRPr="155DEABA">
              <w:rPr>
                <w:rFonts w:ascii="Calibri" w:eastAsia="Times New Roman" w:hAnsi="Calibri" w:cs="Calibri"/>
                <w:sz w:val="22"/>
                <w:szCs w:val="22"/>
              </w:rPr>
              <w:t xml:space="preserve">on </w:t>
            </w:r>
            <w:r w:rsidRPr="155DEABA">
              <w:rPr>
                <w:rFonts w:ascii="Calibri" w:eastAsia="Times New Roman" w:hAnsi="Calibri" w:cs="Calibri"/>
                <w:sz w:val="22"/>
                <w:szCs w:val="22"/>
              </w:rPr>
              <w:t xml:space="preserve">one support with LCSW provider by meeting on a minimum of once every two weeks and will display improvement specific to the identified need(s) as measured by the Milestones of Recovery Scale (MORS). </w:t>
            </w:r>
            <w:r w:rsidRPr="155DEABA">
              <w:rPr>
                <w:rFonts w:ascii="Calibri" w:eastAsia="Times New Roman" w:hAnsi="Calibri" w:cs="Calibri"/>
                <w:i/>
                <w:iCs/>
                <w:sz w:val="22"/>
                <w:szCs w:val="22"/>
              </w:rPr>
              <w:t>[Please note the Youth Outcomes Questionnaire</w:t>
            </w:r>
            <w:r w:rsidR="007E47D5" w:rsidRPr="155DEABA">
              <w:rPr>
                <w:rFonts w:ascii="Calibri" w:eastAsia="Times New Roman" w:hAnsi="Calibri" w:cs="Calibri"/>
                <w:i/>
                <w:iCs/>
                <w:sz w:val="22"/>
                <w:szCs w:val="22"/>
              </w:rPr>
              <w:t xml:space="preserve"> (YOQ)</w:t>
            </w:r>
            <w:r w:rsidRPr="155DEABA">
              <w:rPr>
                <w:rFonts w:ascii="Calibri" w:eastAsia="Times New Roman" w:hAnsi="Calibri" w:cs="Calibri"/>
                <w:i/>
                <w:iCs/>
                <w:sz w:val="22"/>
                <w:szCs w:val="22"/>
              </w:rPr>
              <w:t xml:space="preserve"> is being used instead]</w:t>
            </w:r>
          </w:p>
        </w:tc>
        <w:tc>
          <w:tcPr>
            <w:tcW w:w="1483" w:type="pct"/>
            <w:tcBorders>
              <w:top w:val="single" w:sz="4" w:space="0" w:color="auto"/>
            </w:tcBorders>
            <w:vAlign w:val="center"/>
          </w:tcPr>
          <w:p w14:paraId="1DCBA983" w14:textId="30CE8FEF" w:rsidR="00620854" w:rsidRPr="004C5235" w:rsidRDefault="00FD3AE6" w:rsidP="00FD3AE6">
            <w:pPr>
              <w:widowControl/>
              <w:rPr>
                <w:rFonts w:ascii="Calibri" w:hAnsi="Calibri" w:cs="Calibri"/>
                <w:spacing w:val="-1"/>
                <w:sz w:val="22"/>
                <w:szCs w:val="22"/>
              </w:rPr>
            </w:pPr>
            <w:r>
              <w:rPr>
                <w:rFonts w:ascii="Calibri" w:hAnsi="Calibri" w:cs="Calibri"/>
                <w:spacing w:val="-1"/>
                <w:sz w:val="22"/>
                <w:szCs w:val="22"/>
              </w:rPr>
              <w:t xml:space="preserve">100% (8 students) </w:t>
            </w:r>
            <w:r w:rsidR="007E47D5">
              <w:rPr>
                <w:rFonts w:ascii="Calibri" w:hAnsi="Calibri" w:cs="Calibri"/>
                <w:spacing w:val="-1"/>
                <w:sz w:val="22"/>
                <w:szCs w:val="22"/>
              </w:rPr>
              <w:t xml:space="preserve">were seen for behavioral health services during the reporting period. </w:t>
            </w:r>
            <w:r w:rsidR="5094C0A4">
              <w:rPr>
                <w:rFonts w:ascii="Calibri" w:hAnsi="Calibri" w:cs="Calibri"/>
                <w:spacing w:val="-1"/>
                <w:sz w:val="22"/>
                <w:szCs w:val="22"/>
              </w:rPr>
              <w:t>8 students received case management and 2 students received mental health services (i.e., therapy</w:t>
            </w:r>
            <w:r w:rsidR="3E6961BC">
              <w:rPr>
                <w:rFonts w:ascii="Calibri" w:hAnsi="Calibri" w:cs="Calibri"/>
                <w:spacing w:val="-1"/>
                <w:sz w:val="22"/>
                <w:szCs w:val="22"/>
              </w:rPr>
              <w:t>)</w:t>
            </w:r>
            <w:r w:rsidR="5094C0A4">
              <w:rPr>
                <w:rFonts w:ascii="Calibri" w:hAnsi="Calibri" w:cs="Calibri"/>
                <w:spacing w:val="-1"/>
                <w:sz w:val="22"/>
                <w:szCs w:val="22"/>
              </w:rPr>
              <w:t>. Of the 2 who received therapy, 1 showed improvement on the YOQ.</w:t>
            </w:r>
          </w:p>
        </w:tc>
      </w:tr>
    </w:tbl>
    <w:p w14:paraId="637391A2" w14:textId="77777777" w:rsidR="00D04009" w:rsidRDefault="00D04009" w:rsidP="00CC41A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left"/>
        <w:sectPr w:rsidR="00D04009" w:rsidSect="00381023">
          <w:headerReference w:type="even" r:id="rId16"/>
          <w:headerReference w:type="default" r:id="rId17"/>
          <w:headerReference w:type="first" r:id="rId18"/>
          <w:endnotePr>
            <w:numFmt w:val="decimal"/>
          </w:endnotePr>
          <w:pgSz w:w="12240" w:h="15840" w:code="1"/>
          <w:pgMar w:top="1080" w:right="907" w:bottom="1080" w:left="907" w:header="1080" w:footer="720" w:gutter="0"/>
          <w:cols w:space="720"/>
          <w:noEndnote/>
          <w:docGrid w:linePitch="272"/>
        </w:sectPr>
      </w:pPr>
    </w:p>
    <w:p w14:paraId="158BFEAB" w14:textId="43EDD6D6" w:rsidR="00B10B84" w:rsidRPr="00BF7E36" w:rsidRDefault="00B10B84" w:rsidP="00CC41A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left"/>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70FA66EE" w14:textId="01458E59" w:rsidR="006A4CFF" w:rsidRPr="0071059F" w:rsidRDefault="00F97372" w:rsidP="00CC41A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left"/>
      </w:pPr>
      <w:r w:rsidRPr="00AA26CF">
        <w:t>VARIANCE REPORT:</w:t>
      </w:r>
      <w:r>
        <w:t xml:space="preserve"> </w:t>
      </w:r>
    </w:p>
    <w:p w14:paraId="60880879" w14:textId="32EC932A" w:rsidR="00BF7E36" w:rsidRDefault="00BF7E36" w:rsidP="00CC41A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left"/>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1CD8F61E" w14:textId="1752DE15" w:rsidR="00806C4E" w:rsidRPr="00806C4E" w:rsidRDefault="00BF7E36" w:rsidP="00806C4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jc w:val="left"/>
        <w:rPr>
          <w:b w:val="0"/>
          <w:u w:val="none"/>
        </w:rPr>
      </w:pPr>
      <w:r w:rsidRPr="00CB198B">
        <w:rPr>
          <w:u w:val="none"/>
        </w:rPr>
        <w:t>Year-end:</w:t>
      </w:r>
      <w:r w:rsidRPr="00CB198B">
        <w:rPr>
          <w:b w:val="0"/>
          <w:u w:val="none"/>
        </w:rPr>
        <w:t xml:space="preserve"> Please provide an explanation for each output or outcome </w:t>
      </w:r>
      <w:r w:rsidR="004008FB" w:rsidRPr="00CB198B">
        <w:rPr>
          <w:b w:val="0"/>
          <w:u w:val="none"/>
        </w:rPr>
        <w:t>for which</w:t>
      </w:r>
      <w:r w:rsidRPr="00CB198B">
        <w:rPr>
          <w:b w:val="0"/>
          <w:u w:val="none"/>
        </w:rPr>
        <w:t xml:space="preserve"> achievement is above or below 10% of the projected target.</w:t>
      </w:r>
    </w:p>
    <w:p w14:paraId="22320E08" w14:textId="1BAB58CB" w:rsidR="008D2201" w:rsidRDefault="00912504" w:rsidP="008D2201">
      <w:pPr>
        <w:rPr>
          <w:rFonts w:asciiTheme="minorHAnsi" w:hAnsiTheme="minorHAnsi" w:cstheme="minorHAnsi"/>
          <w:b/>
          <w:sz w:val="21"/>
          <w:szCs w:val="21"/>
        </w:rPr>
      </w:pPr>
      <w:r w:rsidRPr="71C364A9">
        <w:rPr>
          <w:rFonts w:asciiTheme="minorHAnsi" w:hAnsiTheme="minorHAnsi" w:cstheme="minorBidi"/>
          <w:b/>
          <w:bCs/>
          <w:sz w:val="21"/>
          <w:szCs w:val="21"/>
        </w:rPr>
        <w:t>SAMOHI Medical Care (Venice Family Clinic):</w:t>
      </w:r>
    </w:p>
    <w:p w14:paraId="6FB8C2A9" w14:textId="5D8060BE" w:rsidR="71C364A9" w:rsidRDefault="71C364A9" w:rsidP="71C364A9">
      <w:pPr>
        <w:rPr>
          <w:sz w:val="21"/>
          <w:szCs w:val="21"/>
        </w:rPr>
      </w:pPr>
      <w:r w:rsidRPr="71C364A9">
        <w:rPr>
          <w:rFonts w:ascii="Calibri" w:eastAsia="Calibri" w:hAnsi="Calibri" w:cs="Calibri"/>
          <w:i/>
          <w:iCs/>
          <w:sz w:val="21"/>
          <w:szCs w:val="21"/>
        </w:rPr>
        <w:t xml:space="preserve">Students received STD testing: </w:t>
      </w:r>
      <w:r w:rsidRPr="71C364A9">
        <w:rPr>
          <w:rFonts w:ascii="Calibri" w:eastAsia="Calibri" w:hAnsi="Calibri" w:cs="Calibri"/>
          <w:sz w:val="21"/>
          <w:szCs w:val="21"/>
        </w:rPr>
        <w:t xml:space="preserve">Remarkably, despite the impact COVID-19 continued to have on the clinic and school system this year, we were still able to exceed our year-end goal for the percentage of students seen that received STD testing. 72% received testing, surpassing our goal of 50%. This is a testament to the dedication of our team, particularly Dr. </w:t>
      </w:r>
      <w:proofErr w:type="spellStart"/>
      <w:r w:rsidRPr="71C364A9">
        <w:rPr>
          <w:rFonts w:ascii="Calibri" w:eastAsia="Calibri" w:hAnsi="Calibri" w:cs="Calibri"/>
          <w:sz w:val="21"/>
          <w:szCs w:val="21"/>
        </w:rPr>
        <w:t>Loeza</w:t>
      </w:r>
      <w:proofErr w:type="spellEnd"/>
      <w:r w:rsidRPr="71C364A9">
        <w:rPr>
          <w:rFonts w:ascii="Calibri" w:eastAsia="Calibri" w:hAnsi="Calibri" w:cs="Calibri"/>
          <w:sz w:val="21"/>
          <w:szCs w:val="21"/>
        </w:rPr>
        <w:t>, for ensuring that access to services continued for students despite the challenges faced. It also indicates that students continued to look to us as a trusted source of sexual and reproductive health care. We are hopeful this trend will continue into the new fiscal year.</w:t>
      </w:r>
    </w:p>
    <w:p w14:paraId="7B618368" w14:textId="0D8D5B3D" w:rsidR="71C364A9" w:rsidRDefault="71C364A9" w:rsidP="71C364A9">
      <w:pPr>
        <w:rPr>
          <w:b/>
          <w:bCs/>
          <w:sz w:val="21"/>
          <w:szCs w:val="21"/>
        </w:rPr>
      </w:pPr>
    </w:p>
    <w:p w14:paraId="2C572F90" w14:textId="6C9DE7ED" w:rsidR="00806C4E" w:rsidRPr="00806C4E" w:rsidRDefault="008D2201" w:rsidP="00806C4E">
      <w:pPr>
        <w:spacing w:after="120"/>
        <w:rPr>
          <w:rFonts w:asciiTheme="minorHAnsi" w:hAnsiTheme="minorHAnsi" w:cstheme="minorHAnsi"/>
          <w:b/>
          <w:sz w:val="21"/>
          <w:szCs w:val="21"/>
        </w:rPr>
      </w:pPr>
      <w:r w:rsidRPr="008D2201">
        <w:rPr>
          <w:rFonts w:asciiTheme="minorHAnsi" w:hAnsiTheme="minorHAnsi" w:cstheme="minorHAnsi"/>
          <w:i/>
          <w:sz w:val="21"/>
          <w:szCs w:val="21"/>
        </w:rPr>
        <w:t>Students adopted a method of birth control, including abstinence</w:t>
      </w:r>
      <w:r w:rsidR="00170E40">
        <w:rPr>
          <w:rFonts w:asciiTheme="minorHAnsi" w:hAnsiTheme="minorHAnsi" w:cstheme="minorHAnsi"/>
          <w:sz w:val="21"/>
          <w:szCs w:val="21"/>
        </w:rPr>
        <w:t xml:space="preserve">: </w:t>
      </w:r>
      <w:r w:rsidR="00170E40" w:rsidRPr="00170E40">
        <w:rPr>
          <w:rFonts w:asciiTheme="minorHAnsi" w:hAnsiTheme="minorHAnsi" w:cstheme="minorHAnsi"/>
          <w:sz w:val="21"/>
          <w:szCs w:val="21"/>
        </w:rPr>
        <w:t>We believe this number</w:t>
      </w:r>
      <w:r w:rsidR="00170E40">
        <w:rPr>
          <w:rFonts w:asciiTheme="minorHAnsi" w:hAnsiTheme="minorHAnsi" w:cstheme="minorHAnsi"/>
          <w:sz w:val="21"/>
          <w:szCs w:val="21"/>
        </w:rPr>
        <w:t xml:space="preserve"> (73%)</w:t>
      </w:r>
      <w:r w:rsidR="00170E40" w:rsidRPr="00170E40">
        <w:rPr>
          <w:rFonts w:asciiTheme="minorHAnsi" w:hAnsiTheme="minorHAnsi" w:cstheme="minorHAnsi"/>
          <w:sz w:val="21"/>
          <w:szCs w:val="21"/>
        </w:rPr>
        <w:t xml:space="preserve"> is low</w:t>
      </w:r>
      <w:r w:rsidR="00170E40">
        <w:rPr>
          <w:rFonts w:asciiTheme="minorHAnsi" w:hAnsiTheme="minorHAnsi" w:cstheme="minorHAnsi"/>
          <w:sz w:val="21"/>
          <w:szCs w:val="21"/>
        </w:rPr>
        <w:t xml:space="preserve"> because </w:t>
      </w:r>
      <w:r w:rsidR="00170E40" w:rsidRPr="00170E40">
        <w:rPr>
          <w:rFonts w:asciiTheme="minorHAnsi" w:hAnsiTheme="minorHAnsi" w:cstheme="minorHAnsi"/>
          <w:sz w:val="21"/>
          <w:szCs w:val="21"/>
        </w:rPr>
        <w:t xml:space="preserve">this may be a </w:t>
      </w:r>
      <w:r w:rsidR="00170E40">
        <w:rPr>
          <w:rFonts w:asciiTheme="minorHAnsi" w:hAnsiTheme="minorHAnsi" w:cstheme="minorHAnsi"/>
          <w:sz w:val="21"/>
          <w:szCs w:val="21"/>
        </w:rPr>
        <w:t>systems/</w:t>
      </w:r>
      <w:r w:rsidR="00170E40" w:rsidRPr="00170E40">
        <w:rPr>
          <w:rFonts w:asciiTheme="minorHAnsi" w:hAnsiTheme="minorHAnsi" w:cstheme="minorHAnsi"/>
          <w:sz w:val="21"/>
          <w:szCs w:val="21"/>
        </w:rPr>
        <w:t>documentation issue on the part of our p</w:t>
      </w:r>
      <w:r w:rsidR="00170E40">
        <w:rPr>
          <w:rFonts w:asciiTheme="minorHAnsi" w:hAnsiTheme="minorHAnsi" w:cstheme="minorHAnsi"/>
          <w:sz w:val="21"/>
          <w:szCs w:val="21"/>
        </w:rPr>
        <w:t>roviders seeing teens right now</w:t>
      </w:r>
      <w:r w:rsidR="00170E40" w:rsidRPr="00170E40">
        <w:rPr>
          <w:rFonts w:asciiTheme="minorHAnsi" w:hAnsiTheme="minorHAnsi" w:cstheme="minorHAnsi"/>
          <w:sz w:val="21"/>
          <w:szCs w:val="21"/>
        </w:rPr>
        <w:t>. If the purpose of the visit is not explicitly for family planning, but rather, for example, COVID symptoms, the provider may be focused on other issues and not documenting birth control method</w:t>
      </w:r>
      <w:r w:rsidR="00170E40">
        <w:rPr>
          <w:rFonts w:asciiTheme="minorHAnsi" w:hAnsiTheme="minorHAnsi" w:cstheme="minorHAnsi"/>
          <w:sz w:val="21"/>
          <w:szCs w:val="21"/>
        </w:rPr>
        <w:t xml:space="preserve"> at the end of each visit</w:t>
      </w:r>
      <w:r w:rsidR="00170E40" w:rsidRPr="00170E40">
        <w:rPr>
          <w:rFonts w:asciiTheme="minorHAnsi" w:hAnsiTheme="minorHAnsi" w:cstheme="minorHAnsi"/>
          <w:sz w:val="21"/>
          <w:szCs w:val="21"/>
        </w:rPr>
        <w:t>. In addition, partly due to the pandemic we’ve begun following extended use practices, where instead of issuing a monthly prescription, say, we could provide a full year’s worth in one visit, negating the need for further visits. We will delve more deeply into this data point to identify strategies for increasing documentation, and have reminders the providers of the importance of noting it whenever they see a teenager for care.</w:t>
      </w:r>
    </w:p>
    <w:p w14:paraId="5CE45F12" w14:textId="0F428FBC" w:rsidR="00D77BEA" w:rsidRDefault="00D77BEA" w:rsidP="155DEABA">
      <w:pPr>
        <w:spacing w:after="120"/>
        <w:rPr>
          <w:rFonts w:asciiTheme="minorHAnsi" w:hAnsiTheme="minorHAnsi" w:cstheme="minorBidi"/>
          <w:sz w:val="21"/>
          <w:szCs w:val="21"/>
        </w:rPr>
      </w:pPr>
      <w:r w:rsidRPr="155DEABA">
        <w:rPr>
          <w:rFonts w:asciiTheme="minorHAnsi" w:hAnsiTheme="minorHAnsi" w:cstheme="minorBidi"/>
          <w:b/>
          <w:bCs/>
          <w:sz w:val="21"/>
          <w:szCs w:val="21"/>
        </w:rPr>
        <w:t xml:space="preserve">Mental Health Services at Olympic High School (Illuminating SOL Therapy): </w:t>
      </w:r>
      <w:r w:rsidRPr="155DEABA">
        <w:rPr>
          <w:rFonts w:asciiTheme="minorHAnsi" w:hAnsiTheme="minorHAnsi" w:cstheme="minorBidi"/>
          <w:sz w:val="21"/>
          <w:szCs w:val="21"/>
        </w:rPr>
        <w:t>Illuminating SOL Therapy, Inc.'s goal was to service 10 youth; however,</w:t>
      </w:r>
      <w:r w:rsidR="00181EE9" w:rsidRPr="155DEABA">
        <w:rPr>
          <w:rFonts w:asciiTheme="minorHAnsi" w:hAnsiTheme="minorHAnsi" w:cstheme="minorBidi"/>
          <w:sz w:val="21"/>
          <w:szCs w:val="21"/>
        </w:rPr>
        <w:t xml:space="preserve"> this goal</w:t>
      </w:r>
      <w:r w:rsidRPr="155DEABA">
        <w:rPr>
          <w:rFonts w:asciiTheme="minorHAnsi" w:hAnsiTheme="minorHAnsi" w:cstheme="minorBidi"/>
          <w:sz w:val="21"/>
          <w:szCs w:val="21"/>
        </w:rPr>
        <w:t xml:space="preserve"> fell short by 2 students. Olympic High's population this school year was 50 students and we had a total of 7 providers, including Illuminating SOL Therapy, Inc. to service the school community. Therefore, mental health referrals were disseminated to appropriate providers of students who either self-referred or were referred by school staff. Illuminating SOL Therapy, Inc. ensured referrals were equally distributed to providers, as appropriate, and in doing so, fell short by 2 referrals for this fiscal year.</w:t>
      </w:r>
      <w:r w:rsidR="00950633" w:rsidRPr="155DEABA">
        <w:rPr>
          <w:rFonts w:asciiTheme="minorHAnsi" w:hAnsiTheme="minorHAnsi" w:cstheme="minorBidi"/>
          <w:sz w:val="21"/>
          <w:szCs w:val="21"/>
        </w:rPr>
        <w:t xml:space="preserve"> </w:t>
      </w:r>
      <w:r w:rsidRPr="155DEABA">
        <w:rPr>
          <w:rFonts w:asciiTheme="minorHAnsi" w:hAnsiTheme="minorHAnsi" w:cstheme="minorBidi"/>
          <w:sz w:val="21"/>
          <w:szCs w:val="21"/>
        </w:rPr>
        <w:t>In addition, Illuminating SOL Therapy, Inc. also had to be vigilant of weekly hours to be able to support the school milieu, which is an important role, given the shortage of school staff at Olympic High.</w:t>
      </w:r>
    </w:p>
    <w:p w14:paraId="2E1AAB89" w14:textId="1CE8D096" w:rsidR="3C52BAB3" w:rsidRDefault="3C52BAB3" w:rsidP="155DEABA">
      <w:pPr>
        <w:spacing w:line="259" w:lineRule="auto"/>
        <w:rPr>
          <w:sz w:val="22"/>
          <w:szCs w:val="22"/>
        </w:rPr>
      </w:pPr>
      <w:r w:rsidRPr="155DEABA">
        <w:rPr>
          <w:rFonts w:ascii="Calibri" w:eastAsia="Calibri" w:hAnsi="Calibri" w:cs="Calibri"/>
          <w:sz w:val="22"/>
          <w:szCs w:val="22"/>
        </w:rPr>
        <w:t xml:space="preserve">Of the 8 students served, only 2 received therapy and were given the YOQ at beginning and end of treatment.  Of the two students, one demonstrated improvement by 5.  </w:t>
      </w:r>
      <w:r w:rsidR="76A7B089" w:rsidRPr="155DEABA">
        <w:rPr>
          <w:rFonts w:ascii="Calibri" w:eastAsia="Calibri" w:hAnsi="Calibri" w:cs="Calibri"/>
          <w:sz w:val="22"/>
          <w:szCs w:val="22"/>
        </w:rPr>
        <w:t>The student who did not show improvement had a life change event. They were graduating and were linked to another agency for ongoing treatment.</w:t>
      </w:r>
    </w:p>
    <w:p w14:paraId="68C3B3D5" w14:textId="75292F91" w:rsidR="155DEABA" w:rsidRDefault="155DEABA" w:rsidP="155DEABA">
      <w:pPr>
        <w:spacing w:after="120"/>
        <w:rPr>
          <w:sz w:val="21"/>
          <w:szCs w:val="21"/>
        </w:rPr>
      </w:pPr>
    </w:p>
    <w:p w14:paraId="76258C48" w14:textId="5DFC1B05" w:rsidR="00D04539" w:rsidRDefault="00D04539" w:rsidP="00CC41A7">
      <w:pPr>
        <w:tabs>
          <w:tab w:val="left" w:pos="-720"/>
          <w:tab w:val="left" w:pos="114"/>
          <w:tab w:val="left" w:pos="294"/>
          <w:tab w:val="left" w:pos="2160"/>
          <w:tab w:val="left" w:pos="2520"/>
          <w:tab w:val="left" w:pos="3600"/>
          <w:tab w:val="left" w:pos="4320"/>
          <w:tab w:val="left" w:pos="4860"/>
          <w:tab w:val="left" w:pos="5760"/>
        </w:tabs>
        <w:spacing w:after="120"/>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6B949D87" w14:textId="1E447953" w:rsidR="00D04539" w:rsidRDefault="00D04539" w:rsidP="00FE7476">
      <w:pPr>
        <w:tabs>
          <w:tab w:val="left" w:pos="-720"/>
          <w:tab w:val="left" w:pos="114"/>
          <w:tab w:val="left" w:pos="294"/>
          <w:tab w:val="left" w:pos="2160"/>
          <w:tab w:val="left" w:pos="2520"/>
          <w:tab w:val="left" w:pos="3600"/>
          <w:tab w:val="left" w:pos="4320"/>
          <w:tab w:val="left" w:pos="4860"/>
          <w:tab w:val="left" w:pos="5760"/>
        </w:tabs>
        <w:spacing w:after="120"/>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p>
    <w:p w14:paraId="68C6D80D" w14:textId="551088FF" w:rsidR="006A4CFF" w:rsidRDefault="00914CDA"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r w:rsidRPr="00914CDA">
        <w:rPr>
          <w:rFonts w:asciiTheme="minorHAnsi" w:hAnsiTheme="minorHAnsi" w:cstheme="minorHAnsi"/>
          <w:sz w:val="21"/>
        </w:rPr>
        <w:t>NA</w:t>
      </w:r>
    </w:p>
    <w:p w14:paraId="766470D4" w14:textId="77777777" w:rsidR="00FE7476" w:rsidRPr="0077510D" w:rsidRDefault="00FE7476" w:rsidP="00CC41A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1"/>
        </w:rPr>
      </w:pPr>
    </w:p>
    <w:p w14:paraId="1D67F112" w14:textId="07D5DAD4" w:rsidR="003C3283" w:rsidRPr="00AA26CF" w:rsidRDefault="007D3B4E" w:rsidP="00CC41A7">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sectPr w:rsidR="003C3283" w:rsidRPr="00AA26CF"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B9A61" w14:textId="77777777" w:rsidR="009416BF" w:rsidRDefault="009416BF">
      <w:r>
        <w:separator/>
      </w:r>
    </w:p>
  </w:endnote>
  <w:endnote w:type="continuationSeparator" w:id="0">
    <w:p w14:paraId="128C5076" w14:textId="77777777" w:rsidR="009416BF" w:rsidRDefault="0094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109604"/>
      <w:docPartObj>
        <w:docPartGallery w:val="Page Numbers (Bottom of Page)"/>
        <w:docPartUnique/>
      </w:docPartObj>
    </w:sdtPr>
    <w:sdtEndPr>
      <w:rPr>
        <w:noProof/>
      </w:rPr>
    </w:sdtEndPr>
    <w:sdtContent>
      <w:p w14:paraId="2FA62A85" w14:textId="3ED9E113" w:rsidR="002B52F2" w:rsidRDefault="002B52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48F35" w14:textId="4A9A182B" w:rsidR="008B7305" w:rsidRPr="002B52F2" w:rsidRDefault="008B7305" w:rsidP="002B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8B7305" w:rsidRPr="00F97AAC" w:rsidRDefault="008B7305"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Pr>
        <w:rFonts w:ascii="Arial" w:hAnsi="Arial" w:cs="Arial"/>
        <w:b/>
        <w:color w:val="FFFFFF"/>
        <w:sz w:val="24"/>
      </w:rPr>
      <w:t>7-18</w:t>
    </w:r>
    <w:r w:rsidRPr="00F97AAC">
      <w:rPr>
        <w:rFonts w:ascii="Arial" w:hAnsi="Arial" w:cs="Arial"/>
        <w:b/>
        <w:color w:val="FFFFFF"/>
        <w:sz w:val="24"/>
      </w:rPr>
      <w:t xml:space="preserve"> Human Services Grants Program</w:t>
    </w:r>
  </w:p>
  <w:p w14:paraId="31AEDC43" w14:textId="77777777" w:rsidR="008B7305" w:rsidRPr="00F97AAC" w:rsidRDefault="008B7305" w:rsidP="00385BB6">
    <w:pPr>
      <w:shd w:val="solid" w:color="000000" w:fill="FFFFFF"/>
      <w:ind w:left="360" w:right="360"/>
      <w:jc w:val="center"/>
      <w:rPr>
        <w:rFonts w:ascii="Arial" w:hAnsi="Arial" w:cs="Arial"/>
        <w:b/>
        <w:color w:val="FFFFFF"/>
        <w:sz w:val="24"/>
      </w:rPr>
    </w:pPr>
  </w:p>
  <w:p w14:paraId="1C44CAC9" w14:textId="77777777" w:rsidR="008B7305" w:rsidRPr="00385BB6" w:rsidRDefault="008B7305"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B266" w14:textId="77777777" w:rsidR="009416BF" w:rsidRDefault="009416BF">
      <w:r>
        <w:separator/>
      </w:r>
    </w:p>
  </w:footnote>
  <w:footnote w:type="continuationSeparator" w:id="0">
    <w:p w14:paraId="53FB70A3" w14:textId="77777777" w:rsidR="009416BF" w:rsidRDefault="0094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B7305" w:rsidRDefault="008B7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B7305" w:rsidRDefault="008B7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B7305" w:rsidRDefault="008B73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B7305" w:rsidRDefault="008B7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B7305" w:rsidRDefault="008B73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B7305" w:rsidRDefault="008B73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B7305" w:rsidRDefault="008B73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B7305" w:rsidRDefault="008B73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B7305" w:rsidRDefault="008B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F8439C"/>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4A67DC9"/>
    <w:multiLevelType w:val="hybridMultilevel"/>
    <w:tmpl w:val="B39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427E1"/>
    <w:multiLevelType w:val="hybridMultilevel"/>
    <w:tmpl w:val="15CC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A43F74"/>
    <w:multiLevelType w:val="hybridMultilevel"/>
    <w:tmpl w:val="07E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E84D8D"/>
    <w:multiLevelType w:val="hybridMultilevel"/>
    <w:tmpl w:val="B25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60B84"/>
    <w:multiLevelType w:val="hybridMultilevel"/>
    <w:tmpl w:val="FFF04F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0"/>
  </w:num>
  <w:num w:numId="3">
    <w:abstractNumId w:val="13"/>
  </w:num>
  <w:num w:numId="4">
    <w:abstractNumId w:val="14"/>
  </w:num>
  <w:num w:numId="5">
    <w:abstractNumId w:val="6"/>
  </w:num>
  <w:num w:numId="6">
    <w:abstractNumId w:val="9"/>
  </w:num>
  <w:num w:numId="7">
    <w:abstractNumId w:val="7"/>
  </w:num>
  <w:num w:numId="8">
    <w:abstractNumId w:val="8"/>
  </w:num>
  <w:num w:numId="9">
    <w:abstractNumId w:val="0"/>
  </w:num>
  <w:num w:numId="10">
    <w:abstractNumId w:val="5"/>
  </w:num>
  <w:num w:numId="11">
    <w:abstractNumId w:val="4"/>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KfaTm3nXiE5BqG88LPmeTg8FKXZ0f3lX/zTAyIs4OZeeXV+fg7vsWJksTfKelNiVTn1+brNbN1+ZLepCsPHQ==" w:salt="k+yMwUSf9dFHCkG2PnCmm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zS0MDM2MrC0NLJU0lEKTi0uzszPAykwsqwFAMqxlCotAAAA"/>
  </w:docVars>
  <w:rsids>
    <w:rsidRoot w:val="005C303F"/>
    <w:rsid w:val="00004785"/>
    <w:rsid w:val="000054C4"/>
    <w:rsid w:val="00010A02"/>
    <w:rsid w:val="000375CD"/>
    <w:rsid w:val="000427D8"/>
    <w:rsid w:val="000531AD"/>
    <w:rsid w:val="000649AB"/>
    <w:rsid w:val="0006686C"/>
    <w:rsid w:val="00072FEE"/>
    <w:rsid w:val="00073932"/>
    <w:rsid w:val="00073A9D"/>
    <w:rsid w:val="00074739"/>
    <w:rsid w:val="00076F99"/>
    <w:rsid w:val="00080D1F"/>
    <w:rsid w:val="00084501"/>
    <w:rsid w:val="000900A8"/>
    <w:rsid w:val="00096308"/>
    <w:rsid w:val="00096676"/>
    <w:rsid w:val="00096E95"/>
    <w:rsid w:val="00096F83"/>
    <w:rsid w:val="000A0D90"/>
    <w:rsid w:val="000A0DD0"/>
    <w:rsid w:val="000B0661"/>
    <w:rsid w:val="000B5090"/>
    <w:rsid w:val="000D00C6"/>
    <w:rsid w:val="000D0462"/>
    <w:rsid w:val="000D6203"/>
    <w:rsid w:val="000D6A68"/>
    <w:rsid w:val="000E119F"/>
    <w:rsid w:val="000E7EDA"/>
    <w:rsid w:val="000F3D5F"/>
    <w:rsid w:val="000F5C5E"/>
    <w:rsid w:val="001003A7"/>
    <w:rsid w:val="00111A36"/>
    <w:rsid w:val="00112FB5"/>
    <w:rsid w:val="00115F65"/>
    <w:rsid w:val="00116F52"/>
    <w:rsid w:val="0011786F"/>
    <w:rsid w:val="00124556"/>
    <w:rsid w:val="001245C8"/>
    <w:rsid w:val="001375C7"/>
    <w:rsid w:val="001403EB"/>
    <w:rsid w:val="00143DE0"/>
    <w:rsid w:val="00147ACE"/>
    <w:rsid w:val="00150071"/>
    <w:rsid w:val="001547F1"/>
    <w:rsid w:val="00154DE6"/>
    <w:rsid w:val="00155B91"/>
    <w:rsid w:val="0015736F"/>
    <w:rsid w:val="00170E40"/>
    <w:rsid w:val="00181EE9"/>
    <w:rsid w:val="001833DF"/>
    <w:rsid w:val="00183422"/>
    <w:rsid w:val="00184580"/>
    <w:rsid w:val="00196ED6"/>
    <w:rsid w:val="001975ED"/>
    <w:rsid w:val="001A0B2F"/>
    <w:rsid w:val="001A2CEE"/>
    <w:rsid w:val="001A585B"/>
    <w:rsid w:val="001B4625"/>
    <w:rsid w:val="001B7E09"/>
    <w:rsid w:val="001C0273"/>
    <w:rsid w:val="001C53E1"/>
    <w:rsid w:val="001D0527"/>
    <w:rsid w:val="001D4EB2"/>
    <w:rsid w:val="001D51B9"/>
    <w:rsid w:val="001D6D0C"/>
    <w:rsid w:val="001D796C"/>
    <w:rsid w:val="001D7E2B"/>
    <w:rsid w:val="001E2D62"/>
    <w:rsid w:val="001E36C4"/>
    <w:rsid w:val="001F5ABD"/>
    <w:rsid w:val="001F7B08"/>
    <w:rsid w:val="0020691F"/>
    <w:rsid w:val="00207187"/>
    <w:rsid w:val="00214DE8"/>
    <w:rsid w:val="00220DB9"/>
    <w:rsid w:val="00223BCA"/>
    <w:rsid w:val="002257DA"/>
    <w:rsid w:val="00225E44"/>
    <w:rsid w:val="00232788"/>
    <w:rsid w:val="00240F54"/>
    <w:rsid w:val="00246FEF"/>
    <w:rsid w:val="0026132E"/>
    <w:rsid w:val="00261427"/>
    <w:rsid w:val="00273048"/>
    <w:rsid w:val="00273CEB"/>
    <w:rsid w:val="00274947"/>
    <w:rsid w:val="002806EA"/>
    <w:rsid w:val="00281F80"/>
    <w:rsid w:val="002827C8"/>
    <w:rsid w:val="00292E25"/>
    <w:rsid w:val="00295E7E"/>
    <w:rsid w:val="002A2535"/>
    <w:rsid w:val="002A2A24"/>
    <w:rsid w:val="002A6257"/>
    <w:rsid w:val="002B0192"/>
    <w:rsid w:val="002B382B"/>
    <w:rsid w:val="002B52F2"/>
    <w:rsid w:val="002B697F"/>
    <w:rsid w:val="002B70D3"/>
    <w:rsid w:val="002C2AF7"/>
    <w:rsid w:val="002C40F0"/>
    <w:rsid w:val="002C74CC"/>
    <w:rsid w:val="002D19DE"/>
    <w:rsid w:val="002D253A"/>
    <w:rsid w:val="002D295E"/>
    <w:rsid w:val="002D29CC"/>
    <w:rsid w:val="002D679C"/>
    <w:rsid w:val="002F1D12"/>
    <w:rsid w:val="00301CD9"/>
    <w:rsid w:val="00302F0E"/>
    <w:rsid w:val="0031200F"/>
    <w:rsid w:val="0033463C"/>
    <w:rsid w:val="00343095"/>
    <w:rsid w:val="003450D3"/>
    <w:rsid w:val="00345380"/>
    <w:rsid w:val="00346E19"/>
    <w:rsid w:val="003503D4"/>
    <w:rsid w:val="00356A1C"/>
    <w:rsid w:val="00360132"/>
    <w:rsid w:val="00381023"/>
    <w:rsid w:val="0038119B"/>
    <w:rsid w:val="00384FFC"/>
    <w:rsid w:val="0038584A"/>
    <w:rsid w:val="00385BB6"/>
    <w:rsid w:val="00387FBA"/>
    <w:rsid w:val="003A1836"/>
    <w:rsid w:val="003A3721"/>
    <w:rsid w:val="003B15E7"/>
    <w:rsid w:val="003C21BA"/>
    <w:rsid w:val="003C2A67"/>
    <w:rsid w:val="003C3283"/>
    <w:rsid w:val="003E6554"/>
    <w:rsid w:val="003F2D78"/>
    <w:rsid w:val="003F3E3B"/>
    <w:rsid w:val="004005B1"/>
    <w:rsid w:val="004008FB"/>
    <w:rsid w:val="00407667"/>
    <w:rsid w:val="00407B40"/>
    <w:rsid w:val="004112F0"/>
    <w:rsid w:val="00413E09"/>
    <w:rsid w:val="00423A33"/>
    <w:rsid w:val="0042490A"/>
    <w:rsid w:val="004257E1"/>
    <w:rsid w:val="00427A22"/>
    <w:rsid w:val="00447CAD"/>
    <w:rsid w:val="004536FC"/>
    <w:rsid w:val="004575E2"/>
    <w:rsid w:val="00461374"/>
    <w:rsid w:val="00461D4F"/>
    <w:rsid w:val="00461EBA"/>
    <w:rsid w:val="00467E2B"/>
    <w:rsid w:val="00475316"/>
    <w:rsid w:val="0047716F"/>
    <w:rsid w:val="00480C95"/>
    <w:rsid w:val="004812B8"/>
    <w:rsid w:val="004815F9"/>
    <w:rsid w:val="0048174C"/>
    <w:rsid w:val="00483E06"/>
    <w:rsid w:val="00495B97"/>
    <w:rsid w:val="004974FD"/>
    <w:rsid w:val="004A4B77"/>
    <w:rsid w:val="004A520F"/>
    <w:rsid w:val="004B0B88"/>
    <w:rsid w:val="004B2A13"/>
    <w:rsid w:val="004B5247"/>
    <w:rsid w:val="004C0103"/>
    <w:rsid w:val="004C160C"/>
    <w:rsid w:val="004C316F"/>
    <w:rsid w:val="004C7792"/>
    <w:rsid w:val="004D33AB"/>
    <w:rsid w:val="004D545D"/>
    <w:rsid w:val="004D6CCF"/>
    <w:rsid w:val="004F08F9"/>
    <w:rsid w:val="004F0B21"/>
    <w:rsid w:val="004F5E16"/>
    <w:rsid w:val="004F6026"/>
    <w:rsid w:val="00500CD9"/>
    <w:rsid w:val="00503BD7"/>
    <w:rsid w:val="005073AF"/>
    <w:rsid w:val="0051201C"/>
    <w:rsid w:val="00513ADD"/>
    <w:rsid w:val="00523BF3"/>
    <w:rsid w:val="005555E0"/>
    <w:rsid w:val="0055721C"/>
    <w:rsid w:val="00561EC8"/>
    <w:rsid w:val="005625C3"/>
    <w:rsid w:val="005713E2"/>
    <w:rsid w:val="00571F75"/>
    <w:rsid w:val="00573256"/>
    <w:rsid w:val="005753B7"/>
    <w:rsid w:val="005979D3"/>
    <w:rsid w:val="005A7B83"/>
    <w:rsid w:val="005B18AC"/>
    <w:rsid w:val="005B5A41"/>
    <w:rsid w:val="005B6277"/>
    <w:rsid w:val="005B6522"/>
    <w:rsid w:val="005C303F"/>
    <w:rsid w:val="005C384E"/>
    <w:rsid w:val="005C398E"/>
    <w:rsid w:val="005C3BEA"/>
    <w:rsid w:val="005D236A"/>
    <w:rsid w:val="005E2223"/>
    <w:rsid w:val="005E3518"/>
    <w:rsid w:val="005E68CF"/>
    <w:rsid w:val="005F0249"/>
    <w:rsid w:val="005F4D91"/>
    <w:rsid w:val="005F4E99"/>
    <w:rsid w:val="00601825"/>
    <w:rsid w:val="00602155"/>
    <w:rsid w:val="006109AB"/>
    <w:rsid w:val="006113D2"/>
    <w:rsid w:val="00614D53"/>
    <w:rsid w:val="00616184"/>
    <w:rsid w:val="0062047A"/>
    <w:rsid w:val="00620854"/>
    <w:rsid w:val="00620AF7"/>
    <w:rsid w:val="00621576"/>
    <w:rsid w:val="006215D2"/>
    <w:rsid w:val="006221AE"/>
    <w:rsid w:val="006237ED"/>
    <w:rsid w:val="00623A60"/>
    <w:rsid w:val="0062410D"/>
    <w:rsid w:val="0062632F"/>
    <w:rsid w:val="00627287"/>
    <w:rsid w:val="0063393A"/>
    <w:rsid w:val="00655606"/>
    <w:rsid w:val="00664656"/>
    <w:rsid w:val="00665614"/>
    <w:rsid w:val="00682652"/>
    <w:rsid w:val="00682886"/>
    <w:rsid w:val="006828F0"/>
    <w:rsid w:val="00683C34"/>
    <w:rsid w:val="00685F23"/>
    <w:rsid w:val="006904A6"/>
    <w:rsid w:val="00690BE9"/>
    <w:rsid w:val="00691214"/>
    <w:rsid w:val="006914D6"/>
    <w:rsid w:val="00694D7F"/>
    <w:rsid w:val="00695545"/>
    <w:rsid w:val="00696AFE"/>
    <w:rsid w:val="006A30B4"/>
    <w:rsid w:val="006A4CFF"/>
    <w:rsid w:val="006B33CC"/>
    <w:rsid w:val="006B67CC"/>
    <w:rsid w:val="006B7F30"/>
    <w:rsid w:val="006C151B"/>
    <w:rsid w:val="006C75F8"/>
    <w:rsid w:val="006E1C66"/>
    <w:rsid w:val="006E6608"/>
    <w:rsid w:val="006E6CB8"/>
    <w:rsid w:val="006E7836"/>
    <w:rsid w:val="006F3506"/>
    <w:rsid w:val="00702468"/>
    <w:rsid w:val="00706F5B"/>
    <w:rsid w:val="0071059F"/>
    <w:rsid w:val="00716911"/>
    <w:rsid w:val="007221E7"/>
    <w:rsid w:val="007243F3"/>
    <w:rsid w:val="00724953"/>
    <w:rsid w:val="007256EB"/>
    <w:rsid w:val="00727648"/>
    <w:rsid w:val="00730113"/>
    <w:rsid w:val="007315F5"/>
    <w:rsid w:val="00733102"/>
    <w:rsid w:val="00733486"/>
    <w:rsid w:val="00745CBD"/>
    <w:rsid w:val="00747607"/>
    <w:rsid w:val="00751762"/>
    <w:rsid w:val="00757F6B"/>
    <w:rsid w:val="00764538"/>
    <w:rsid w:val="00771C80"/>
    <w:rsid w:val="007730CF"/>
    <w:rsid w:val="00774FED"/>
    <w:rsid w:val="0077510D"/>
    <w:rsid w:val="007865D5"/>
    <w:rsid w:val="00787298"/>
    <w:rsid w:val="007947AD"/>
    <w:rsid w:val="00797370"/>
    <w:rsid w:val="007B0EAD"/>
    <w:rsid w:val="007C0726"/>
    <w:rsid w:val="007D3B4E"/>
    <w:rsid w:val="007E2F35"/>
    <w:rsid w:val="007E47D5"/>
    <w:rsid w:val="007E73C3"/>
    <w:rsid w:val="007E73F4"/>
    <w:rsid w:val="007F7596"/>
    <w:rsid w:val="00800215"/>
    <w:rsid w:val="008013DA"/>
    <w:rsid w:val="008051BF"/>
    <w:rsid w:val="00806C4E"/>
    <w:rsid w:val="00807223"/>
    <w:rsid w:val="00813A82"/>
    <w:rsid w:val="00813BC2"/>
    <w:rsid w:val="00824C82"/>
    <w:rsid w:val="00827EF8"/>
    <w:rsid w:val="008324D6"/>
    <w:rsid w:val="00832F74"/>
    <w:rsid w:val="00837E7E"/>
    <w:rsid w:val="00840738"/>
    <w:rsid w:val="008424F5"/>
    <w:rsid w:val="0084269F"/>
    <w:rsid w:val="00842F67"/>
    <w:rsid w:val="00843D48"/>
    <w:rsid w:val="008448B6"/>
    <w:rsid w:val="00855B5F"/>
    <w:rsid w:val="008562C2"/>
    <w:rsid w:val="0086217B"/>
    <w:rsid w:val="0086320A"/>
    <w:rsid w:val="008656CE"/>
    <w:rsid w:val="00874BF4"/>
    <w:rsid w:val="008759C2"/>
    <w:rsid w:val="0088465B"/>
    <w:rsid w:val="008864F2"/>
    <w:rsid w:val="00886E5A"/>
    <w:rsid w:val="0089353F"/>
    <w:rsid w:val="008A01EE"/>
    <w:rsid w:val="008A3694"/>
    <w:rsid w:val="008A51FF"/>
    <w:rsid w:val="008B1337"/>
    <w:rsid w:val="008B3B03"/>
    <w:rsid w:val="008B71F0"/>
    <w:rsid w:val="008B7305"/>
    <w:rsid w:val="008C30F0"/>
    <w:rsid w:val="008C471A"/>
    <w:rsid w:val="008D2201"/>
    <w:rsid w:val="008D7287"/>
    <w:rsid w:val="008E3960"/>
    <w:rsid w:val="008E4487"/>
    <w:rsid w:val="008E54B0"/>
    <w:rsid w:val="008F00E9"/>
    <w:rsid w:val="008F2228"/>
    <w:rsid w:val="008F67FE"/>
    <w:rsid w:val="0090115A"/>
    <w:rsid w:val="0090126B"/>
    <w:rsid w:val="00910CED"/>
    <w:rsid w:val="00912504"/>
    <w:rsid w:val="0091377E"/>
    <w:rsid w:val="00913CC6"/>
    <w:rsid w:val="00914CDA"/>
    <w:rsid w:val="00916740"/>
    <w:rsid w:val="0092266A"/>
    <w:rsid w:val="00925583"/>
    <w:rsid w:val="00927015"/>
    <w:rsid w:val="0092703A"/>
    <w:rsid w:val="0093693D"/>
    <w:rsid w:val="0094026D"/>
    <w:rsid w:val="009416BF"/>
    <w:rsid w:val="00950633"/>
    <w:rsid w:val="0095241B"/>
    <w:rsid w:val="00960933"/>
    <w:rsid w:val="0096458E"/>
    <w:rsid w:val="00965C3B"/>
    <w:rsid w:val="00966E0F"/>
    <w:rsid w:val="00971A32"/>
    <w:rsid w:val="00973888"/>
    <w:rsid w:val="00977FF0"/>
    <w:rsid w:val="00984220"/>
    <w:rsid w:val="009A01AA"/>
    <w:rsid w:val="009A74D7"/>
    <w:rsid w:val="009B5431"/>
    <w:rsid w:val="009C3736"/>
    <w:rsid w:val="009C5560"/>
    <w:rsid w:val="009D44AF"/>
    <w:rsid w:val="009D7F05"/>
    <w:rsid w:val="009E25A3"/>
    <w:rsid w:val="009E4005"/>
    <w:rsid w:val="00A02D1F"/>
    <w:rsid w:val="00A06050"/>
    <w:rsid w:val="00A1295B"/>
    <w:rsid w:val="00A15FDD"/>
    <w:rsid w:val="00A1759F"/>
    <w:rsid w:val="00A30D21"/>
    <w:rsid w:val="00A3154A"/>
    <w:rsid w:val="00A32712"/>
    <w:rsid w:val="00A36EB0"/>
    <w:rsid w:val="00A41A20"/>
    <w:rsid w:val="00A44144"/>
    <w:rsid w:val="00A46292"/>
    <w:rsid w:val="00A47B45"/>
    <w:rsid w:val="00A51DDF"/>
    <w:rsid w:val="00A56F56"/>
    <w:rsid w:val="00A570B9"/>
    <w:rsid w:val="00A572B1"/>
    <w:rsid w:val="00A65FD8"/>
    <w:rsid w:val="00A75424"/>
    <w:rsid w:val="00A81150"/>
    <w:rsid w:val="00A822B1"/>
    <w:rsid w:val="00A82F9E"/>
    <w:rsid w:val="00A83562"/>
    <w:rsid w:val="00A85BDE"/>
    <w:rsid w:val="00A93F58"/>
    <w:rsid w:val="00AA26CF"/>
    <w:rsid w:val="00AB1E64"/>
    <w:rsid w:val="00AC15AF"/>
    <w:rsid w:val="00AC1F84"/>
    <w:rsid w:val="00AC24E9"/>
    <w:rsid w:val="00AC3342"/>
    <w:rsid w:val="00AC4269"/>
    <w:rsid w:val="00AC5951"/>
    <w:rsid w:val="00AC725A"/>
    <w:rsid w:val="00AD79D4"/>
    <w:rsid w:val="00AE69D1"/>
    <w:rsid w:val="00AF0EA2"/>
    <w:rsid w:val="00AF6302"/>
    <w:rsid w:val="00AF63AD"/>
    <w:rsid w:val="00B10B84"/>
    <w:rsid w:val="00B23FF2"/>
    <w:rsid w:val="00B3208B"/>
    <w:rsid w:val="00B32409"/>
    <w:rsid w:val="00B405F5"/>
    <w:rsid w:val="00B40EA6"/>
    <w:rsid w:val="00B46717"/>
    <w:rsid w:val="00B53018"/>
    <w:rsid w:val="00B60D36"/>
    <w:rsid w:val="00B623C6"/>
    <w:rsid w:val="00B63CFC"/>
    <w:rsid w:val="00B64078"/>
    <w:rsid w:val="00B66994"/>
    <w:rsid w:val="00B754AF"/>
    <w:rsid w:val="00B76370"/>
    <w:rsid w:val="00B826E1"/>
    <w:rsid w:val="00BA092F"/>
    <w:rsid w:val="00BA134B"/>
    <w:rsid w:val="00BA4273"/>
    <w:rsid w:val="00BB3DAD"/>
    <w:rsid w:val="00BB3E85"/>
    <w:rsid w:val="00BB4E27"/>
    <w:rsid w:val="00BC2B08"/>
    <w:rsid w:val="00BC3476"/>
    <w:rsid w:val="00BC42F3"/>
    <w:rsid w:val="00BC5CA7"/>
    <w:rsid w:val="00BC5E31"/>
    <w:rsid w:val="00BD147A"/>
    <w:rsid w:val="00BD1DB5"/>
    <w:rsid w:val="00BD761A"/>
    <w:rsid w:val="00BF37F4"/>
    <w:rsid w:val="00BF7E36"/>
    <w:rsid w:val="00C04CC3"/>
    <w:rsid w:val="00C10B73"/>
    <w:rsid w:val="00C11B91"/>
    <w:rsid w:val="00C15A48"/>
    <w:rsid w:val="00C1657D"/>
    <w:rsid w:val="00C201E7"/>
    <w:rsid w:val="00C53543"/>
    <w:rsid w:val="00C57E06"/>
    <w:rsid w:val="00C6470A"/>
    <w:rsid w:val="00C65D55"/>
    <w:rsid w:val="00C67167"/>
    <w:rsid w:val="00C67F4D"/>
    <w:rsid w:val="00C70238"/>
    <w:rsid w:val="00C7112E"/>
    <w:rsid w:val="00C71290"/>
    <w:rsid w:val="00C7250D"/>
    <w:rsid w:val="00C74BB2"/>
    <w:rsid w:val="00C8173D"/>
    <w:rsid w:val="00C8409E"/>
    <w:rsid w:val="00CB038B"/>
    <w:rsid w:val="00CB198B"/>
    <w:rsid w:val="00CB3DAF"/>
    <w:rsid w:val="00CC163F"/>
    <w:rsid w:val="00CC1952"/>
    <w:rsid w:val="00CC41A7"/>
    <w:rsid w:val="00CD2243"/>
    <w:rsid w:val="00CD29B4"/>
    <w:rsid w:val="00CE5FE8"/>
    <w:rsid w:val="00CE63FE"/>
    <w:rsid w:val="00CF395A"/>
    <w:rsid w:val="00D008FE"/>
    <w:rsid w:val="00D04009"/>
    <w:rsid w:val="00D04539"/>
    <w:rsid w:val="00D07DFE"/>
    <w:rsid w:val="00D15AC6"/>
    <w:rsid w:val="00D25DB7"/>
    <w:rsid w:val="00D27C92"/>
    <w:rsid w:val="00D311B6"/>
    <w:rsid w:val="00D33A1A"/>
    <w:rsid w:val="00D34B6B"/>
    <w:rsid w:val="00D4152E"/>
    <w:rsid w:val="00D41D04"/>
    <w:rsid w:val="00D45014"/>
    <w:rsid w:val="00D4548E"/>
    <w:rsid w:val="00D50D8F"/>
    <w:rsid w:val="00D524B8"/>
    <w:rsid w:val="00D54478"/>
    <w:rsid w:val="00D5459E"/>
    <w:rsid w:val="00D65E16"/>
    <w:rsid w:val="00D70008"/>
    <w:rsid w:val="00D77BEA"/>
    <w:rsid w:val="00D856BF"/>
    <w:rsid w:val="00D9076C"/>
    <w:rsid w:val="00D925D2"/>
    <w:rsid w:val="00D935FD"/>
    <w:rsid w:val="00D9693C"/>
    <w:rsid w:val="00DA03A2"/>
    <w:rsid w:val="00DA334B"/>
    <w:rsid w:val="00DA7553"/>
    <w:rsid w:val="00DB4E0C"/>
    <w:rsid w:val="00DB70FA"/>
    <w:rsid w:val="00DC4151"/>
    <w:rsid w:val="00DC50FE"/>
    <w:rsid w:val="00DC6F2A"/>
    <w:rsid w:val="00DC7F05"/>
    <w:rsid w:val="00DE230B"/>
    <w:rsid w:val="00DE3C10"/>
    <w:rsid w:val="00DE3ECD"/>
    <w:rsid w:val="00DF0295"/>
    <w:rsid w:val="00DF193E"/>
    <w:rsid w:val="00DF3B2C"/>
    <w:rsid w:val="00E0524A"/>
    <w:rsid w:val="00E05881"/>
    <w:rsid w:val="00E079A0"/>
    <w:rsid w:val="00E10B51"/>
    <w:rsid w:val="00E26D0F"/>
    <w:rsid w:val="00E30E64"/>
    <w:rsid w:val="00E332A6"/>
    <w:rsid w:val="00E40A58"/>
    <w:rsid w:val="00E62089"/>
    <w:rsid w:val="00E7685B"/>
    <w:rsid w:val="00E804C4"/>
    <w:rsid w:val="00E85348"/>
    <w:rsid w:val="00E86149"/>
    <w:rsid w:val="00E9009C"/>
    <w:rsid w:val="00E905E8"/>
    <w:rsid w:val="00EA19F1"/>
    <w:rsid w:val="00EA1C6F"/>
    <w:rsid w:val="00EA4A27"/>
    <w:rsid w:val="00EA6804"/>
    <w:rsid w:val="00EB434E"/>
    <w:rsid w:val="00EC4DBC"/>
    <w:rsid w:val="00EC76C1"/>
    <w:rsid w:val="00ED040F"/>
    <w:rsid w:val="00ED3A2B"/>
    <w:rsid w:val="00ED4231"/>
    <w:rsid w:val="00EE4BA8"/>
    <w:rsid w:val="00EE511F"/>
    <w:rsid w:val="00EE7396"/>
    <w:rsid w:val="00F06431"/>
    <w:rsid w:val="00F10DDB"/>
    <w:rsid w:val="00F117A0"/>
    <w:rsid w:val="00F22C7D"/>
    <w:rsid w:val="00F23638"/>
    <w:rsid w:val="00F36446"/>
    <w:rsid w:val="00F37407"/>
    <w:rsid w:val="00F41E69"/>
    <w:rsid w:val="00F430E0"/>
    <w:rsid w:val="00F437FC"/>
    <w:rsid w:val="00F45014"/>
    <w:rsid w:val="00F46A6A"/>
    <w:rsid w:val="00F542D3"/>
    <w:rsid w:val="00F5624D"/>
    <w:rsid w:val="00F60858"/>
    <w:rsid w:val="00F63043"/>
    <w:rsid w:val="00F65407"/>
    <w:rsid w:val="00F671F9"/>
    <w:rsid w:val="00F67C4C"/>
    <w:rsid w:val="00F758DE"/>
    <w:rsid w:val="00F75E8B"/>
    <w:rsid w:val="00F830B1"/>
    <w:rsid w:val="00F851D6"/>
    <w:rsid w:val="00F91277"/>
    <w:rsid w:val="00F954CB"/>
    <w:rsid w:val="00F97372"/>
    <w:rsid w:val="00F97AAC"/>
    <w:rsid w:val="00FA3B38"/>
    <w:rsid w:val="00FA454B"/>
    <w:rsid w:val="00FB4403"/>
    <w:rsid w:val="00FB50E7"/>
    <w:rsid w:val="00FB6058"/>
    <w:rsid w:val="00FB774B"/>
    <w:rsid w:val="00FC0BE8"/>
    <w:rsid w:val="00FC1ED0"/>
    <w:rsid w:val="00FC6CA1"/>
    <w:rsid w:val="00FC6CBD"/>
    <w:rsid w:val="00FD11B9"/>
    <w:rsid w:val="00FD11CC"/>
    <w:rsid w:val="00FD274C"/>
    <w:rsid w:val="00FD3AE6"/>
    <w:rsid w:val="00FD7085"/>
    <w:rsid w:val="00FD7F51"/>
    <w:rsid w:val="00FE28E2"/>
    <w:rsid w:val="00FE70C1"/>
    <w:rsid w:val="00FE7476"/>
    <w:rsid w:val="00FE7EBC"/>
    <w:rsid w:val="00FF1A96"/>
    <w:rsid w:val="155DEABA"/>
    <w:rsid w:val="19CC37A2"/>
    <w:rsid w:val="1D4FD442"/>
    <w:rsid w:val="2E65677F"/>
    <w:rsid w:val="2F6BDAEB"/>
    <w:rsid w:val="3149018A"/>
    <w:rsid w:val="3C52BAB3"/>
    <w:rsid w:val="3E6961BC"/>
    <w:rsid w:val="46756257"/>
    <w:rsid w:val="4CD8F75B"/>
    <w:rsid w:val="5094C0A4"/>
    <w:rsid w:val="51385396"/>
    <w:rsid w:val="51FD0BED"/>
    <w:rsid w:val="5C752590"/>
    <w:rsid w:val="62554E4D"/>
    <w:rsid w:val="71C364A9"/>
    <w:rsid w:val="76A7B089"/>
    <w:rsid w:val="791D6E75"/>
    <w:rsid w:val="7B98F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381023"/>
    <w:pPr>
      <w:numPr>
        <w:numId w:val="9"/>
      </w:numPr>
    </w:pPr>
    <w:rPr>
      <w:rFonts w:ascii="Arial" w:eastAsia="Times New Roman" w:hAnsi="Arial"/>
      <w:sz w:val="24"/>
    </w:rPr>
  </w:style>
  <w:style w:type="table" w:styleId="TableGrid">
    <w:name w:val="Table Grid"/>
    <w:basedOn w:val="TableNormal"/>
    <w:uiPriority w:val="39"/>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textrun">
    <w:name w:val="normaltextrun"/>
    <w:basedOn w:val="DefaultParagraphFont"/>
    <w:rsid w:val="000D6A68"/>
  </w:style>
  <w:style w:type="character" w:customStyle="1" w:styleId="eop">
    <w:name w:val="eop"/>
    <w:basedOn w:val="DefaultParagraphFont"/>
    <w:rsid w:val="000D6A68"/>
  </w:style>
  <w:style w:type="paragraph" w:customStyle="1" w:styleId="paragraph">
    <w:name w:val="paragraph"/>
    <w:basedOn w:val="Normal"/>
    <w:rsid w:val="000D6A68"/>
    <w:pPr>
      <w:widowControl/>
      <w:autoSpaceDE/>
      <w:autoSpaceDN/>
      <w:adjustRightInd/>
      <w:spacing w:before="100" w:beforeAutospacing="1" w:after="100" w:afterAutospacing="1"/>
    </w:pPr>
    <w:rPr>
      <w:rFonts w:ascii="Times New Roman" w:eastAsia="Times New Roman"/>
      <w:sz w:val="24"/>
    </w:rPr>
  </w:style>
  <w:style w:type="character" w:customStyle="1" w:styleId="contextualspellingandgrammarerror">
    <w:name w:val="contextualspellingandgrammarerror"/>
    <w:basedOn w:val="DefaultParagraphFont"/>
    <w:rsid w:val="000D6A68"/>
  </w:style>
  <w:style w:type="character" w:customStyle="1" w:styleId="tabchar">
    <w:name w:val="tabchar"/>
    <w:basedOn w:val="DefaultParagraphFont"/>
    <w:rsid w:val="000D6A68"/>
  </w:style>
  <w:style w:type="paragraph" w:styleId="ListParagraph">
    <w:name w:val="List Paragraph"/>
    <w:basedOn w:val="Normal"/>
    <w:uiPriority w:val="34"/>
    <w:qFormat/>
    <w:rsid w:val="008424F5"/>
    <w:pPr>
      <w:ind w:left="720"/>
      <w:contextualSpacing/>
    </w:pPr>
  </w:style>
  <w:style w:type="character" w:customStyle="1" w:styleId="BodyTextChar">
    <w:name w:val="Body Text Char"/>
    <w:link w:val="BodyText"/>
    <w:rsid w:val="000F5C5E"/>
    <w:rPr>
      <w:rFonts w:ascii="Arial" w:eastAsia="Arial Unicode MS" w:hAnsi="Arial"/>
      <w:i/>
      <w:iCs/>
      <w:sz w:val="22"/>
      <w:szCs w:val="24"/>
    </w:rPr>
  </w:style>
  <w:style w:type="paragraph" w:styleId="Revision">
    <w:name w:val="Revision"/>
    <w:hidden/>
    <w:uiPriority w:val="99"/>
    <w:semiHidden/>
    <w:rsid w:val="008B7305"/>
    <w:rPr>
      <w:rFonts w:ascii="Arial Unicode MS" w:eastAsia="Arial Unicode MS"/>
      <w:szCs w:val="24"/>
    </w:rPr>
  </w:style>
  <w:style w:type="character" w:styleId="FollowedHyperlink">
    <w:name w:val="FollowedHyperlink"/>
    <w:basedOn w:val="DefaultParagraphFont"/>
    <w:rsid w:val="006E6608"/>
    <w:rPr>
      <w:color w:val="954F72" w:themeColor="followedHyperlink"/>
      <w:u w:val="single"/>
    </w:rPr>
  </w:style>
  <w:style w:type="character" w:customStyle="1" w:styleId="FooterChar">
    <w:name w:val="Footer Char"/>
    <w:basedOn w:val="DefaultParagraphFont"/>
    <w:link w:val="Footer"/>
    <w:uiPriority w:val="99"/>
    <w:rsid w:val="002B52F2"/>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11381359">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561259326">
      <w:bodyDiv w:val="1"/>
      <w:marLeft w:val="0"/>
      <w:marRight w:val="0"/>
      <w:marTop w:val="0"/>
      <w:marBottom w:val="0"/>
      <w:divBdr>
        <w:top w:val="none" w:sz="0" w:space="0" w:color="auto"/>
        <w:left w:val="none" w:sz="0" w:space="0" w:color="auto"/>
        <w:bottom w:val="none" w:sz="0" w:space="0" w:color="auto"/>
        <w:right w:val="none" w:sz="0" w:space="0" w:color="auto"/>
      </w:divBdr>
    </w:div>
    <w:div w:id="590549417">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25196707">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29993386">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15135205">
      <w:bodyDiv w:val="1"/>
      <w:marLeft w:val="0"/>
      <w:marRight w:val="0"/>
      <w:marTop w:val="0"/>
      <w:marBottom w:val="0"/>
      <w:divBdr>
        <w:top w:val="none" w:sz="0" w:space="0" w:color="auto"/>
        <w:left w:val="none" w:sz="0" w:space="0" w:color="auto"/>
        <w:bottom w:val="none" w:sz="0" w:space="0" w:color="auto"/>
        <w:right w:val="none" w:sz="0" w:space="0" w:color="auto"/>
      </w:divBdr>
      <w:divsChild>
        <w:div w:id="1550413188">
          <w:marLeft w:val="0"/>
          <w:marRight w:val="0"/>
          <w:marTop w:val="0"/>
          <w:marBottom w:val="0"/>
          <w:divBdr>
            <w:top w:val="none" w:sz="0" w:space="0" w:color="auto"/>
            <w:left w:val="none" w:sz="0" w:space="0" w:color="auto"/>
            <w:bottom w:val="none" w:sz="0" w:space="0" w:color="auto"/>
            <w:right w:val="none" w:sz="0" w:space="0" w:color="auto"/>
          </w:divBdr>
          <w:divsChild>
            <w:div w:id="1809662346">
              <w:marLeft w:val="0"/>
              <w:marRight w:val="0"/>
              <w:marTop w:val="0"/>
              <w:marBottom w:val="0"/>
              <w:divBdr>
                <w:top w:val="none" w:sz="0" w:space="0" w:color="auto"/>
                <w:left w:val="none" w:sz="0" w:space="0" w:color="auto"/>
                <w:bottom w:val="none" w:sz="0" w:space="0" w:color="auto"/>
                <w:right w:val="none" w:sz="0" w:space="0" w:color="auto"/>
              </w:divBdr>
            </w:div>
            <w:div w:id="1557619951">
              <w:marLeft w:val="0"/>
              <w:marRight w:val="0"/>
              <w:marTop w:val="0"/>
              <w:marBottom w:val="0"/>
              <w:divBdr>
                <w:top w:val="none" w:sz="0" w:space="0" w:color="auto"/>
                <w:left w:val="none" w:sz="0" w:space="0" w:color="auto"/>
                <w:bottom w:val="none" w:sz="0" w:space="0" w:color="auto"/>
                <w:right w:val="none" w:sz="0" w:space="0" w:color="auto"/>
              </w:divBdr>
            </w:div>
          </w:divsChild>
        </w:div>
        <w:div w:id="2075468283">
          <w:marLeft w:val="0"/>
          <w:marRight w:val="0"/>
          <w:marTop w:val="0"/>
          <w:marBottom w:val="0"/>
          <w:divBdr>
            <w:top w:val="none" w:sz="0" w:space="0" w:color="auto"/>
            <w:left w:val="none" w:sz="0" w:space="0" w:color="auto"/>
            <w:bottom w:val="none" w:sz="0" w:space="0" w:color="auto"/>
            <w:right w:val="none" w:sz="0" w:space="0" w:color="auto"/>
          </w:divBdr>
          <w:divsChild>
            <w:div w:id="134414409">
              <w:marLeft w:val="0"/>
              <w:marRight w:val="0"/>
              <w:marTop w:val="0"/>
              <w:marBottom w:val="0"/>
              <w:divBdr>
                <w:top w:val="none" w:sz="0" w:space="0" w:color="auto"/>
                <w:left w:val="none" w:sz="0" w:space="0" w:color="auto"/>
                <w:bottom w:val="none" w:sz="0" w:space="0" w:color="auto"/>
                <w:right w:val="none" w:sz="0" w:space="0" w:color="auto"/>
              </w:divBdr>
            </w:div>
            <w:div w:id="1824858918">
              <w:marLeft w:val="0"/>
              <w:marRight w:val="0"/>
              <w:marTop w:val="0"/>
              <w:marBottom w:val="0"/>
              <w:divBdr>
                <w:top w:val="none" w:sz="0" w:space="0" w:color="auto"/>
                <w:left w:val="none" w:sz="0" w:space="0" w:color="auto"/>
                <w:bottom w:val="none" w:sz="0" w:space="0" w:color="auto"/>
                <w:right w:val="none" w:sz="0" w:space="0" w:color="auto"/>
              </w:divBdr>
            </w:div>
          </w:divsChild>
        </w:div>
        <w:div w:id="639309894">
          <w:marLeft w:val="0"/>
          <w:marRight w:val="0"/>
          <w:marTop w:val="0"/>
          <w:marBottom w:val="0"/>
          <w:divBdr>
            <w:top w:val="none" w:sz="0" w:space="0" w:color="auto"/>
            <w:left w:val="none" w:sz="0" w:space="0" w:color="auto"/>
            <w:bottom w:val="none" w:sz="0" w:space="0" w:color="auto"/>
            <w:right w:val="none" w:sz="0" w:space="0" w:color="auto"/>
          </w:divBdr>
          <w:divsChild>
            <w:div w:id="900603012">
              <w:marLeft w:val="0"/>
              <w:marRight w:val="0"/>
              <w:marTop w:val="0"/>
              <w:marBottom w:val="0"/>
              <w:divBdr>
                <w:top w:val="none" w:sz="0" w:space="0" w:color="auto"/>
                <w:left w:val="none" w:sz="0" w:space="0" w:color="auto"/>
                <w:bottom w:val="none" w:sz="0" w:space="0" w:color="auto"/>
                <w:right w:val="none" w:sz="0" w:space="0" w:color="auto"/>
              </w:divBdr>
            </w:div>
            <w:div w:id="131606325">
              <w:marLeft w:val="0"/>
              <w:marRight w:val="0"/>
              <w:marTop w:val="0"/>
              <w:marBottom w:val="0"/>
              <w:divBdr>
                <w:top w:val="none" w:sz="0" w:space="0" w:color="auto"/>
                <w:left w:val="none" w:sz="0" w:space="0" w:color="auto"/>
                <w:bottom w:val="none" w:sz="0" w:space="0" w:color="auto"/>
                <w:right w:val="none" w:sz="0" w:space="0" w:color="auto"/>
              </w:divBdr>
            </w:div>
          </w:divsChild>
        </w:div>
        <w:div w:id="341012563">
          <w:marLeft w:val="0"/>
          <w:marRight w:val="0"/>
          <w:marTop w:val="0"/>
          <w:marBottom w:val="0"/>
          <w:divBdr>
            <w:top w:val="none" w:sz="0" w:space="0" w:color="auto"/>
            <w:left w:val="none" w:sz="0" w:space="0" w:color="auto"/>
            <w:bottom w:val="none" w:sz="0" w:space="0" w:color="auto"/>
            <w:right w:val="none" w:sz="0" w:space="0" w:color="auto"/>
          </w:divBdr>
          <w:divsChild>
            <w:div w:id="1399740947">
              <w:marLeft w:val="0"/>
              <w:marRight w:val="0"/>
              <w:marTop w:val="0"/>
              <w:marBottom w:val="0"/>
              <w:divBdr>
                <w:top w:val="none" w:sz="0" w:space="0" w:color="auto"/>
                <w:left w:val="none" w:sz="0" w:space="0" w:color="auto"/>
                <w:bottom w:val="none" w:sz="0" w:space="0" w:color="auto"/>
                <w:right w:val="none" w:sz="0" w:space="0" w:color="auto"/>
              </w:divBdr>
            </w:div>
            <w:div w:id="941648290">
              <w:marLeft w:val="0"/>
              <w:marRight w:val="0"/>
              <w:marTop w:val="0"/>
              <w:marBottom w:val="0"/>
              <w:divBdr>
                <w:top w:val="none" w:sz="0" w:space="0" w:color="auto"/>
                <w:left w:val="none" w:sz="0" w:space="0" w:color="auto"/>
                <w:bottom w:val="none" w:sz="0" w:space="0" w:color="auto"/>
                <w:right w:val="none" w:sz="0" w:space="0" w:color="auto"/>
              </w:divBdr>
            </w:div>
          </w:divsChild>
        </w:div>
        <w:div w:id="208297431">
          <w:marLeft w:val="0"/>
          <w:marRight w:val="0"/>
          <w:marTop w:val="0"/>
          <w:marBottom w:val="0"/>
          <w:divBdr>
            <w:top w:val="none" w:sz="0" w:space="0" w:color="auto"/>
            <w:left w:val="none" w:sz="0" w:space="0" w:color="auto"/>
            <w:bottom w:val="none" w:sz="0" w:space="0" w:color="auto"/>
            <w:right w:val="none" w:sz="0" w:space="0" w:color="auto"/>
          </w:divBdr>
          <w:divsChild>
            <w:div w:id="1220282586">
              <w:marLeft w:val="0"/>
              <w:marRight w:val="0"/>
              <w:marTop w:val="0"/>
              <w:marBottom w:val="0"/>
              <w:divBdr>
                <w:top w:val="none" w:sz="0" w:space="0" w:color="auto"/>
                <w:left w:val="none" w:sz="0" w:space="0" w:color="auto"/>
                <w:bottom w:val="none" w:sz="0" w:space="0" w:color="auto"/>
                <w:right w:val="none" w:sz="0" w:space="0" w:color="auto"/>
              </w:divBdr>
            </w:div>
          </w:divsChild>
        </w:div>
        <w:div w:id="1570916292">
          <w:marLeft w:val="0"/>
          <w:marRight w:val="0"/>
          <w:marTop w:val="0"/>
          <w:marBottom w:val="0"/>
          <w:divBdr>
            <w:top w:val="none" w:sz="0" w:space="0" w:color="auto"/>
            <w:left w:val="none" w:sz="0" w:space="0" w:color="auto"/>
            <w:bottom w:val="none" w:sz="0" w:space="0" w:color="auto"/>
            <w:right w:val="none" w:sz="0" w:space="0" w:color="auto"/>
          </w:divBdr>
          <w:divsChild>
            <w:div w:id="402027631">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sChild>
        </w:div>
        <w:div w:id="79259666">
          <w:marLeft w:val="0"/>
          <w:marRight w:val="0"/>
          <w:marTop w:val="0"/>
          <w:marBottom w:val="0"/>
          <w:divBdr>
            <w:top w:val="none" w:sz="0" w:space="0" w:color="auto"/>
            <w:left w:val="none" w:sz="0" w:space="0" w:color="auto"/>
            <w:bottom w:val="none" w:sz="0" w:space="0" w:color="auto"/>
            <w:right w:val="none" w:sz="0" w:space="0" w:color="auto"/>
          </w:divBdr>
          <w:divsChild>
            <w:div w:id="966080432">
              <w:marLeft w:val="0"/>
              <w:marRight w:val="0"/>
              <w:marTop w:val="0"/>
              <w:marBottom w:val="0"/>
              <w:divBdr>
                <w:top w:val="none" w:sz="0" w:space="0" w:color="auto"/>
                <w:left w:val="none" w:sz="0" w:space="0" w:color="auto"/>
                <w:bottom w:val="none" w:sz="0" w:space="0" w:color="auto"/>
                <w:right w:val="none" w:sz="0" w:space="0" w:color="auto"/>
              </w:divBdr>
            </w:div>
          </w:divsChild>
        </w:div>
        <w:div w:id="917205417">
          <w:marLeft w:val="0"/>
          <w:marRight w:val="0"/>
          <w:marTop w:val="0"/>
          <w:marBottom w:val="0"/>
          <w:divBdr>
            <w:top w:val="none" w:sz="0" w:space="0" w:color="auto"/>
            <w:left w:val="none" w:sz="0" w:space="0" w:color="auto"/>
            <w:bottom w:val="none" w:sz="0" w:space="0" w:color="auto"/>
            <w:right w:val="none" w:sz="0" w:space="0" w:color="auto"/>
          </w:divBdr>
          <w:divsChild>
            <w:div w:id="267125571">
              <w:marLeft w:val="0"/>
              <w:marRight w:val="0"/>
              <w:marTop w:val="0"/>
              <w:marBottom w:val="0"/>
              <w:divBdr>
                <w:top w:val="none" w:sz="0" w:space="0" w:color="auto"/>
                <w:left w:val="none" w:sz="0" w:space="0" w:color="auto"/>
                <w:bottom w:val="none" w:sz="0" w:space="0" w:color="auto"/>
                <w:right w:val="none" w:sz="0" w:space="0" w:color="auto"/>
              </w:divBdr>
            </w:div>
          </w:divsChild>
        </w:div>
        <w:div w:id="1580479864">
          <w:marLeft w:val="0"/>
          <w:marRight w:val="0"/>
          <w:marTop w:val="0"/>
          <w:marBottom w:val="0"/>
          <w:divBdr>
            <w:top w:val="none" w:sz="0" w:space="0" w:color="auto"/>
            <w:left w:val="none" w:sz="0" w:space="0" w:color="auto"/>
            <w:bottom w:val="none" w:sz="0" w:space="0" w:color="auto"/>
            <w:right w:val="none" w:sz="0" w:space="0" w:color="auto"/>
          </w:divBdr>
          <w:divsChild>
            <w:div w:id="386420040">
              <w:marLeft w:val="0"/>
              <w:marRight w:val="0"/>
              <w:marTop w:val="0"/>
              <w:marBottom w:val="0"/>
              <w:divBdr>
                <w:top w:val="none" w:sz="0" w:space="0" w:color="auto"/>
                <w:left w:val="none" w:sz="0" w:space="0" w:color="auto"/>
                <w:bottom w:val="none" w:sz="0" w:space="0" w:color="auto"/>
                <w:right w:val="none" w:sz="0" w:space="0" w:color="auto"/>
              </w:divBdr>
            </w:div>
          </w:divsChild>
        </w:div>
        <w:div w:id="376979294">
          <w:marLeft w:val="0"/>
          <w:marRight w:val="0"/>
          <w:marTop w:val="0"/>
          <w:marBottom w:val="0"/>
          <w:divBdr>
            <w:top w:val="none" w:sz="0" w:space="0" w:color="auto"/>
            <w:left w:val="none" w:sz="0" w:space="0" w:color="auto"/>
            <w:bottom w:val="none" w:sz="0" w:space="0" w:color="auto"/>
            <w:right w:val="none" w:sz="0" w:space="0" w:color="auto"/>
          </w:divBdr>
          <w:divsChild>
            <w:div w:id="1210075238">
              <w:marLeft w:val="0"/>
              <w:marRight w:val="0"/>
              <w:marTop w:val="0"/>
              <w:marBottom w:val="0"/>
              <w:divBdr>
                <w:top w:val="none" w:sz="0" w:space="0" w:color="auto"/>
                <w:left w:val="none" w:sz="0" w:space="0" w:color="auto"/>
                <w:bottom w:val="none" w:sz="0" w:space="0" w:color="auto"/>
                <w:right w:val="none" w:sz="0" w:space="0" w:color="auto"/>
              </w:divBdr>
            </w:div>
          </w:divsChild>
        </w:div>
        <w:div w:id="1356691430">
          <w:marLeft w:val="0"/>
          <w:marRight w:val="0"/>
          <w:marTop w:val="0"/>
          <w:marBottom w:val="0"/>
          <w:divBdr>
            <w:top w:val="none" w:sz="0" w:space="0" w:color="auto"/>
            <w:left w:val="none" w:sz="0" w:space="0" w:color="auto"/>
            <w:bottom w:val="none" w:sz="0" w:space="0" w:color="auto"/>
            <w:right w:val="none" w:sz="0" w:space="0" w:color="auto"/>
          </w:divBdr>
          <w:divsChild>
            <w:div w:id="499854191">
              <w:marLeft w:val="0"/>
              <w:marRight w:val="0"/>
              <w:marTop w:val="0"/>
              <w:marBottom w:val="0"/>
              <w:divBdr>
                <w:top w:val="none" w:sz="0" w:space="0" w:color="auto"/>
                <w:left w:val="none" w:sz="0" w:space="0" w:color="auto"/>
                <w:bottom w:val="none" w:sz="0" w:space="0" w:color="auto"/>
                <w:right w:val="none" w:sz="0" w:space="0" w:color="auto"/>
              </w:divBdr>
            </w:div>
          </w:divsChild>
        </w:div>
        <w:div w:id="968709578">
          <w:marLeft w:val="0"/>
          <w:marRight w:val="0"/>
          <w:marTop w:val="0"/>
          <w:marBottom w:val="0"/>
          <w:divBdr>
            <w:top w:val="none" w:sz="0" w:space="0" w:color="auto"/>
            <w:left w:val="none" w:sz="0" w:space="0" w:color="auto"/>
            <w:bottom w:val="none" w:sz="0" w:space="0" w:color="auto"/>
            <w:right w:val="none" w:sz="0" w:space="0" w:color="auto"/>
          </w:divBdr>
          <w:divsChild>
            <w:div w:id="1399279046">
              <w:marLeft w:val="0"/>
              <w:marRight w:val="0"/>
              <w:marTop w:val="0"/>
              <w:marBottom w:val="0"/>
              <w:divBdr>
                <w:top w:val="none" w:sz="0" w:space="0" w:color="auto"/>
                <w:left w:val="none" w:sz="0" w:space="0" w:color="auto"/>
                <w:bottom w:val="none" w:sz="0" w:space="0" w:color="auto"/>
                <w:right w:val="none" w:sz="0" w:space="0" w:color="auto"/>
              </w:divBdr>
            </w:div>
          </w:divsChild>
        </w:div>
        <w:div w:id="880897610">
          <w:marLeft w:val="0"/>
          <w:marRight w:val="0"/>
          <w:marTop w:val="0"/>
          <w:marBottom w:val="0"/>
          <w:divBdr>
            <w:top w:val="none" w:sz="0" w:space="0" w:color="auto"/>
            <w:left w:val="none" w:sz="0" w:space="0" w:color="auto"/>
            <w:bottom w:val="none" w:sz="0" w:space="0" w:color="auto"/>
            <w:right w:val="none" w:sz="0" w:space="0" w:color="auto"/>
          </w:divBdr>
          <w:divsChild>
            <w:div w:id="1149442868">
              <w:marLeft w:val="0"/>
              <w:marRight w:val="0"/>
              <w:marTop w:val="0"/>
              <w:marBottom w:val="0"/>
              <w:divBdr>
                <w:top w:val="none" w:sz="0" w:space="0" w:color="auto"/>
                <w:left w:val="none" w:sz="0" w:space="0" w:color="auto"/>
                <w:bottom w:val="none" w:sz="0" w:space="0" w:color="auto"/>
                <w:right w:val="none" w:sz="0" w:space="0" w:color="auto"/>
              </w:divBdr>
            </w:div>
          </w:divsChild>
        </w:div>
        <w:div w:id="1496988861">
          <w:marLeft w:val="0"/>
          <w:marRight w:val="0"/>
          <w:marTop w:val="0"/>
          <w:marBottom w:val="0"/>
          <w:divBdr>
            <w:top w:val="none" w:sz="0" w:space="0" w:color="auto"/>
            <w:left w:val="none" w:sz="0" w:space="0" w:color="auto"/>
            <w:bottom w:val="none" w:sz="0" w:space="0" w:color="auto"/>
            <w:right w:val="none" w:sz="0" w:space="0" w:color="auto"/>
          </w:divBdr>
          <w:divsChild>
            <w:div w:id="581573646">
              <w:marLeft w:val="0"/>
              <w:marRight w:val="0"/>
              <w:marTop w:val="0"/>
              <w:marBottom w:val="0"/>
              <w:divBdr>
                <w:top w:val="none" w:sz="0" w:space="0" w:color="auto"/>
                <w:left w:val="none" w:sz="0" w:space="0" w:color="auto"/>
                <w:bottom w:val="none" w:sz="0" w:space="0" w:color="auto"/>
                <w:right w:val="none" w:sz="0" w:space="0" w:color="auto"/>
              </w:divBdr>
            </w:div>
          </w:divsChild>
        </w:div>
        <w:div w:id="2136173995">
          <w:marLeft w:val="0"/>
          <w:marRight w:val="0"/>
          <w:marTop w:val="0"/>
          <w:marBottom w:val="0"/>
          <w:divBdr>
            <w:top w:val="none" w:sz="0" w:space="0" w:color="auto"/>
            <w:left w:val="none" w:sz="0" w:space="0" w:color="auto"/>
            <w:bottom w:val="none" w:sz="0" w:space="0" w:color="auto"/>
            <w:right w:val="none" w:sz="0" w:space="0" w:color="auto"/>
          </w:divBdr>
          <w:divsChild>
            <w:div w:id="1149056080">
              <w:marLeft w:val="0"/>
              <w:marRight w:val="0"/>
              <w:marTop w:val="0"/>
              <w:marBottom w:val="0"/>
              <w:divBdr>
                <w:top w:val="none" w:sz="0" w:space="0" w:color="auto"/>
                <w:left w:val="none" w:sz="0" w:space="0" w:color="auto"/>
                <w:bottom w:val="none" w:sz="0" w:space="0" w:color="auto"/>
                <w:right w:val="none" w:sz="0" w:space="0" w:color="auto"/>
              </w:divBdr>
            </w:div>
          </w:divsChild>
        </w:div>
        <w:div w:id="1629430577">
          <w:marLeft w:val="0"/>
          <w:marRight w:val="0"/>
          <w:marTop w:val="0"/>
          <w:marBottom w:val="0"/>
          <w:divBdr>
            <w:top w:val="none" w:sz="0" w:space="0" w:color="auto"/>
            <w:left w:val="none" w:sz="0" w:space="0" w:color="auto"/>
            <w:bottom w:val="none" w:sz="0" w:space="0" w:color="auto"/>
            <w:right w:val="none" w:sz="0" w:space="0" w:color="auto"/>
          </w:divBdr>
          <w:divsChild>
            <w:div w:id="14857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05066548">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92900236">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imes.com/california/story/2022-04-09/lopez-column-primary-care-medicine-homeless-outreach-venice-clinic"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26212E83-9653-4065-9A53-5168883DE2BF}">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b65fe88f-9120-4dd2-a3a2-5b196d645d54"/>
    <ds:schemaRef ds:uri="daf46ea9-1fb0-4df5-b00f-12140a5586ec"/>
    <ds:schemaRef ds:uri="http://purl.org/dc/elements/1.1/"/>
    <ds:schemaRef ds:uri="bdb8ef80-3d76-4f2b-ba95-731db74cbb70"/>
    <ds:schemaRef ds:uri="c503424b-3e12-4ddd-ab41-5c8973ad5bb3"/>
  </ds:schemaRefs>
</ds:datastoreItem>
</file>

<file path=customXml/itemProps3.xml><?xml version="1.0" encoding="utf-8"?>
<ds:datastoreItem xmlns:ds="http://schemas.openxmlformats.org/officeDocument/2006/customXml" ds:itemID="{D7D14216-ECCF-4930-BDF1-D783BCEF7DE5}">
  <ds:schemaRefs>
    <ds:schemaRef ds:uri="http://schemas.openxmlformats.org/officeDocument/2006/bibliography"/>
  </ds:schemaRefs>
</ds:datastoreItem>
</file>

<file path=customXml/itemProps4.xml><?xml version="1.0" encoding="utf-8"?>
<ds:datastoreItem xmlns:ds="http://schemas.openxmlformats.org/officeDocument/2006/customXml" ds:itemID="{DFF79E45-BB53-4930-9BC2-6B19E219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4515</Words>
  <Characters>25741</Characters>
  <Application>Microsoft Office Word</Application>
  <DocSecurity>8</DocSecurity>
  <Lines>214</Lines>
  <Paragraphs>60</Paragraphs>
  <ScaleCrop>false</ScaleCrop>
  <Company>City Of Santa Monica</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cp:lastModifiedBy>
  <cp:revision>79</cp:revision>
  <cp:lastPrinted>2015-09-17T16:45:00Z</cp:lastPrinted>
  <dcterms:created xsi:type="dcterms:W3CDTF">2022-01-27T19:25:00Z</dcterms:created>
  <dcterms:modified xsi:type="dcterms:W3CDTF">2023-02-21T05:01:00Z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