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C0522" w14:textId="7906C892" w:rsidR="006237ED" w:rsidRDefault="00154DE6" w:rsidP="00D4152E">
      <w:pPr>
        <w:pStyle w:val="Caption"/>
        <w:tabs>
          <w:tab w:val="clear" w:pos="5040"/>
          <w:tab w:val="center" w:pos="0"/>
        </w:tabs>
        <w:jc w:val="center"/>
        <w:rPr>
          <w:rFonts w:ascii="Arial" w:hAnsi="Arial"/>
          <w:sz w:val="28"/>
        </w:rPr>
      </w:pPr>
      <w:r w:rsidRPr="00D4152E">
        <w:rPr>
          <w:rFonts w:ascii="Arial" w:hAnsi="Arial" w:hint="eastAsia"/>
          <w:noProof/>
          <w:sz w:val="28"/>
        </w:rPr>
        <mc:AlternateContent>
          <mc:Choice Requires="wps">
            <w:drawing>
              <wp:anchor distT="0" distB="0" distL="114300" distR="114300" simplePos="0" relativeHeight="251658242" behindDoc="0" locked="0" layoutInCell="1" allowOverlap="1" wp14:anchorId="3798024D" wp14:editId="6C9A5DA1">
                <wp:simplePos x="0" y="0"/>
                <wp:positionH relativeFrom="column">
                  <wp:posOffset>0</wp:posOffset>
                </wp:positionH>
                <wp:positionV relativeFrom="paragraph">
                  <wp:posOffset>152400</wp:posOffset>
                </wp:positionV>
                <wp:extent cx="63246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A7FC3" id="Straight Connector 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9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0GsAEAAEgDAAAOAAAAZHJzL2Uyb0RvYy54bWysU8Fu2zAMvQ/YPwi6L3ayNdi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"/>
            </w:pict>
          </mc:Fallback>
        </mc:AlternateContent>
      </w:r>
    </w:p>
    <w:p w14:paraId="6FCDE415" w14:textId="5678C433" w:rsidR="001F5ABD" w:rsidRPr="00AC15AF" w:rsidRDefault="00154DE6" w:rsidP="00AC15AF">
      <w:pPr>
        <w:pStyle w:val="Caption"/>
        <w:tabs>
          <w:tab w:val="clear" w:pos="5040"/>
          <w:tab w:val="center" w:pos="0"/>
        </w:tabs>
        <w:jc w:val="center"/>
        <w:rPr>
          <w:rFonts w:ascii="Arial" w:hAnsi="Arial" w:cs="Arial"/>
          <w:sz w:val="28"/>
          <w:u w:val="single"/>
        </w:rPr>
      </w:pPr>
      <w:r w:rsidRPr="00D4152E">
        <w:rPr>
          <w:rFonts w:ascii="Arial" w:hAnsi="Arial" w:hint="eastAsia"/>
          <w:noProof/>
          <w:sz w:val="28"/>
        </w:rPr>
        <w:drawing>
          <wp:anchor distT="0" distB="0" distL="114300" distR="114300" simplePos="0" relativeHeight="251658241" behindDoc="0" locked="0" layoutInCell="1" allowOverlap="1" wp14:anchorId="5D9D17BE" wp14:editId="0191EE8A">
            <wp:simplePos x="0" y="0"/>
            <wp:positionH relativeFrom="column">
              <wp:posOffset>89535</wp:posOffset>
            </wp:positionH>
            <wp:positionV relativeFrom="paragraph">
              <wp:posOffset>67310</wp:posOffset>
            </wp:positionV>
            <wp:extent cx="609600" cy="596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12B8" w:rsidRPr="19CC37A2">
        <w:rPr>
          <w:rFonts w:ascii="Arial" w:hAnsi="Arial" w:cs="Arial"/>
          <w:sz w:val="28"/>
          <w:szCs w:val="28"/>
          <w:u w:val="single"/>
        </w:rPr>
        <w:t>HUMAN SERVICES GRANTS PROGRAM (HSGP)</w:t>
      </w:r>
      <w:r w:rsidR="009D7F05" w:rsidRPr="19CC37A2">
        <w:rPr>
          <w:rFonts w:ascii="Arial" w:hAnsi="Arial"/>
          <w:sz w:val="28"/>
          <w:szCs w:val="28"/>
        </w:rPr>
        <w:t xml:space="preserve"> </w:t>
      </w:r>
      <w:r w:rsidR="0062632F">
        <w:rPr>
          <w:rFonts w:ascii="Arial" w:hAnsi="Arial"/>
          <w:sz w:val="28"/>
        </w:rPr>
        <w:br/>
      </w:r>
    </w:p>
    <w:p w14:paraId="48B3E7D9" w14:textId="46903559" w:rsidR="00C201E7" w:rsidRPr="00D4152E" w:rsidRDefault="006237ED" w:rsidP="00D4152E">
      <w:pPr>
        <w:pStyle w:val="Caption"/>
        <w:tabs>
          <w:tab w:val="clear" w:pos="5040"/>
          <w:tab w:val="center" w:pos="0"/>
        </w:tabs>
        <w:jc w:val="center"/>
        <w:rPr>
          <w:rFonts w:ascii="Arial" w:hAnsi="Arial"/>
          <w:sz w:val="28"/>
        </w:rPr>
      </w:pPr>
      <w:r>
        <w:rPr>
          <w:rFonts w:ascii="Arial" w:hAnsi="Arial"/>
          <w:sz w:val="28"/>
        </w:rPr>
        <w:t>FY</w:t>
      </w:r>
      <w:r w:rsidR="001F5ABD">
        <w:rPr>
          <w:rFonts w:ascii="Arial" w:hAnsi="Arial"/>
          <w:sz w:val="28"/>
        </w:rPr>
        <w:t xml:space="preserve"> </w:t>
      </w:r>
      <w:r w:rsidR="009D7F05">
        <w:rPr>
          <w:rFonts w:ascii="Arial" w:hAnsi="Arial"/>
          <w:sz w:val="28"/>
        </w:rPr>
        <w:t>20</w:t>
      </w:r>
      <w:r w:rsidR="00C6470A">
        <w:rPr>
          <w:rFonts w:ascii="Arial" w:hAnsi="Arial"/>
          <w:sz w:val="28"/>
        </w:rPr>
        <w:t>2</w:t>
      </w:r>
      <w:r w:rsidR="0049162D">
        <w:rPr>
          <w:rFonts w:ascii="Arial" w:hAnsi="Arial"/>
          <w:sz w:val="28"/>
        </w:rPr>
        <w:t>3</w:t>
      </w:r>
      <w:r w:rsidR="001F5ABD">
        <w:rPr>
          <w:rFonts w:ascii="Arial" w:hAnsi="Arial"/>
          <w:sz w:val="28"/>
        </w:rPr>
        <w:t>-2</w:t>
      </w:r>
      <w:r w:rsidR="0049162D">
        <w:rPr>
          <w:rFonts w:ascii="Arial" w:hAnsi="Arial"/>
          <w:sz w:val="28"/>
        </w:rPr>
        <w:t>4</w:t>
      </w:r>
      <w:r w:rsidR="00913CC6" w:rsidRPr="00D4152E">
        <w:rPr>
          <w:rFonts w:ascii="Arial" w:hAnsi="Arial"/>
          <w:sz w:val="28"/>
        </w:rPr>
        <w:t xml:space="preserve"> </w:t>
      </w:r>
      <w:r w:rsidR="00C201E7" w:rsidRPr="00D4152E">
        <w:rPr>
          <w:rFonts w:ascii="Arial" w:hAnsi="Arial" w:hint="eastAsia"/>
          <w:sz w:val="28"/>
        </w:rPr>
        <w:t>PROGRAM STATUS REPORT</w:t>
      </w:r>
    </w:p>
    <w:p w14:paraId="38D2512A" w14:textId="77777777" w:rsidR="00C201E7" w:rsidRDefault="00C201E7" w:rsidP="00C201E7">
      <w:pPr>
        <w:spacing w:line="19" w:lineRule="exact"/>
        <w:jc w:val="center"/>
        <w:rPr>
          <w:rFonts w:ascii="Arial" w:hAnsi="Arial"/>
          <w:sz w:val="22"/>
        </w:rPr>
      </w:pPr>
    </w:p>
    <w:p w14:paraId="77809038" w14:textId="77777777" w:rsidR="00C201E7" w:rsidRDefault="00C201E7" w:rsidP="00C201E7">
      <w:pPr>
        <w:spacing w:line="19" w:lineRule="exact"/>
        <w:jc w:val="center"/>
        <w:rPr>
          <w:rFonts w:ascii="Arial" w:hAnsi="Arial"/>
          <w:sz w:val="22"/>
        </w:rPr>
      </w:pPr>
    </w:p>
    <w:p w14:paraId="1A29BDFD" w14:textId="77777777" w:rsidR="00C201E7" w:rsidRDefault="00C201E7" w:rsidP="00C201E7">
      <w:pPr>
        <w:spacing w:line="19" w:lineRule="exact"/>
        <w:jc w:val="center"/>
        <w:rPr>
          <w:rFonts w:ascii="Arial" w:hAnsi="Arial"/>
          <w:sz w:val="22"/>
        </w:rPr>
      </w:pPr>
    </w:p>
    <w:p w14:paraId="4E6A604F" w14:textId="77777777" w:rsidR="00C201E7" w:rsidRDefault="00C201E7" w:rsidP="00C201E7">
      <w:pPr>
        <w:spacing w:line="19" w:lineRule="exact"/>
        <w:jc w:val="center"/>
        <w:rPr>
          <w:rFonts w:ascii="Arial" w:hAnsi="Arial"/>
          <w:sz w:val="22"/>
        </w:rPr>
      </w:pPr>
    </w:p>
    <w:p w14:paraId="61FDA8E3" w14:textId="77777777" w:rsidR="00C201E7" w:rsidRDefault="00C201E7" w:rsidP="00C201E7">
      <w:pPr>
        <w:spacing w:line="19" w:lineRule="exact"/>
        <w:jc w:val="center"/>
        <w:rPr>
          <w:rFonts w:ascii="Arial" w:hAnsi="Arial"/>
          <w:sz w:val="22"/>
        </w:rPr>
      </w:pPr>
    </w:p>
    <w:p w14:paraId="5B4505C6" w14:textId="77777777" w:rsidR="00C201E7" w:rsidRDefault="00C201E7" w:rsidP="00C201E7">
      <w:pPr>
        <w:spacing w:line="19" w:lineRule="exact"/>
        <w:jc w:val="center"/>
        <w:rPr>
          <w:rFonts w:ascii="Arial" w:hAnsi="Arial"/>
          <w:sz w:val="22"/>
        </w:rPr>
      </w:pPr>
    </w:p>
    <w:p w14:paraId="01FB59B2" w14:textId="74BAD339" w:rsidR="00C201E7" w:rsidRDefault="00154DE6" w:rsidP="00C201E7">
      <w:pPr>
        <w:spacing w:line="19" w:lineRule="exact"/>
        <w:jc w:val="center"/>
        <w:rPr>
          <w:rFonts w:ascii="Arial" w:hAnsi="Arial"/>
          <w:sz w:val="22"/>
        </w:rPr>
      </w:pPr>
      <w:r>
        <w:rPr>
          <w:noProof/>
        </w:rPr>
        <mc:AlternateContent>
          <mc:Choice Requires="wps">
            <w:drawing>
              <wp:anchor distT="0" distB="0" distL="114300" distR="114300" simplePos="0" relativeHeight="251658240" behindDoc="1" locked="1" layoutInCell="0" allowOverlap="1" wp14:anchorId="6EA4B0B5" wp14:editId="07EB9B8B">
                <wp:simplePos x="0" y="0"/>
                <wp:positionH relativeFrom="page">
                  <wp:posOffset>685800</wp:posOffset>
                </wp:positionH>
                <wp:positionV relativeFrom="paragraph">
                  <wp:posOffset>19050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F323F" id="Rectangle 2" o:spid="_x0000_s1026" style="position:absolute;margin-left:54pt;margin-top:1.5pt;width:7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" o:allowincell="f" fillcolor="black" stroked="f" strokeweight="0">
                <w10:wrap anchorx="page"/>
                <w10:anchorlock/>
              </v:rect>
            </w:pict>
          </mc:Fallback>
        </mc:AlternateContent>
      </w:r>
    </w:p>
    <w:p w14:paraId="1A854F3F" w14:textId="77777777" w:rsidR="00812376" w:rsidRDefault="00812376" w:rsidP="005D4EBC">
      <w:pPr>
        <w:tabs>
          <w:tab w:val="left" w:pos="-1440"/>
        </w:tabs>
        <w:rPr>
          <w:rFonts w:ascii="Arial" w:hAnsi="Arial"/>
          <w:sz w:val="22"/>
          <w:szCs w:val="22"/>
        </w:rPr>
      </w:pPr>
    </w:p>
    <w:p w14:paraId="7CDF245B" w14:textId="7B07CA1C" w:rsidR="00F97372" w:rsidRPr="00812376" w:rsidRDefault="00F97372" w:rsidP="003D2A39">
      <w:pPr>
        <w:tabs>
          <w:tab w:val="left" w:pos="-1440"/>
        </w:tabs>
        <w:rPr>
          <w:rFonts w:ascii="Arial" w:hAnsi="Arial"/>
          <w:sz w:val="22"/>
          <w:szCs w:val="22"/>
          <w:u w:val="single"/>
        </w:rPr>
      </w:pPr>
      <w:r>
        <w:rPr>
          <w:rFonts w:ascii="Arial" w:hAnsi="Arial"/>
          <w:sz w:val="22"/>
          <w:szCs w:val="22"/>
        </w:rPr>
        <w:t>Agency:</w:t>
      </w:r>
      <w:r w:rsidR="00812376">
        <w:rPr>
          <w:rFonts w:ascii="Arial" w:hAnsi="Arial"/>
          <w:sz w:val="22"/>
          <w:szCs w:val="22"/>
          <w:u w:val="single"/>
        </w:rPr>
        <w:t xml:space="preserve"> </w:t>
      </w:r>
      <w:r w:rsidR="00460635" w:rsidRPr="00460635">
        <w:rPr>
          <w:rFonts w:ascii="Arial" w:hAnsi="Arial"/>
          <w:sz w:val="22"/>
          <w:szCs w:val="22"/>
          <w:u w:val="single"/>
        </w:rPr>
        <w:t>The People Concern</w:t>
      </w:r>
      <w:r w:rsidR="00460635" w:rsidRPr="00460635">
        <w:rPr>
          <w:rFonts w:ascii="Arial" w:hAnsi="Arial"/>
          <w:sz w:val="22"/>
          <w:szCs w:val="22"/>
          <w:u w:val="single"/>
        </w:rPr>
        <w:tab/>
      </w:r>
      <w:r w:rsidR="00460635" w:rsidRPr="00460635">
        <w:rPr>
          <w:rFonts w:ascii="Arial" w:hAnsi="Arial"/>
          <w:sz w:val="22"/>
          <w:szCs w:val="22"/>
          <w:u w:val="single"/>
        </w:rPr>
        <w:tab/>
      </w:r>
      <w:r w:rsidR="00460635" w:rsidRPr="00460635">
        <w:rPr>
          <w:rFonts w:ascii="Arial" w:hAnsi="Arial"/>
          <w:sz w:val="22"/>
          <w:szCs w:val="22"/>
          <w:u w:val="single"/>
        </w:rPr>
        <w:tab/>
      </w:r>
      <w:r w:rsidR="00460635" w:rsidRPr="00460635">
        <w:rPr>
          <w:rFonts w:ascii="Arial" w:hAnsi="Arial"/>
          <w:sz w:val="22"/>
          <w:szCs w:val="22"/>
          <w:u w:val="single"/>
        </w:rPr>
        <w:tab/>
      </w:r>
      <w:r w:rsidR="00812376">
        <w:rPr>
          <w:rFonts w:ascii="Arial" w:hAnsi="Arial"/>
          <w:sz w:val="22"/>
          <w:szCs w:val="22"/>
          <w:u w:val="single"/>
        </w:rPr>
        <w:tab/>
      </w:r>
      <w:r w:rsidR="00812376">
        <w:rPr>
          <w:rFonts w:ascii="Arial" w:hAnsi="Arial"/>
          <w:sz w:val="22"/>
          <w:szCs w:val="22"/>
          <w:u w:val="single"/>
        </w:rPr>
        <w:tab/>
      </w:r>
      <w:r w:rsidR="00812376">
        <w:rPr>
          <w:rFonts w:ascii="Arial" w:hAnsi="Arial"/>
          <w:sz w:val="22"/>
          <w:szCs w:val="22"/>
          <w:u w:val="single"/>
        </w:rPr>
        <w:tab/>
      </w:r>
      <w:r w:rsidR="00812376">
        <w:rPr>
          <w:rFonts w:ascii="Arial" w:hAnsi="Arial"/>
          <w:sz w:val="22"/>
          <w:szCs w:val="22"/>
          <w:u w:val="single"/>
        </w:rPr>
        <w:tab/>
      </w:r>
      <w:r w:rsidR="00812376">
        <w:rPr>
          <w:rFonts w:ascii="Arial" w:hAnsi="Arial"/>
          <w:sz w:val="22"/>
          <w:szCs w:val="22"/>
          <w:u w:val="single"/>
        </w:rPr>
        <w:tab/>
      </w:r>
      <w:r w:rsidR="00812376">
        <w:rPr>
          <w:rFonts w:ascii="Arial" w:hAnsi="Arial"/>
          <w:sz w:val="22"/>
          <w:szCs w:val="22"/>
          <w:u w:val="single"/>
        </w:rPr>
        <w:tab/>
      </w:r>
      <w:r w:rsidR="00812376">
        <w:rPr>
          <w:rFonts w:ascii="Arial" w:hAnsi="Arial"/>
          <w:sz w:val="22"/>
          <w:szCs w:val="22"/>
          <w:u w:val="single"/>
        </w:rPr>
        <w:tab/>
      </w:r>
    </w:p>
    <w:p w14:paraId="1782B038" w14:textId="77777777" w:rsidR="007D3B4E" w:rsidRDefault="007D3B4E" w:rsidP="00F97372">
      <w:pPr>
        <w:tabs>
          <w:tab w:val="left" w:pos="-1440"/>
        </w:tabs>
        <w:ind w:left="2160" w:hanging="2160"/>
        <w:jc w:val="center"/>
        <w:rPr>
          <w:rFonts w:ascii="Arial" w:hAnsi="Arial"/>
          <w:sz w:val="22"/>
          <w:szCs w:val="22"/>
        </w:rPr>
      </w:pPr>
    </w:p>
    <w:p w14:paraId="53611EBD" w14:textId="0B036FB3" w:rsidR="007D3B4E" w:rsidRPr="005D4EBC" w:rsidRDefault="00F97372" w:rsidP="005D4EBC">
      <w:pPr>
        <w:tabs>
          <w:tab w:val="left" w:pos="-1440"/>
        </w:tabs>
        <w:rPr>
          <w:rFonts w:ascii="Arial" w:hAnsi="Arial"/>
          <w:sz w:val="22"/>
          <w:szCs w:val="22"/>
        </w:rPr>
      </w:pPr>
      <w:r>
        <w:rPr>
          <w:rFonts w:ascii="Arial" w:hAnsi="Arial"/>
          <w:sz w:val="22"/>
          <w:szCs w:val="22"/>
        </w:rPr>
        <w:t>Program:</w:t>
      </w:r>
      <w:r w:rsidR="00812376">
        <w:rPr>
          <w:rFonts w:ascii="Arial" w:hAnsi="Arial"/>
          <w:sz w:val="22"/>
          <w:szCs w:val="22"/>
          <w:u w:val="single"/>
        </w:rPr>
        <w:t xml:space="preserve"> </w:t>
      </w:r>
      <w:r w:rsidR="00460635" w:rsidRPr="00460635">
        <w:rPr>
          <w:rFonts w:ascii="Arial" w:hAnsi="Arial"/>
          <w:sz w:val="22"/>
          <w:szCs w:val="22"/>
          <w:u w:val="single"/>
        </w:rPr>
        <w:t>Housing Retention Program</w:t>
      </w:r>
      <w:r w:rsidR="00460635" w:rsidRPr="00460635">
        <w:rPr>
          <w:rFonts w:ascii="Arial" w:hAnsi="Arial"/>
          <w:sz w:val="22"/>
          <w:szCs w:val="22"/>
          <w:u w:val="single"/>
        </w:rPr>
        <w:tab/>
      </w:r>
      <w:r w:rsidR="00460635" w:rsidRPr="00460635">
        <w:rPr>
          <w:rFonts w:ascii="Arial" w:hAnsi="Arial"/>
          <w:sz w:val="22"/>
          <w:szCs w:val="22"/>
          <w:u w:val="single"/>
        </w:rPr>
        <w:tab/>
      </w:r>
      <w:r w:rsidR="00460635" w:rsidRPr="00460635">
        <w:rPr>
          <w:rFonts w:ascii="Arial" w:hAnsi="Arial"/>
          <w:sz w:val="22"/>
          <w:szCs w:val="22"/>
          <w:u w:val="single"/>
        </w:rPr>
        <w:tab/>
      </w:r>
      <w:r w:rsidR="00812376">
        <w:rPr>
          <w:rFonts w:ascii="Arial" w:hAnsi="Arial"/>
          <w:sz w:val="22"/>
          <w:szCs w:val="22"/>
          <w:u w:val="single"/>
        </w:rPr>
        <w:tab/>
      </w:r>
      <w:r w:rsidR="00812376">
        <w:rPr>
          <w:rFonts w:ascii="Arial" w:hAnsi="Arial"/>
          <w:sz w:val="22"/>
          <w:szCs w:val="22"/>
          <w:u w:val="single"/>
        </w:rPr>
        <w:tab/>
      </w:r>
      <w:r w:rsidR="00812376">
        <w:rPr>
          <w:rFonts w:ascii="Arial" w:hAnsi="Arial"/>
          <w:sz w:val="22"/>
          <w:szCs w:val="22"/>
          <w:u w:val="single"/>
        </w:rPr>
        <w:tab/>
      </w:r>
      <w:r w:rsidR="00812376">
        <w:rPr>
          <w:rFonts w:ascii="Arial" w:hAnsi="Arial"/>
          <w:sz w:val="22"/>
          <w:szCs w:val="22"/>
          <w:u w:val="single"/>
        </w:rPr>
        <w:tab/>
      </w:r>
      <w:r w:rsidR="00812376">
        <w:rPr>
          <w:rFonts w:ascii="Arial" w:hAnsi="Arial"/>
          <w:sz w:val="22"/>
          <w:szCs w:val="22"/>
          <w:u w:val="single"/>
        </w:rPr>
        <w:tab/>
      </w:r>
      <w:r w:rsidR="00812376">
        <w:rPr>
          <w:rFonts w:ascii="Arial" w:hAnsi="Arial"/>
          <w:sz w:val="22"/>
          <w:szCs w:val="22"/>
          <w:u w:val="single"/>
        </w:rPr>
        <w:tab/>
      </w:r>
      <w:r w:rsidR="00460635">
        <w:rPr>
          <w:rFonts w:ascii="Arial" w:hAnsi="Arial"/>
          <w:sz w:val="22"/>
          <w:szCs w:val="22"/>
        </w:rPr>
        <w:tab/>
      </w:r>
      <w:r w:rsidR="00460635">
        <w:rPr>
          <w:rFonts w:ascii="Arial" w:hAnsi="Arial"/>
          <w:sz w:val="22"/>
          <w:szCs w:val="22"/>
        </w:rPr>
        <w:tab/>
      </w:r>
      <w:r w:rsidR="00460635">
        <w:rPr>
          <w:rFonts w:ascii="Arial" w:hAnsi="Arial"/>
          <w:sz w:val="22"/>
          <w:szCs w:val="22"/>
        </w:rPr>
        <w:tab/>
      </w:r>
    </w:p>
    <w:tbl>
      <w:tblPr>
        <w:tblpPr w:leftFromText="180" w:rightFromText="180" w:vertAnchor="text" w:horzAnchor="page" w:tblpX="1726" w:tblpY="241"/>
        <w:tblW w:w="1003" w:type="dxa"/>
        <w:tblLook w:val="04A0" w:firstRow="1" w:lastRow="0" w:firstColumn="1" w:lastColumn="0" w:noHBand="0" w:noVBand="1"/>
      </w:tblPr>
      <w:tblGrid>
        <w:gridCol w:w="1003"/>
      </w:tblGrid>
      <w:tr w:rsidR="001375C7" w:rsidRPr="00C74BB2" w14:paraId="1AA6F523" w14:textId="77777777" w:rsidTr="00152D8A">
        <w:trPr>
          <w:trHeight w:val="350"/>
        </w:trPr>
        <w:tc>
          <w:tcPr>
            <w:tcW w:w="1003" w:type="dxa"/>
            <w:tcBorders>
              <w:top w:val="single" w:sz="4" w:space="0" w:color="auto"/>
              <w:left w:val="single" w:sz="4" w:space="0" w:color="auto"/>
              <w:bottom w:val="single" w:sz="4" w:space="0" w:color="auto"/>
              <w:right w:val="single" w:sz="4" w:space="0" w:color="auto"/>
            </w:tcBorders>
            <w:shd w:val="clear" w:color="000000" w:fill="000000"/>
            <w:noWrap/>
            <w:vAlign w:val="bottom"/>
          </w:tcPr>
          <w:p w14:paraId="36815502" w14:textId="7D326A69" w:rsidR="001375C7" w:rsidRPr="000F252F" w:rsidRDefault="000F252F" w:rsidP="001375C7">
            <w:pPr>
              <w:widowControl/>
              <w:autoSpaceDE/>
              <w:autoSpaceDN/>
              <w:adjustRightInd/>
              <w:jc w:val="center"/>
              <w:rPr>
                <w:rFonts w:ascii="Calibri" w:eastAsia="Times New Roman" w:hAnsi="Calibri" w:cs="Calibri"/>
                <w:b/>
                <w:bCs/>
                <w:color w:val="FFFFFF"/>
                <w:sz w:val="22"/>
                <w:szCs w:val="22"/>
              </w:rPr>
            </w:pPr>
            <w:r w:rsidRPr="000F252F">
              <w:rPr>
                <w:rFonts w:ascii="Calibri" w:eastAsia="Times New Roman" w:hAnsi="Calibri" w:cs="Calibri"/>
                <w:b/>
                <w:bCs/>
                <w:color w:val="FFFFFF"/>
                <w:sz w:val="24"/>
              </w:rPr>
              <w:t>SELECT</w:t>
            </w:r>
          </w:p>
        </w:tc>
      </w:tr>
      <w:tr w:rsidR="001375C7" w:rsidRPr="00C74BB2" w14:paraId="1614C99F" w14:textId="77777777" w:rsidTr="00152D8A">
        <w:trPr>
          <w:trHeight w:val="71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1216F72A" w14:textId="7603667A" w:rsidR="001375C7" w:rsidRPr="00C74BB2" w:rsidRDefault="001375C7" w:rsidP="00D9076C">
            <w:pPr>
              <w:widowControl/>
              <w:autoSpaceDE/>
              <w:autoSpaceDN/>
              <w:adjustRightInd/>
              <w:jc w:val="center"/>
              <w:rPr>
                <w:rFonts w:ascii="Calibri" w:eastAsia="Times New Roman" w:hAnsi="Calibri" w:cs="Calibri"/>
                <w:sz w:val="22"/>
                <w:szCs w:val="22"/>
              </w:rPr>
            </w:pPr>
          </w:p>
        </w:tc>
      </w:tr>
      <w:tr w:rsidR="001375C7" w:rsidRPr="00C74BB2" w14:paraId="0ACDDE4F" w14:textId="77777777" w:rsidTr="00152D8A">
        <w:trPr>
          <w:trHeight w:val="71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3687978D" w14:textId="55C0BE35" w:rsidR="001375C7" w:rsidRPr="00C74BB2" w:rsidRDefault="00914D58" w:rsidP="00D9076C">
            <w:pPr>
              <w:widowControl/>
              <w:autoSpaceDE/>
              <w:autoSpaceDN/>
              <w:adjustRightInd/>
              <w:jc w:val="center"/>
              <w:rPr>
                <w:rFonts w:ascii="Calibri" w:eastAsia="Times New Roman" w:hAnsi="Calibri" w:cs="Calibri"/>
                <w:sz w:val="22"/>
                <w:szCs w:val="22"/>
              </w:rPr>
            </w:pPr>
            <w:r>
              <w:rPr>
                <w:rFonts w:ascii="Calibri" w:eastAsia="Times New Roman" w:hAnsi="Calibri" w:cs="Calibri"/>
                <w:sz w:val="22"/>
                <w:szCs w:val="22"/>
              </w:rPr>
              <w:t>x</w:t>
            </w:r>
          </w:p>
        </w:tc>
      </w:tr>
    </w:tbl>
    <w:p w14:paraId="4FE51CEA" w14:textId="7C32CA07" w:rsidR="001F7B08" w:rsidRDefault="00B40EA6" w:rsidP="00B40EA6">
      <w:pPr>
        <w:pStyle w:val="Heading6"/>
        <w:ind w:firstLine="720"/>
        <w:jc w:val="center"/>
        <w:rPr>
          <w:sz w:val="24"/>
          <w:u w:val="none"/>
        </w:rPr>
      </w:pPr>
      <w:r>
        <w:rPr>
          <w:sz w:val="24"/>
          <w:u w:val="none"/>
        </w:rPr>
        <w:t xml:space="preserve">FY </w:t>
      </w:r>
      <w:r w:rsidR="004812B8">
        <w:rPr>
          <w:sz w:val="24"/>
          <w:u w:val="none"/>
        </w:rPr>
        <w:t>20</w:t>
      </w:r>
      <w:r w:rsidR="00C6470A">
        <w:rPr>
          <w:sz w:val="24"/>
          <w:u w:val="none"/>
        </w:rPr>
        <w:t>2</w:t>
      </w:r>
      <w:r w:rsidR="0049162D">
        <w:rPr>
          <w:sz w:val="24"/>
          <w:u w:val="none"/>
        </w:rPr>
        <w:t>3</w:t>
      </w:r>
      <w:r w:rsidR="004812B8">
        <w:rPr>
          <w:sz w:val="24"/>
          <w:u w:val="none"/>
        </w:rPr>
        <w:t>-2</w:t>
      </w:r>
      <w:r w:rsidR="0049162D">
        <w:rPr>
          <w:sz w:val="24"/>
          <w:u w:val="none"/>
        </w:rPr>
        <w:t>4</w:t>
      </w:r>
      <w:r w:rsidR="001F7B08" w:rsidRPr="00184580">
        <w:rPr>
          <w:sz w:val="24"/>
          <w:u w:val="none"/>
        </w:rPr>
        <w:t xml:space="preserve"> SUBMI</w:t>
      </w:r>
      <w:r w:rsidR="004812B8">
        <w:rPr>
          <w:sz w:val="24"/>
          <w:u w:val="none"/>
        </w:rPr>
        <w:t>S</w:t>
      </w:r>
      <w:r w:rsidR="007D3B4E">
        <w:rPr>
          <w:sz w:val="24"/>
          <w:u w:val="none"/>
        </w:rPr>
        <w:t>SIO</w:t>
      </w:r>
      <w:r w:rsidR="001375C7">
        <w:rPr>
          <w:sz w:val="24"/>
          <w:u w:val="none"/>
        </w:rPr>
        <w:t>N CALENDAR</w:t>
      </w:r>
      <w:r w:rsidR="001375C7" w:rsidRPr="001375C7">
        <w:t xml:space="preserve"> </w:t>
      </w:r>
      <w:r w:rsidR="007D3B4E" w:rsidRPr="001375C7">
        <w:rPr>
          <w:sz w:val="24"/>
          <w:u w:val="none"/>
        </w:rPr>
        <w:t xml:space="preserve"> </w:t>
      </w:r>
    </w:p>
    <w:tbl>
      <w:tblPr>
        <w:tblW w:w="8048" w:type="dxa"/>
        <w:tblInd w:w="85" w:type="dxa"/>
        <w:tblLook w:val="04A0" w:firstRow="1" w:lastRow="0" w:firstColumn="1" w:lastColumn="0" w:noHBand="0" w:noVBand="1"/>
      </w:tblPr>
      <w:tblGrid>
        <w:gridCol w:w="2608"/>
        <w:gridCol w:w="2547"/>
        <w:gridCol w:w="2893"/>
      </w:tblGrid>
      <w:tr w:rsidR="00152D8A" w:rsidRPr="00152D8A" w14:paraId="64789C6B" w14:textId="77777777" w:rsidTr="00152D8A">
        <w:trPr>
          <w:trHeight w:val="357"/>
        </w:trPr>
        <w:tc>
          <w:tcPr>
            <w:tcW w:w="2608" w:type="dxa"/>
            <w:tcBorders>
              <w:top w:val="single" w:sz="4" w:space="0" w:color="auto"/>
              <w:left w:val="single" w:sz="4" w:space="0" w:color="auto"/>
              <w:bottom w:val="nil"/>
              <w:right w:val="nil"/>
            </w:tcBorders>
            <w:shd w:val="clear" w:color="000000" w:fill="000000"/>
            <w:noWrap/>
            <w:vAlign w:val="bottom"/>
            <w:hideMark/>
          </w:tcPr>
          <w:p w14:paraId="396F1178" w14:textId="77777777" w:rsidR="00152D8A" w:rsidRPr="00152D8A" w:rsidRDefault="00152D8A" w:rsidP="00152D8A">
            <w:pPr>
              <w:widowControl/>
              <w:autoSpaceDE/>
              <w:autoSpaceDN/>
              <w:adjustRightInd/>
              <w:jc w:val="center"/>
              <w:rPr>
                <w:rFonts w:ascii="Calibri" w:eastAsia="Times New Roman" w:hAnsi="Calibri" w:cs="Calibri"/>
                <w:b/>
                <w:bCs/>
                <w:color w:val="FFFFFF"/>
                <w:sz w:val="24"/>
              </w:rPr>
            </w:pPr>
            <w:r w:rsidRPr="00152D8A">
              <w:rPr>
                <w:rFonts w:ascii="Calibri" w:eastAsia="Times New Roman" w:hAnsi="Calibri" w:cs="Calibri"/>
                <w:b/>
                <w:bCs/>
                <w:color w:val="FFFFFF"/>
                <w:sz w:val="24"/>
              </w:rPr>
              <w:t>REPORTS</w:t>
            </w:r>
          </w:p>
        </w:tc>
        <w:tc>
          <w:tcPr>
            <w:tcW w:w="2547" w:type="dxa"/>
            <w:tcBorders>
              <w:top w:val="single" w:sz="4" w:space="0" w:color="auto"/>
              <w:left w:val="nil"/>
              <w:bottom w:val="nil"/>
              <w:right w:val="nil"/>
            </w:tcBorders>
            <w:shd w:val="clear" w:color="000000" w:fill="000000"/>
            <w:noWrap/>
            <w:vAlign w:val="bottom"/>
            <w:hideMark/>
          </w:tcPr>
          <w:p w14:paraId="74FDF53E" w14:textId="77777777" w:rsidR="00152D8A" w:rsidRPr="00152D8A" w:rsidRDefault="00152D8A" w:rsidP="00152D8A">
            <w:pPr>
              <w:widowControl/>
              <w:autoSpaceDE/>
              <w:autoSpaceDN/>
              <w:adjustRightInd/>
              <w:jc w:val="center"/>
              <w:rPr>
                <w:rFonts w:ascii="Calibri" w:eastAsia="Times New Roman" w:hAnsi="Calibri" w:cs="Calibri"/>
                <w:b/>
                <w:bCs/>
                <w:color w:val="FFFFFF"/>
                <w:sz w:val="24"/>
              </w:rPr>
            </w:pPr>
            <w:r w:rsidRPr="00152D8A">
              <w:rPr>
                <w:rFonts w:ascii="Calibri" w:eastAsia="Times New Roman" w:hAnsi="Calibri" w:cs="Calibri"/>
                <w:b/>
                <w:bCs/>
                <w:color w:val="FFFFFF"/>
                <w:sz w:val="24"/>
              </w:rPr>
              <w:t>REPORT PERIOD</w:t>
            </w:r>
          </w:p>
        </w:tc>
        <w:tc>
          <w:tcPr>
            <w:tcW w:w="2893" w:type="dxa"/>
            <w:tcBorders>
              <w:top w:val="single" w:sz="4" w:space="0" w:color="auto"/>
              <w:left w:val="nil"/>
              <w:bottom w:val="nil"/>
              <w:right w:val="single" w:sz="4" w:space="0" w:color="auto"/>
            </w:tcBorders>
            <w:shd w:val="clear" w:color="000000" w:fill="000000"/>
            <w:noWrap/>
            <w:vAlign w:val="bottom"/>
            <w:hideMark/>
          </w:tcPr>
          <w:p w14:paraId="4DB644C2" w14:textId="77777777" w:rsidR="00152D8A" w:rsidRPr="00152D8A" w:rsidRDefault="00152D8A" w:rsidP="00152D8A">
            <w:pPr>
              <w:widowControl/>
              <w:autoSpaceDE/>
              <w:autoSpaceDN/>
              <w:adjustRightInd/>
              <w:jc w:val="center"/>
              <w:rPr>
                <w:rFonts w:ascii="Calibri" w:eastAsia="Times New Roman" w:hAnsi="Calibri" w:cs="Calibri"/>
                <w:b/>
                <w:bCs/>
                <w:color w:val="FFFFFF"/>
                <w:sz w:val="24"/>
              </w:rPr>
            </w:pPr>
            <w:r w:rsidRPr="00152D8A">
              <w:rPr>
                <w:rFonts w:ascii="Calibri" w:eastAsia="Times New Roman" w:hAnsi="Calibri" w:cs="Calibri"/>
                <w:b/>
                <w:bCs/>
                <w:color w:val="FFFFFF"/>
                <w:sz w:val="24"/>
              </w:rPr>
              <w:t>REPORT DEADLINE</w:t>
            </w:r>
          </w:p>
        </w:tc>
      </w:tr>
      <w:tr w:rsidR="00152D8A" w:rsidRPr="00152D8A" w14:paraId="21441FA5" w14:textId="77777777" w:rsidTr="00152D8A">
        <w:trPr>
          <w:trHeight w:val="340"/>
        </w:trPr>
        <w:tc>
          <w:tcPr>
            <w:tcW w:w="2608" w:type="dxa"/>
            <w:tcBorders>
              <w:top w:val="single" w:sz="4" w:space="0" w:color="auto"/>
              <w:left w:val="single" w:sz="4" w:space="0" w:color="auto"/>
              <w:bottom w:val="nil"/>
              <w:right w:val="single" w:sz="4" w:space="0" w:color="auto"/>
            </w:tcBorders>
            <w:shd w:val="clear" w:color="000000" w:fill="FFFFFF"/>
            <w:noWrap/>
            <w:vAlign w:val="bottom"/>
            <w:hideMark/>
          </w:tcPr>
          <w:p w14:paraId="02159BD4" w14:textId="4C6EF1E6"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Mid-Year Prog</w:t>
            </w:r>
            <w:r>
              <w:rPr>
                <w:rFonts w:ascii="Calibri" w:eastAsia="Times New Roman" w:hAnsi="Calibri" w:cs="Calibri"/>
                <w:color w:val="000000"/>
                <w:sz w:val="22"/>
                <w:szCs w:val="22"/>
              </w:rPr>
              <w:t>r</w:t>
            </w:r>
            <w:r w:rsidRPr="00152D8A">
              <w:rPr>
                <w:rFonts w:ascii="Calibri" w:eastAsia="Times New Roman" w:hAnsi="Calibri" w:cs="Calibri"/>
                <w:color w:val="000000"/>
                <w:sz w:val="22"/>
                <w:szCs w:val="22"/>
              </w:rPr>
              <w:t xml:space="preserve">am and </w:t>
            </w:r>
          </w:p>
        </w:tc>
        <w:tc>
          <w:tcPr>
            <w:tcW w:w="254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207B729" w14:textId="77777777"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7/1/2023 - 12/31/2023</w:t>
            </w:r>
          </w:p>
        </w:tc>
        <w:tc>
          <w:tcPr>
            <w:tcW w:w="28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D0A5AA4" w14:textId="77777777"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Monday, February 5, 2024</w:t>
            </w:r>
          </w:p>
        </w:tc>
      </w:tr>
      <w:tr w:rsidR="00152D8A" w:rsidRPr="00152D8A" w14:paraId="70588828" w14:textId="77777777" w:rsidTr="00152D8A">
        <w:trPr>
          <w:trHeight w:val="340"/>
        </w:trPr>
        <w:tc>
          <w:tcPr>
            <w:tcW w:w="2608" w:type="dxa"/>
            <w:tcBorders>
              <w:top w:val="nil"/>
              <w:left w:val="single" w:sz="4" w:space="0" w:color="auto"/>
              <w:bottom w:val="single" w:sz="4" w:space="0" w:color="auto"/>
              <w:right w:val="single" w:sz="4" w:space="0" w:color="auto"/>
            </w:tcBorders>
            <w:shd w:val="clear" w:color="000000" w:fill="FFFFFF"/>
            <w:noWrap/>
            <w:vAlign w:val="bottom"/>
            <w:hideMark/>
          </w:tcPr>
          <w:p w14:paraId="4D7EBD28" w14:textId="77777777"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Fiscal Status Reports</w:t>
            </w:r>
          </w:p>
        </w:tc>
        <w:tc>
          <w:tcPr>
            <w:tcW w:w="2547" w:type="dxa"/>
            <w:vMerge/>
            <w:tcBorders>
              <w:top w:val="single" w:sz="4" w:space="0" w:color="auto"/>
              <w:left w:val="single" w:sz="4" w:space="0" w:color="auto"/>
              <w:bottom w:val="single" w:sz="4" w:space="0" w:color="000000"/>
              <w:right w:val="single" w:sz="4" w:space="0" w:color="auto"/>
            </w:tcBorders>
            <w:vAlign w:val="center"/>
            <w:hideMark/>
          </w:tcPr>
          <w:p w14:paraId="122B7490" w14:textId="77777777" w:rsidR="00152D8A" w:rsidRPr="00152D8A" w:rsidRDefault="00152D8A" w:rsidP="00152D8A">
            <w:pPr>
              <w:widowControl/>
              <w:autoSpaceDE/>
              <w:autoSpaceDN/>
              <w:adjustRightInd/>
              <w:rPr>
                <w:rFonts w:ascii="Calibri" w:eastAsia="Times New Roman" w:hAnsi="Calibri" w:cs="Calibri"/>
                <w:color w:val="000000"/>
                <w:sz w:val="22"/>
                <w:szCs w:val="22"/>
              </w:rPr>
            </w:pPr>
          </w:p>
        </w:tc>
        <w:tc>
          <w:tcPr>
            <w:tcW w:w="2893" w:type="dxa"/>
            <w:vMerge/>
            <w:tcBorders>
              <w:top w:val="single" w:sz="4" w:space="0" w:color="auto"/>
              <w:left w:val="single" w:sz="4" w:space="0" w:color="auto"/>
              <w:bottom w:val="single" w:sz="4" w:space="0" w:color="000000"/>
              <w:right w:val="single" w:sz="4" w:space="0" w:color="auto"/>
            </w:tcBorders>
            <w:vAlign w:val="center"/>
            <w:hideMark/>
          </w:tcPr>
          <w:p w14:paraId="2823614D" w14:textId="77777777" w:rsidR="00152D8A" w:rsidRPr="00152D8A" w:rsidRDefault="00152D8A" w:rsidP="00152D8A">
            <w:pPr>
              <w:widowControl/>
              <w:autoSpaceDE/>
              <w:autoSpaceDN/>
              <w:adjustRightInd/>
              <w:rPr>
                <w:rFonts w:ascii="Calibri" w:eastAsia="Times New Roman" w:hAnsi="Calibri" w:cs="Calibri"/>
                <w:color w:val="000000"/>
                <w:sz w:val="22"/>
                <w:szCs w:val="22"/>
              </w:rPr>
            </w:pPr>
          </w:p>
        </w:tc>
      </w:tr>
      <w:tr w:rsidR="00152D8A" w:rsidRPr="00152D8A" w14:paraId="6CF4EA00" w14:textId="77777777" w:rsidTr="00152D8A">
        <w:trPr>
          <w:trHeight w:val="340"/>
        </w:trPr>
        <w:tc>
          <w:tcPr>
            <w:tcW w:w="2608" w:type="dxa"/>
            <w:tcBorders>
              <w:top w:val="nil"/>
              <w:left w:val="single" w:sz="4" w:space="0" w:color="auto"/>
              <w:bottom w:val="nil"/>
              <w:right w:val="single" w:sz="4" w:space="0" w:color="auto"/>
            </w:tcBorders>
            <w:shd w:val="clear" w:color="000000" w:fill="FFFFFF"/>
            <w:noWrap/>
            <w:vAlign w:val="bottom"/>
            <w:hideMark/>
          </w:tcPr>
          <w:p w14:paraId="0F6C67C9" w14:textId="5742D51A"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Year-End Prog</w:t>
            </w:r>
            <w:r>
              <w:rPr>
                <w:rFonts w:ascii="Calibri" w:eastAsia="Times New Roman" w:hAnsi="Calibri" w:cs="Calibri"/>
                <w:color w:val="000000"/>
                <w:sz w:val="22"/>
                <w:szCs w:val="22"/>
              </w:rPr>
              <w:t>r</w:t>
            </w:r>
            <w:r w:rsidRPr="00152D8A">
              <w:rPr>
                <w:rFonts w:ascii="Calibri" w:eastAsia="Times New Roman" w:hAnsi="Calibri" w:cs="Calibri"/>
                <w:color w:val="000000"/>
                <w:sz w:val="22"/>
                <w:szCs w:val="22"/>
              </w:rPr>
              <w:t xml:space="preserve">am and </w:t>
            </w:r>
          </w:p>
        </w:tc>
        <w:tc>
          <w:tcPr>
            <w:tcW w:w="25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D64A3C" w14:textId="77777777"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7/1/2023 - 6/30/2024</w:t>
            </w:r>
          </w:p>
        </w:tc>
        <w:tc>
          <w:tcPr>
            <w:tcW w:w="28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EAACD3" w14:textId="77777777"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Monday, August 5, 2024</w:t>
            </w:r>
          </w:p>
        </w:tc>
      </w:tr>
      <w:tr w:rsidR="00152D8A" w:rsidRPr="00152D8A" w14:paraId="7E05A7AF" w14:textId="77777777" w:rsidTr="00152D8A">
        <w:trPr>
          <w:trHeight w:val="340"/>
        </w:trPr>
        <w:tc>
          <w:tcPr>
            <w:tcW w:w="2608" w:type="dxa"/>
            <w:tcBorders>
              <w:top w:val="nil"/>
              <w:left w:val="single" w:sz="4" w:space="0" w:color="auto"/>
              <w:bottom w:val="single" w:sz="4" w:space="0" w:color="auto"/>
              <w:right w:val="single" w:sz="4" w:space="0" w:color="auto"/>
            </w:tcBorders>
            <w:shd w:val="clear" w:color="000000" w:fill="FFFFFF"/>
            <w:noWrap/>
            <w:vAlign w:val="bottom"/>
            <w:hideMark/>
          </w:tcPr>
          <w:p w14:paraId="0AC1E98E" w14:textId="77777777"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Fiscal Status Reports</w:t>
            </w:r>
          </w:p>
        </w:tc>
        <w:tc>
          <w:tcPr>
            <w:tcW w:w="2547" w:type="dxa"/>
            <w:vMerge/>
            <w:tcBorders>
              <w:top w:val="nil"/>
              <w:left w:val="single" w:sz="4" w:space="0" w:color="auto"/>
              <w:bottom w:val="single" w:sz="4" w:space="0" w:color="auto"/>
              <w:right w:val="single" w:sz="4" w:space="0" w:color="auto"/>
            </w:tcBorders>
            <w:vAlign w:val="center"/>
            <w:hideMark/>
          </w:tcPr>
          <w:p w14:paraId="4C29A143" w14:textId="77777777" w:rsidR="00152D8A" w:rsidRPr="00152D8A" w:rsidRDefault="00152D8A" w:rsidP="00152D8A">
            <w:pPr>
              <w:widowControl/>
              <w:autoSpaceDE/>
              <w:autoSpaceDN/>
              <w:adjustRightInd/>
              <w:rPr>
                <w:rFonts w:ascii="Calibri" w:eastAsia="Times New Roman" w:hAnsi="Calibri" w:cs="Calibri"/>
                <w:color w:val="000000"/>
                <w:sz w:val="22"/>
                <w:szCs w:val="22"/>
              </w:rPr>
            </w:pPr>
          </w:p>
        </w:tc>
        <w:tc>
          <w:tcPr>
            <w:tcW w:w="2893" w:type="dxa"/>
            <w:vMerge/>
            <w:tcBorders>
              <w:top w:val="nil"/>
              <w:left w:val="single" w:sz="4" w:space="0" w:color="auto"/>
              <w:bottom w:val="single" w:sz="4" w:space="0" w:color="auto"/>
              <w:right w:val="single" w:sz="4" w:space="0" w:color="auto"/>
            </w:tcBorders>
            <w:vAlign w:val="center"/>
            <w:hideMark/>
          </w:tcPr>
          <w:p w14:paraId="741C556A" w14:textId="77777777" w:rsidR="00152D8A" w:rsidRPr="00152D8A" w:rsidRDefault="00152D8A" w:rsidP="00152D8A">
            <w:pPr>
              <w:widowControl/>
              <w:autoSpaceDE/>
              <w:autoSpaceDN/>
              <w:adjustRightInd/>
              <w:rPr>
                <w:rFonts w:ascii="Calibri" w:eastAsia="Times New Roman" w:hAnsi="Calibri" w:cs="Calibri"/>
                <w:color w:val="000000"/>
                <w:sz w:val="22"/>
                <w:szCs w:val="22"/>
              </w:rPr>
            </w:pPr>
          </w:p>
        </w:tc>
      </w:tr>
    </w:tbl>
    <w:p w14:paraId="227226ED" w14:textId="77777777" w:rsidR="006F4097" w:rsidRPr="006F4097" w:rsidRDefault="006F4097" w:rsidP="006F4097"/>
    <w:p w14:paraId="660A2448" w14:textId="77777777" w:rsidR="007D3B4E" w:rsidRPr="00F97372" w:rsidRDefault="007D3B4E" w:rsidP="19CC37A2"/>
    <w:p w14:paraId="2E1ED97D" w14:textId="77777777" w:rsidR="004812B8" w:rsidRDefault="004812B8" w:rsidP="19CC37A2">
      <w:pPr>
        <w:pStyle w:val="ListBullet"/>
        <w:numPr>
          <w:ilvl w:val="0"/>
          <w:numId w:val="0"/>
        </w:numPr>
        <w:rPr>
          <w:rFonts w:eastAsia="Arial Unicode MS" w:cs="Arial"/>
          <w:b/>
          <w:bCs/>
          <w:color w:val="000000"/>
          <w:sz w:val="22"/>
          <w:szCs w:val="22"/>
        </w:rPr>
      </w:pPr>
      <w:r w:rsidRPr="19CC37A2">
        <w:rPr>
          <w:rFonts w:eastAsia="Arial Unicode MS" w:cs="Arial"/>
          <w:b/>
          <w:bCs/>
          <w:color w:val="000000" w:themeColor="text1"/>
          <w:sz w:val="22"/>
          <w:szCs w:val="22"/>
        </w:rPr>
        <w:t>Instructions:</w:t>
      </w:r>
    </w:p>
    <w:p w14:paraId="19F31638" w14:textId="77777777" w:rsidR="007D3B4E" w:rsidRPr="007D3B4E" w:rsidRDefault="007D3B4E" w:rsidP="007D3B4E">
      <w:pPr>
        <w:pStyle w:val="ListBullet"/>
        <w:numPr>
          <w:ilvl w:val="0"/>
          <w:numId w:val="0"/>
        </w:numPr>
        <w:ind w:left="432"/>
        <w:jc w:val="both"/>
        <w:rPr>
          <w:rFonts w:eastAsia="Arial Unicode MS" w:cs="Arial"/>
          <w:b/>
          <w:sz w:val="22"/>
          <w:szCs w:val="22"/>
        </w:rPr>
      </w:pPr>
    </w:p>
    <w:p w14:paraId="1DA82CD3" w14:textId="7C853560" w:rsidR="004812B8" w:rsidRPr="000076F9" w:rsidRDefault="001F7B08" w:rsidP="004812B8">
      <w:pPr>
        <w:pStyle w:val="ListBullet"/>
        <w:jc w:val="both"/>
        <w:rPr>
          <w:rFonts w:eastAsia="Arial Unicode MS" w:cs="Arial"/>
          <w:b/>
          <w:sz w:val="22"/>
          <w:szCs w:val="22"/>
        </w:rPr>
      </w:pPr>
      <w:r>
        <w:rPr>
          <w:rFonts w:eastAsia="Arial Unicode MS" w:cs="Arial"/>
          <w:sz w:val="22"/>
          <w:szCs w:val="22"/>
        </w:rPr>
        <w:t xml:space="preserve">All reports submitted to the </w:t>
      </w:r>
      <w:proofErr w:type="gramStart"/>
      <w:r>
        <w:rPr>
          <w:rFonts w:eastAsia="Arial Unicode MS" w:cs="Arial"/>
          <w:sz w:val="22"/>
          <w:szCs w:val="22"/>
        </w:rPr>
        <w:t>City</w:t>
      </w:r>
      <w:proofErr w:type="gramEnd"/>
      <w:r w:rsidR="007D3B4E">
        <w:rPr>
          <w:rFonts w:eastAsia="Arial Unicode MS" w:cs="Arial"/>
          <w:sz w:val="22"/>
          <w:szCs w:val="22"/>
        </w:rPr>
        <w:t xml:space="preserve"> are considered public record. </w:t>
      </w:r>
      <w:r w:rsidRPr="007D3B4E">
        <w:rPr>
          <w:rFonts w:eastAsia="Arial Unicode MS" w:cs="Arial"/>
          <w:sz w:val="22"/>
          <w:szCs w:val="22"/>
        </w:rPr>
        <w:t>Please note that staff will use the information provided in the mid-year and year-end reports to provide Council and the public with summary reports of agency performance highlighting key outcomes, successes, findings</w:t>
      </w:r>
      <w:r w:rsidR="00052329">
        <w:rPr>
          <w:rFonts w:eastAsia="Arial Unicode MS" w:cs="Arial"/>
          <w:sz w:val="22"/>
          <w:szCs w:val="22"/>
        </w:rPr>
        <w:t>,</w:t>
      </w:r>
      <w:r w:rsidRPr="007D3B4E">
        <w:rPr>
          <w:rFonts w:eastAsia="Arial Unicode MS" w:cs="Arial"/>
          <w:sz w:val="22"/>
          <w:szCs w:val="22"/>
        </w:rPr>
        <w:t xml:space="preserve"> and concerns.</w:t>
      </w:r>
    </w:p>
    <w:p w14:paraId="7DB5F4F4" w14:textId="77777777" w:rsidR="000076F9" w:rsidRDefault="000076F9" w:rsidP="000076F9">
      <w:pPr>
        <w:pStyle w:val="ListParagraph"/>
        <w:rPr>
          <w:rFonts w:cs="Arial"/>
          <w:b/>
          <w:sz w:val="22"/>
          <w:szCs w:val="22"/>
        </w:rPr>
      </w:pPr>
    </w:p>
    <w:p w14:paraId="5A25F85D" w14:textId="0F00A9DC" w:rsidR="000076F9" w:rsidRPr="000076F9" w:rsidRDefault="000076F9" w:rsidP="000076F9">
      <w:pPr>
        <w:pStyle w:val="ListBullet"/>
        <w:jc w:val="both"/>
        <w:rPr>
          <w:rFonts w:eastAsia="Arial Unicode MS" w:cs="Arial"/>
          <w:b/>
          <w:sz w:val="22"/>
          <w:szCs w:val="22"/>
        </w:rPr>
      </w:pPr>
      <w:r>
        <w:rPr>
          <w:sz w:val="22"/>
        </w:rPr>
        <w:t xml:space="preserve">Please be concise. </w:t>
      </w:r>
      <w:r w:rsidR="00BA5932">
        <w:rPr>
          <w:sz w:val="22"/>
        </w:rPr>
        <w:t>For example,</w:t>
      </w:r>
      <w:r w:rsidR="00B269FA">
        <w:rPr>
          <w:sz w:val="22"/>
        </w:rPr>
        <w:t xml:space="preserve"> do NOT</w:t>
      </w:r>
      <w:r>
        <w:rPr>
          <w:sz w:val="22"/>
        </w:rPr>
        <w:t xml:space="preserve"> copy and paste repetitive content from your Mid-Year to your Year-End</w:t>
      </w:r>
      <w:r w:rsidR="00B15C61">
        <w:rPr>
          <w:sz w:val="22"/>
        </w:rPr>
        <w:t xml:space="preserve">. </w:t>
      </w:r>
      <w:r w:rsidR="00C116F8">
        <w:rPr>
          <w:sz w:val="22"/>
        </w:rPr>
        <w:t xml:space="preserve">In most cases, a complete program status report </w:t>
      </w:r>
      <w:r w:rsidR="005F5CDC">
        <w:rPr>
          <w:sz w:val="22"/>
        </w:rPr>
        <w:t>will</w:t>
      </w:r>
      <w:r w:rsidR="00C116F8">
        <w:rPr>
          <w:sz w:val="22"/>
        </w:rPr>
        <w:t xml:space="preserve"> </w:t>
      </w:r>
      <w:r w:rsidR="00BF3097">
        <w:rPr>
          <w:sz w:val="22"/>
        </w:rPr>
        <w:t xml:space="preserve">be </w:t>
      </w:r>
      <w:r w:rsidR="005F5CDC">
        <w:rPr>
          <w:sz w:val="22"/>
        </w:rPr>
        <w:t xml:space="preserve">no more than </w:t>
      </w:r>
      <w:r w:rsidR="0055192C">
        <w:rPr>
          <w:sz w:val="22"/>
        </w:rPr>
        <w:t>8-10</w:t>
      </w:r>
      <w:r w:rsidR="00BF3097">
        <w:rPr>
          <w:sz w:val="22"/>
        </w:rPr>
        <w:t xml:space="preserve"> pages </w:t>
      </w:r>
      <w:r w:rsidR="00073A2C">
        <w:rPr>
          <w:sz w:val="22"/>
        </w:rPr>
        <w:t xml:space="preserve">in length. </w:t>
      </w:r>
    </w:p>
    <w:p w14:paraId="4AEC44BC" w14:textId="77777777" w:rsidR="00874731" w:rsidRDefault="00874731" w:rsidP="00874731">
      <w:pPr>
        <w:pStyle w:val="ListParagraph"/>
        <w:rPr>
          <w:rFonts w:cs="Arial"/>
          <w:b/>
          <w:sz w:val="22"/>
          <w:szCs w:val="22"/>
        </w:rPr>
      </w:pPr>
    </w:p>
    <w:p w14:paraId="409952A2" w14:textId="77777777" w:rsidR="0093347E" w:rsidRDefault="00E36B19" w:rsidP="0093347E">
      <w:pPr>
        <w:pStyle w:val="ListBullet"/>
        <w:jc w:val="both"/>
        <w:rPr>
          <w:rFonts w:eastAsia="Arial Unicode MS" w:cs="Arial"/>
          <w:b/>
          <w:sz w:val="22"/>
          <w:szCs w:val="22"/>
        </w:rPr>
      </w:pPr>
      <w:r>
        <w:rPr>
          <w:sz w:val="22"/>
        </w:rPr>
        <w:t xml:space="preserve">When preparing your report, please be sure to refer to your current </w:t>
      </w:r>
      <w:r w:rsidR="0097136A">
        <w:rPr>
          <w:sz w:val="22"/>
        </w:rPr>
        <w:t>Program Plan (</w:t>
      </w:r>
      <w:r w:rsidR="00874731">
        <w:rPr>
          <w:sz w:val="22"/>
        </w:rPr>
        <w:t>Exhibit A</w:t>
      </w:r>
      <w:r w:rsidR="0097136A">
        <w:rPr>
          <w:sz w:val="22"/>
        </w:rPr>
        <w:t xml:space="preserve">) Program Budget (Exhibit B) and </w:t>
      </w:r>
      <w:r w:rsidR="0097136A" w:rsidRPr="004812B8">
        <w:rPr>
          <w:rFonts w:cs="Arial"/>
          <w:color w:val="000000"/>
          <w:sz w:val="22"/>
          <w:szCs w:val="22"/>
        </w:rPr>
        <w:t>Special Funding Conditions</w:t>
      </w:r>
      <w:r w:rsidR="0097136A">
        <w:rPr>
          <w:rFonts w:cs="Arial"/>
          <w:color w:val="000000"/>
          <w:sz w:val="22"/>
          <w:szCs w:val="22"/>
        </w:rPr>
        <w:t xml:space="preserve"> (Exhibit C), of your executed Grant Agreement with the City</w:t>
      </w:r>
      <w:r w:rsidR="0097136A" w:rsidRPr="004812B8">
        <w:rPr>
          <w:rFonts w:cs="Arial"/>
          <w:color w:val="000000"/>
          <w:sz w:val="22"/>
          <w:szCs w:val="22"/>
        </w:rPr>
        <w:t>.</w:t>
      </w:r>
    </w:p>
    <w:p w14:paraId="0644C20A" w14:textId="77777777" w:rsidR="007D3B4E" w:rsidRPr="007D3B4E" w:rsidRDefault="007D3B4E" w:rsidP="009B3BE4">
      <w:pPr>
        <w:pStyle w:val="ListBullet"/>
        <w:numPr>
          <w:ilvl w:val="0"/>
          <w:numId w:val="0"/>
        </w:numPr>
        <w:jc w:val="both"/>
        <w:rPr>
          <w:rFonts w:eastAsia="Arial Unicode MS" w:cs="Arial"/>
          <w:b/>
          <w:sz w:val="22"/>
          <w:szCs w:val="22"/>
        </w:rPr>
      </w:pPr>
    </w:p>
    <w:p w14:paraId="54936875" w14:textId="77777777" w:rsidR="008C71EC" w:rsidRPr="008C71EC" w:rsidRDefault="007D3B4E" w:rsidP="00C201E7">
      <w:pPr>
        <w:pStyle w:val="ListBullet"/>
        <w:jc w:val="both"/>
        <w:rPr>
          <w:rFonts w:eastAsia="Arial Unicode MS" w:cs="Arial"/>
          <w:b/>
          <w:sz w:val="22"/>
          <w:szCs w:val="22"/>
        </w:rPr>
      </w:pPr>
      <w:r>
        <w:rPr>
          <w:sz w:val="22"/>
        </w:rPr>
        <w:t xml:space="preserve">To submit your completed report to the </w:t>
      </w:r>
      <w:proofErr w:type="gramStart"/>
      <w:r>
        <w:rPr>
          <w:sz w:val="22"/>
        </w:rPr>
        <w:t>City</w:t>
      </w:r>
      <w:proofErr w:type="gramEnd"/>
      <w:r>
        <w:rPr>
          <w:sz w:val="22"/>
        </w:rPr>
        <w:t>, upload the file to your agency’s SharePoint folder</w:t>
      </w:r>
      <w:r w:rsidR="000E3CCA">
        <w:rPr>
          <w:sz w:val="22"/>
        </w:rPr>
        <w:t xml:space="preserve"> </w:t>
      </w:r>
      <w:r w:rsidR="000E3CCA" w:rsidRPr="009F4114">
        <w:rPr>
          <w:b/>
          <w:sz w:val="22"/>
        </w:rPr>
        <w:t xml:space="preserve">as </w:t>
      </w:r>
      <w:r w:rsidR="000E3CCA" w:rsidRPr="000E3CCA">
        <w:rPr>
          <w:b/>
          <w:bCs/>
          <w:sz w:val="22"/>
        </w:rPr>
        <w:t>a Word document</w:t>
      </w:r>
      <w:r w:rsidR="000E3CCA">
        <w:rPr>
          <w:sz w:val="22"/>
        </w:rPr>
        <w:t xml:space="preserve"> and notify your </w:t>
      </w:r>
      <w:r w:rsidR="00E17F71">
        <w:rPr>
          <w:sz w:val="22"/>
        </w:rPr>
        <w:t xml:space="preserve">grant analyst once you have done so. </w:t>
      </w:r>
    </w:p>
    <w:p w14:paraId="361B3835" w14:textId="77777777" w:rsidR="008C71EC" w:rsidRDefault="008C71EC" w:rsidP="008C71EC">
      <w:pPr>
        <w:pStyle w:val="ListParagraph"/>
        <w:rPr>
          <w:sz w:val="22"/>
        </w:rPr>
      </w:pPr>
    </w:p>
    <w:p w14:paraId="16D4BAC0" w14:textId="730DB02F" w:rsidR="00C201E7" w:rsidRPr="004812B8" w:rsidRDefault="00687E22" w:rsidP="00C201E7">
      <w:pPr>
        <w:pStyle w:val="ListBullet"/>
        <w:jc w:val="both"/>
        <w:rPr>
          <w:rFonts w:eastAsia="Arial Unicode MS" w:cs="Arial"/>
          <w:b/>
          <w:sz w:val="22"/>
          <w:szCs w:val="22"/>
        </w:rPr>
      </w:pPr>
      <w:r>
        <w:rPr>
          <w:sz w:val="22"/>
        </w:rPr>
        <w:t>Please contact your grants a</w:t>
      </w:r>
      <w:r w:rsidR="003623B7">
        <w:rPr>
          <w:sz w:val="22"/>
        </w:rPr>
        <w:t xml:space="preserve">nalyst or </w:t>
      </w:r>
      <w:hyperlink r:id="rId13" w:history="1">
        <w:r w:rsidR="003623B7" w:rsidRPr="00A83FA0">
          <w:rPr>
            <w:rStyle w:val="Hyperlink"/>
            <w:sz w:val="22"/>
          </w:rPr>
          <w:t>humanservices@santamonica.gov</w:t>
        </w:r>
      </w:hyperlink>
      <w:r w:rsidR="003623B7">
        <w:rPr>
          <w:sz w:val="22"/>
        </w:rPr>
        <w:t xml:space="preserve"> </w:t>
      </w:r>
      <w:r w:rsidR="008C71EC">
        <w:rPr>
          <w:sz w:val="22"/>
        </w:rPr>
        <w:t>for any issue with accessing</w:t>
      </w:r>
      <w:r w:rsidR="007D3B4E">
        <w:rPr>
          <w:sz w:val="22"/>
        </w:rPr>
        <w:t xml:space="preserve"> your agency’s SharePoint folder.</w:t>
      </w:r>
    </w:p>
    <w:p w14:paraId="09CD72D2" w14:textId="77777777" w:rsidR="00B96AD8" w:rsidRDefault="00B96AD8" w:rsidP="00B96AD8">
      <w:pPr>
        <w:pStyle w:val="ListParagraph"/>
        <w:rPr>
          <w:rFonts w:cs="Arial"/>
          <w:b/>
          <w:sz w:val="22"/>
          <w:szCs w:val="22"/>
        </w:rPr>
      </w:pPr>
    </w:p>
    <w:p w14:paraId="1DF637F5" w14:textId="77777777" w:rsidR="00B96AD8" w:rsidRPr="004812B8" w:rsidRDefault="00B96AD8" w:rsidP="00B96AD8">
      <w:pPr>
        <w:pStyle w:val="ListBullet"/>
        <w:numPr>
          <w:ilvl w:val="0"/>
          <w:numId w:val="0"/>
        </w:numPr>
        <w:ind w:left="432"/>
        <w:jc w:val="both"/>
        <w:rPr>
          <w:rFonts w:eastAsia="Arial Unicode MS" w:cs="Arial"/>
          <w:b/>
          <w:sz w:val="22"/>
          <w:szCs w:val="22"/>
        </w:rPr>
      </w:pPr>
    </w:p>
    <w:p w14:paraId="34E8D538" w14:textId="77777777" w:rsidR="00A80154" w:rsidRDefault="00A80154" w:rsidP="00B96AD8">
      <w:pPr>
        <w:pStyle w:val="ListBullet"/>
        <w:numPr>
          <w:ilvl w:val="0"/>
          <w:numId w:val="0"/>
        </w:numPr>
        <w:ind w:left="432"/>
        <w:jc w:val="both"/>
        <w:rPr>
          <w:rFonts w:eastAsia="Arial Unicode MS" w:cs="Arial"/>
          <w:b/>
          <w:sz w:val="22"/>
          <w:szCs w:val="22"/>
        </w:rPr>
      </w:pPr>
    </w:p>
    <w:p w14:paraId="721CE62E" w14:textId="7C377677" w:rsidR="00A80154" w:rsidRDefault="00A80154" w:rsidP="00B96AD8">
      <w:pPr>
        <w:pStyle w:val="ListBullet"/>
        <w:numPr>
          <w:ilvl w:val="0"/>
          <w:numId w:val="0"/>
        </w:numPr>
        <w:ind w:left="432"/>
        <w:jc w:val="both"/>
        <w:rPr>
          <w:rFonts w:eastAsia="Arial Unicode MS" w:cs="Arial"/>
          <w:b/>
          <w:sz w:val="22"/>
          <w:szCs w:val="22"/>
        </w:rPr>
      </w:pPr>
    </w:p>
    <w:p w14:paraId="76C8A9D7" w14:textId="27AA0228" w:rsidR="00070762" w:rsidRDefault="00070762" w:rsidP="00B96AD8">
      <w:pPr>
        <w:pStyle w:val="ListBullet"/>
        <w:numPr>
          <w:ilvl w:val="0"/>
          <w:numId w:val="0"/>
        </w:numPr>
        <w:ind w:left="432"/>
        <w:jc w:val="both"/>
        <w:rPr>
          <w:rFonts w:eastAsia="Arial Unicode MS" w:cs="Arial"/>
          <w:b/>
          <w:sz w:val="22"/>
          <w:szCs w:val="22"/>
        </w:rPr>
      </w:pPr>
    </w:p>
    <w:p w14:paraId="22F33742" w14:textId="77777777" w:rsidR="00185716" w:rsidRDefault="00185716" w:rsidP="00B96AD8">
      <w:pPr>
        <w:pStyle w:val="ListBullet"/>
        <w:numPr>
          <w:ilvl w:val="0"/>
          <w:numId w:val="0"/>
        </w:numPr>
        <w:ind w:left="432"/>
        <w:jc w:val="both"/>
        <w:rPr>
          <w:rFonts w:eastAsia="Arial Unicode MS" w:cs="Arial"/>
          <w:b/>
          <w:sz w:val="22"/>
          <w:szCs w:val="22"/>
        </w:rPr>
      </w:pPr>
    </w:p>
    <w:p w14:paraId="6E7B2445" w14:textId="77777777" w:rsidR="00A80154" w:rsidRDefault="00A80154" w:rsidP="00B96AD8">
      <w:pPr>
        <w:pStyle w:val="ListBullet"/>
        <w:numPr>
          <w:ilvl w:val="0"/>
          <w:numId w:val="0"/>
        </w:numPr>
        <w:ind w:left="432"/>
        <w:jc w:val="both"/>
        <w:rPr>
          <w:rFonts w:eastAsia="Arial Unicode MS" w:cs="Arial"/>
          <w:b/>
          <w:sz w:val="22"/>
          <w:szCs w:val="22"/>
        </w:rPr>
      </w:pPr>
    </w:p>
    <w:p w14:paraId="60E4FB47" w14:textId="4530CBF8" w:rsidR="00C6470A" w:rsidRDefault="00C6470A" w:rsidP="00C6470A">
      <w:pPr>
        <w:rPr>
          <w:rFonts w:ascii="Arial" w:hAnsi="Arial"/>
          <w:sz w:val="21"/>
        </w:rPr>
      </w:pPr>
    </w:p>
    <w:p w14:paraId="45E78220" w14:textId="6D1816C3" w:rsidR="00925583" w:rsidRPr="00A23F6A" w:rsidRDefault="00925583" w:rsidP="00D1054E">
      <w:pPr>
        <w:keepNext/>
        <w:tabs>
          <w:tab w:val="left" w:pos="4350"/>
        </w:tabs>
        <w:rPr>
          <w:rFonts w:ascii="Arial" w:hAnsi="Arial" w:cs="Arial"/>
          <w:b/>
          <w:sz w:val="21"/>
          <w:szCs w:val="21"/>
          <w:u w:val="single"/>
        </w:rPr>
      </w:pPr>
      <w:r w:rsidRPr="00A23F6A">
        <w:rPr>
          <w:rFonts w:ascii="Arial" w:hAnsi="Arial" w:cs="Arial"/>
          <w:b/>
          <w:sz w:val="21"/>
          <w:szCs w:val="21"/>
          <w:u w:val="single"/>
        </w:rPr>
        <w:lastRenderedPageBreak/>
        <w:t>SECTION I: PROGRAM ACCOMPLISHMENTS, CHALLENGES, AND CHANGES</w:t>
      </w:r>
    </w:p>
    <w:p w14:paraId="5B62C2CA" w14:textId="28A6B9C7" w:rsidR="00925583" w:rsidRPr="00A23F6A" w:rsidRDefault="00925583" w:rsidP="00081E58">
      <w:pPr>
        <w:pStyle w:val="BodyText2"/>
        <w:jc w:val="left"/>
        <w:rPr>
          <w:rFonts w:cs="Arial"/>
          <w:i w:val="0"/>
          <w:szCs w:val="21"/>
        </w:rPr>
      </w:pPr>
      <w:r w:rsidRPr="00A23F6A">
        <w:rPr>
          <w:rFonts w:cs="Arial"/>
          <w:i w:val="0"/>
          <w:szCs w:val="21"/>
        </w:rPr>
        <w:t xml:space="preserve">Provide </w:t>
      </w:r>
      <w:proofErr w:type="gramStart"/>
      <w:r w:rsidRPr="00A23F6A">
        <w:rPr>
          <w:rFonts w:cs="Arial"/>
          <w:i w:val="0"/>
          <w:szCs w:val="21"/>
        </w:rPr>
        <w:t>a brief summary</w:t>
      </w:r>
      <w:proofErr w:type="gramEnd"/>
      <w:r w:rsidRPr="00A23F6A">
        <w:rPr>
          <w:rFonts w:cs="Arial"/>
          <w:i w:val="0"/>
          <w:szCs w:val="21"/>
        </w:rPr>
        <w:t xml:space="preserve"> of your program accomplishments, challenges</w:t>
      </w:r>
      <w:r w:rsidR="00D856BF" w:rsidRPr="00A23F6A">
        <w:rPr>
          <w:rFonts w:cs="Arial"/>
          <w:i w:val="0"/>
          <w:szCs w:val="21"/>
        </w:rPr>
        <w:t>,</w:t>
      </w:r>
      <w:r w:rsidRPr="00A23F6A">
        <w:rPr>
          <w:rFonts w:cs="Arial"/>
          <w:i w:val="0"/>
          <w:szCs w:val="21"/>
        </w:rPr>
        <w:t xml:space="preserve"> and changes that occurre</w:t>
      </w:r>
      <w:r w:rsidR="005F4D91" w:rsidRPr="00A23F6A">
        <w:rPr>
          <w:rFonts w:cs="Arial"/>
          <w:i w:val="0"/>
          <w:szCs w:val="21"/>
        </w:rPr>
        <w:t xml:space="preserve">d during the reporting period. </w:t>
      </w:r>
      <w:r w:rsidRPr="00A23F6A">
        <w:rPr>
          <w:rFonts w:cs="Arial"/>
          <w:i w:val="0"/>
          <w:szCs w:val="21"/>
        </w:rPr>
        <w:t xml:space="preserve">Please also provide information or observations related to population or service trends. </w:t>
      </w:r>
    </w:p>
    <w:p w14:paraId="16EB2044" w14:textId="77777777" w:rsidR="0088084E" w:rsidRPr="00A23F6A" w:rsidRDefault="0088084E" w:rsidP="00081E58">
      <w:pPr>
        <w:pStyle w:val="BodyText2"/>
        <w:jc w:val="left"/>
        <w:rPr>
          <w:rFonts w:cs="Arial"/>
          <w:i w:val="0"/>
          <w:szCs w:val="21"/>
        </w:rPr>
      </w:pPr>
    </w:p>
    <w:p w14:paraId="113101DD" w14:textId="04DEAE30" w:rsidR="008243EE" w:rsidRPr="008243EE" w:rsidRDefault="0088084E" w:rsidP="00081E58">
      <w:pPr>
        <w:pStyle w:val="BodyText2"/>
        <w:jc w:val="left"/>
        <w:rPr>
          <w:rFonts w:cs="Arial"/>
          <w:b/>
          <w:bCs/>
          <w:szCs w:val="21"/>
        </w:rPr>
      </w:pPr>
      <w:r w:rsidRPr="00A23F6A">
        <w:rPr>
          <w:rFonts w:cs="Arial"/>
          <w:b/>
          <w:bCs/>
          <w:szCs w:val="21"/>
        </w:rPr>
        <w:t>Year-End Report: Housing Retention Program in Santa Monica, California</w:t>
      </w:r>
    </w:p>
    <w:p w14:paraId="270BC3F7" w14:textId="28CDD069" w:rsidR="00BE766C" w:rsidRDefault="008243EE" w:rsidP="00081E58">
      <w:pPr>
        <w:pStyle w:val="BodyText2"/>
        <w:jc w:val="left"/>
        <w:rPr>
          <w:rFonts w:cs="Arial"/>
          <w:i w:val="0"/>
          <w:iCs/>
          <w:szCs w:val="21"/>
        </w:rPr>
      </w:pPr>
      <w:r w:rsidRPr="008243EE">
        <w:rPr>
          <w:rFonts w:cs="Arial"/>
          <w:i w:val="0"/>
          <w:iCs/>
          <w:szCs w:val="21"/>
        </w:rPr>
        <w:t xml:space="preserve">Operating within the dynamic environment of Santa Monica, California, the Housing Retention Program has empowered individuals who were formerly experiencing homelessness </w:t>
      </w:r>
      <w:r w:rsidR="00220179">
        <w:rPr>
          <w:rFonts w:cs="Arial"/>
          <w:i w:val="0"/>
          <w:iCs/>
          <w:szCs w:val="21"/>
        </w:rPr>
        <w:t>to stay</w:t>
      </w:r>
      <w:r w:rsidRPr="008243EE">
        <w:rPr>
          <w:rFonts w:cs="Arial"/>
          <w:i w:val="0"/>
          <w:iCs/>
          <w:szCs w:val="21"/>
        </w:rPr>
        <w:t xml:space="preserve"> housed</w:t>
      </w:r>
      <w:r w:rsidR="00BE766C">
        <w:rPr>
          <w:rFonts w:cs="Arial"/>
          <w:i w:val="0"/>
          <w:iCs/>
          <w:szCs w:val="21"/>
        </w:rPr>
        <w:t xml:space="preserve">. </w:t>
      </w:r>
      <w:r w:rsidR="00BE766C" w:rsidRPr="008243EE">
        <w:rPr>
          <w:rFonts w:cs="Arial"/>
          <w:i w:val="0"/>
          <w:iCs/>
          <w:szCs w:val="21"/>
        </w:rPr>
        <w:t xml:space="preserve">During this reporting period, the agency </w:t>
      </w:r>
      <w:r w:rsidR="00BE766C">
        <w:rPr>
          <w:rFonts w:cs="Arial"/>
          <w:i w:val="0"/>
          <w:iCs/>
          <w:szCs w:val="21"/>
        </w:rPr>
        <w:t>proudly reports that it</w:t>
      </w:r>
      <w:r w:rsidR="00BE766C" w:rsidRPr="008243EE">
        <w:rPr>
          <w:rFonts w:cs="Arial"/>
          <w:i w:val="0"/>
          <w:iCs/>
          <w:szCs w:val="21"/>
        </w:rPr>
        <w:t xml:space="preserve"> successfully maintained a 97% retention rate.</w:t>
      </w:r>
    </w:p>
    <w:p w14:paraId="354A0D58" w14:textId="77777777" w:rsidR="00BE766C" w:rsidRDefault="00BE766C" w:rsidP="00081E58">
      <w:pPr>
        <w:pStyle w:val="BodyText2"/>
        <w:jc w:val="left"/>
        <w:rPr>
          <w:rFonts w:cs="Arial"/>
          <w:i w:val="0"/>
          <w:iCs/>
          <w:szCs w:val="21"/>
        </w:rPr>
      </w:pPr>
    </w:p>
    <w:p w14:paraId="35D71BF5" w14:textId="6134BFD5" w:rsidR="005967F6" w:rsidRDefault="00854EB3" w:rsidP="00081E58">
      <w:pPr>
        <w:pStyle w:val="BodyText2"/>
        <w:jc w:val="left"/>
        <w:rPr>
          <w:rFonts w:cs="Arial"/>
          <w:i w:val="0"/>
          <w:iCs/>
          <w:szCs w:val="21"/>
        </w:rPr>
      </w:pPr>
      <w:r>
        <w:rPr>
          <w:rFonts w:cs="Arial"/>
          <w:i w:val="0"/>
          <w:iCs/>
          <w:szCs w:val="21"/>
        </w:rPr>
        <w:t>Over the course of the fiscal year, the</w:t>
      </w:r>
      <w:r w:rsidR="008243EE" w:rsidRPr="008243EE">
        <w:rPr>
          <w:rFonts w:cs="Arial"/>
          <w:i w:val="0"/>
          <w:iCs/>
          <w:szCs w:val="21"/>
        </w:rPr>
        <w:t xml:space="preserve"> program has adeptly tackled the unique challenges of the local housing market and the needs of our high-acuity clients, significantly </w:t>
      </w:r>
      <w:proofErr w:type="gramStart"/>
      <w:r w:rsidR="008243EE" w:rsidRPr="008243EE">
        <w:rPr>
          <w:rFonts w:cs="Arial"/>
          <w:i w:val="0"/>
          <w:iCs/>
          <w:szCs w:val="21"/>
        </w:rPr>
        <w:t>enhancing</w:t>
      </w:r>
      <w:proofErr w:type="gramEnd"/>
      <w:r w:rsidR="008243EE" w:rsidRPr="008243EE">
        <w:rPr>
          <w:rFonts w:cs="Arial"/>
          <w:i w:val="0"/>
          <w:iCs/>
          <w:szCs w:val="21"/>
        </w:rPr>
        <w:t xml:space="preserve"> the lives of </w:t>
      </w:r>
      <w:r w:rsidR="00BE766C">
        <w:rPr>
          <w:rFonts w:cs="Arial"/>
          <w:i w:val="0"/>
          <w:iCs/>
          <w:szCs w:val="21"/>
        </w:rPr>
        <w:t>these</w:t>
      </w:r>
      <w:r w:rsidR="008243EE" w:rsidRPr="008243EE">
        <w:rPr>
          <w:rFonts w:cs="Arial"/>
          <w:i w:val="0"/>
          <w:iCs/>
          <w:szCs w:val="21"/>
        </w:rPr>
        <w:t xml:space="preserve"> </w:t>
      </w:r>
      <w:r w:rsidR="00BE766C">
        <w:rPr>
          <w:rFonts w:cs="Arial"/>
          <w:i w:val="0"/>
          <w:iCs/>
          <w:szCs w:val="21"/>
        </w:rPr>
        <w:t>residents and uplifting the health and wellness of the entire community</w:t>
      </w:r>
      <w:r w:rsidR="008243EE" w:rsidRPr="008243EE">
        <w:rPr>
          <w:rFonts w:cs="Arial"/>
          <w:i w:val="0"/>
          <w:iCs/>
          <w:szCs w:val="21"/>
        </w:rPr>
        <w:t xml:space="preserve">. </w:t>
      </w:r>
      <w:r w:rsidR="00BE766C">
        <w:rPr>
          <w:rFonts w:cs="Arial"/>
          <w:i w:val="0"/>
          <w:iCs/>
          <w:szCs w:val="21"/>
        </w:rPr>
        <w:t>Facilitated through the efforts of experienced and dedicated staff, t</w:t>
      </w:r>
      <w:r w:rsidR="008243EE" w:rsidRPr="008243EE">
        <w:rPr>
          <w:rFonts w:cs="Arial"/>
          <w:i w:val="0"/>
          <w:iCs/>
          <w:szCs w:val="21"/>
        </w:rPr>
        <w:t>he program provides comprehensive supportive services, including housing placement and retention services, mental health support, substance use programming, case management, income and benefits servic</w:t>
      </w:r>
      <w:r w:rsidR="000E5F19">
        <w:rPr>
          <w:rFonts w:cs="Arial"/>
          <w:i w:val="0"/>
          <w:iCs/>
          <w:szCs w:val="21"/>
        </w:rPr>
        <w:t>es, money management services, or linkage to new services as needed</w:t>
      </w:r>
      <w:r w:rsidR="008243EE" w:rsidRPr="008243EE">
        <w:rPr>
          <w:rFonts w:cs="Arial"/>
          <w:i w:val="0"/>
          <w:iCs/>
          <w:szCs w:val="21"/>
        </w:rPr>
        <w:t xml:space="preserve">. </w:t>
      </w:r>
      <w:r w:rsidR="00BE766C">
        <w:rPr>
          <w:rFonts w:cs="Arial"/>
          <w:i w:val="0"/>
          <w:iCs/>
          <w:szCs w:val="21"/>
        </w:rPr>
        <w:t>Indeed, by leveraging</w:t>
      </w:r>
      <w:r w:rsidR="008243EE" w:rsidRPr="008243EE">
        <w:rPr>
          <w:rFonts w:cs="Arial"/>
          <w:i w:val="0"/>
          <w:iCs/>
          <w:szCs w:val="21"/>
        </w:rPr>
        <w:t xml:space="preserve"> The People Concern’s extensive network of landlords and housing sources, the program ensures that clients find the most suitable housing units to meet their needs and helps keep them stably housed. </w:t>
      </w:r>
    </w:p>
    <w:p w14:paraId="33EC21EF" w14:textId="77777777" w:rsidR="008243EE" w:rsidRPr="00A23F6A" w:rsidRDefault="008243EE" w:rsidP="00081E58">
      <w:pPr>
        <w:pStyle w:val="BodyText2"/>
        <w:jc w:val="left"/>
        <w:rPr>
          <w:rFonts w:cs="Arial"/>
          <w:szCs w:val="21"/>
        </w:rPr>
      </w:pPr>
    </w:p>
    <w:p w14:paraId="24B39BEE" w14:textId="43B2B3E4" w:rsidR="0088084E" w:rsidRPr="00A23F6A" w:rsidRDefault="0088084E" w:rsidP="00081E58">
      <w:pPr>
        <w:pStyle w:val="BodyText2"/>
        <w:jc w:val="left"/>
        <w:rPr>
          <w:rFonts w:cs="Arial"/>
          <w:szCs w:val="21"/>
        </w:rPr>
      </w:pPr>
      <w:r w:rsidRPr="00A23F6A">
        <w:rPr>
          <w:rFonts w:cs="Arial"/>
          <w:b/>
          <w:bCs/>
          <w:szCs w:val="21"/>
        </w:rPr>
        <w:t>Program Achievements and Client Support</w:t>
      </w:r>
    </w:p>
    <w:p w14:paraId="1A71C561" w14:textId="2B0CE10D" w:rsidR="00070762" w:rsidRPr="00A23F6A" w:rsidRDefault="009447C7" w:rsidP="00081E58">
      <w:pPr>
        <w:pStyle w:val="BodyText2"/>
        <w:ind w:firstLine="720"/>
        <w:jc w:val="left"/>
        <w:rPr>
          <w:rFonts w:cs="Arial"/>
          <w:i w:val="0"/>
          <w:iCs/>
          <w:szCs w:val="21"/>
        </w:rPr>
      </w:pPr>
      <w:r w:rsidRPr="00A23F6A">
        <w:rPr>
          <w:rFonts w:cs="Arial"/>
          <w:i w:val="0"/>
          <w:iCs/>
          <w:szCs w:val="21"/>
        </w:rPr>
        <w:t>Our</w:t>
      </w:r>
      <w:r w:rsidR="0088084E" w:rsidRPr="00A23F6A">
        <w:rPr>
          <w:rFonts w:cs="Arial"/>
          <w:i w:val="0"/>
          <w:iCs/>
          <w:szCs w:val="21"/>
        </w:rPr>
        <w:t xml:space="preserve"> program identified and provided housing retention support to 4</w:t>
      </w:r>
      <w:r w:rsidR="00766802" w:rsidRPr="00A23F6A">
        <w:rPr>
          <w:rFonts w:cs="Arial"/>
          <w:i w:val="0"/>
          <w:iCs/>
          <w:szCs w:val="21"/>
        </w:rPr>
        <w:t>2</w:t>
      </w:r>
      <w:r w:rsidR="0088084E" w:rsidRPr="00A23F6A">
        <w:rPr>
          <w:rFonts w:cs="Arial"/>
          <w:i w:val="0"/>
          <w:iCs/>
          <w:szCs w:val="21"/>
        </w:rPr>
        <w:t xml:space="preserve"> individuals within the Santa Monica community</w:t>
      </w:r>
      <w:r w:rsidR="00766802" w:rsidRPr="00A23F6A">
        <w:rPr>
          <w:rFonts w:cs="Arial"/>
          <w:i w:val="0"/>
          <w:iCs/>
          <w:szCs w:val="21"/>
        </w:rPr>
        <w:t xml:space="preserve"> this reporting period</w:t>
      </w:r>
      <w:r w:rsidR="0088084E" w:rsidRPr="00A23F6A">
        <w:rPr>
          <w:rFonts w:cs="Arial"/>
          <w:i w:val="0"/>
          <w:iCs/>
          <w:szCs w:val="21"/>
        </w:rPr>
        <w:t>. Thi</w:t>
      </w:r>
      <w:r w:rsidRPr="00A23F6A">
        <w:rPr>
          <w:rFonts w:cs="Arial"/>
          <w:i w:val="0"/>
          <w:iCs/>
          <w:szCs w:val="21"/>
        </w:rPr>
        <w:t xml:space="preserve">s demand for the program’s services </w:t>
      </w:r>
      <w:r w:rsidR="0088084E" w:rsidRPr="00A23F6A">
        <w:rPr>
          <w:rFonts w:cs="Arial"/>
          <w:i w:val="0"/>
          <w:iCs/>
          <w:szCs w:val="21"/>
        </w:rPr>
        <w:t>highlights the widespread nature of housing instability in an area where market dynamics intensify the struggle for affordable and secure housing. Notably, 4</w:t>
      </w:r>
      <w:r w:rsidR="00F713C2" w:rsidRPr="00A23F6A">
        <w:rPr>
          <w:rFonts w:cs="Arial"/>
          <w:i w:val="0"/>
          <w:iCs/>
          <w:szCs w:val="21"/>
        </w:rPr>
        <w:t>1</w:t>
      </w:r>
      <w:r w:rsidR="0088084E" w:rsidRPr="00A23F6A">
        <w:rPr>
          <w:rFonts w:cs="Arial"/>
          <w:i w:val="0"/>
          <w:iCs/>
          <w:szCs w:val="21"/>
        </w:rPr>
        <w:t xml:space="preserve"> out of 42 participants </w:t>
      </w:r>
      <w:r w:rsidRPr="00A23F6A">
        <w:rPr>
          <w:rFonts w:cs="Arial"/>
          <w:i w:val="0"/>
          <w:iCs/>
          <w:szCs w:val="21"/>
        </w:rPr>
        <w:t>(97%)</w:t>
      </w:r>
      <w:r w:rsidR="00766802" w:rsidRPr="00A23F6A">
        <w:rPr>
          <w:rFonts w:cs="Arial"/>
          <w:i w:val="0"/>
          <w:iCs/>
          <w:szCs w:val="21"/>
        </w:rPr>
        <w:t xml:space="preserve"> </w:t>
      </w:r>
      <w:r w:rsidR="0088084E" w:rsidRPr="00A23F6A">
        <w:rPr>
          <w:rFonts w:cs="Arial"/>
          <w:i w:val="0"/>
          <w:iCs/>
          <w:szCs w:val="21"/>
        </w:rPr>
        <w:t>have successfully obtained or maintained housing throughout this contract year, showcasing the program's effectiveness</w:t>
      </w:r>
      <w:r w:rsidRPr="00A23F6A">
        <w:rPr>
          <w:rFonts w:cs="Arial"/>
          <w:i w:val="0"/>
          <w:iCs/>
          <w:szCs w:val="21"/>
        </w:rPr>
        <w:t xml:space="preserve"> and reflecting</w:t>
      </w:r>
      <w:r w:rsidR="0088084E" w:rsidRPr="00A23F6A">
        <w:rPr>
          <w:rFonts w:cs="Arial"/>
          <w:i w:val="0"/>
          <w:iCs/>
          <w:szCs w:val="21"/>
        </w:rPr>
        <w:t xml:space="preserve"> the program's robust support mechanisms.</w:t>
      </w:r>
      <w:r w:rsidR="00044834">
        <w:rPr>
          <w:rFonts w:cs="Arial"/>
          <w:i w:val="0"/>
          <w:iCs/>
          <w:szCs w:val="21"/>
        </w:rPr>
        <w:t xml:space="preserve"> </w:t>
      </w:r>
    </w:p>
    <w:p w14:paraId="4503BFCC" w14:textId="77777777" w:rsidR="00070762" w:rsidRPr="00A23F6A" w:rsidRDefault="00070762" w:rsidP="00081E58">
      <w:pPr>
        <w:pStyle w:val="BodyText2"/>
        <w:ind w:firstLine="720"/>
        <w:jc w:val="left"/>
        <w:rPr>
          <w:rFonts w:cs="Arial"/>
          <w:i w:val="0"/>
          <w:iCs/>
          <w:szCs w:val="21"/>
        </w:rPr>
      </w:pPr>
    </w:p>
    <w:p w14:paraId="3E4E27F3" w14:textId="77777777" w:rsidR="0088084E" w:rsidRPr="00A23F6A" w:rsidRDefault="0088084E" w:rsidP="00081E58">
      <w:pPr>
        <w:pStyle w:val="BodyText2"/>
        <w:jc w:val="left"/>
        <w:rPr>
          <w:rFonts w:cs="Arial"/>
          <w:i w:val="0"/>
          <w:iCs/>
          <w:szCs w:val="21"/>
        </w:rPr>
      </w:pPr>
      <w:r w:rsidRPr="00A23F6A">
        <w:rPr>
          <w:rFonts w:cs="Arial"/>
          <w:i w:val="0"/>
          <w:iCs/>
          <w:szCs w:val="21"/>
        </w:rPr>
        <w:t>Further accomplishments include:</w:t>
      </w:r>
    </w:p>
    <w:p w14:paraId="2C3341AA" w14:textId="1BE4B663" w:rsidR="00F713C2" w:rsidRPr="00A23F6A" w:rsidRDefault="00766802" w:rsidP="00081E58">
      <w:pPr>
        <w:pStyle w:val="BodyText2"/>
        <w:numPr>
          <w:ilvl w:val="0"/>
          <w:numId w:val="14"/>
        </w:numPr>
        <w:jc w:val="left"/>
        <w:rPr>
          <w:rFonts w:cs="Arial"/>
          <w:i w:val="0"/>
          <w:iCs/>
          <w:szCs w:val="21"/>
        </w:rPr>
      </w:pPr>
      <w:r w:rsidRPr="00A23F6A">
        <w:rPr>
          <w:rFonts w:cs="Arial"/>
          <w:i w:val="0"/>
          <w:iCs/>
          <w:szCs w:val="21"/>
        </w:rPr>
        <w:t>With 41 out of 42 participants obtaining or maintaining housing throughout this contract year, our program has demonstrated the significant impact of retention services on housing stability. The one individual who relinquished t</w:t>
      </w:r>
      <w:r w:rsidR="00081E58">
        <w:rPr>
          <w:rFonts w:cs="Arial"/>
          <w:i w:val="0"/>
          <w:iCs/>
          <w:szCs w:val="21"/>
        </w:rPr>
        <w:t>heir housing transitioned into interim h</w:t>
      </w:r>
      <w:r w:rsidRPr="00A23F6A">
        <w:rPr>
          <w:rFonts w:cs="Arial"/>
          <w:i w:val="0"/>
          <w:iCs/>
          <w:szCs w:val="21"/>
        </w:rPr>
        <w:t>ousing outside of Santa Monica to continue to focus on building their wellness and gain access to more intensive case management support. The People Concern team continues to engage with the client regarding their housing needs, with the hope of re-housing them once they are stable. The agency also notes that another client who did not continue receiving retention services through this funding still retained housing</w:t>
      </w:r>
      <w:r w:rsidR="00B92C7C">
        <w:rPr>
          <w:rFonts w:cs="Arial"/>
          <w:i w:val="0"/>
          <w:iCs/>
          <w:szCs w:val="21"/>
        </w:rPr>
        <w:t xml:space="preserve"> during this reporting period</w:t>
      </w:r>
      <w:r w:rsidR="00185716" w:rsidRPr="00A23F6A">
        <w:rPr>
          <w:rFonts w:cs="Arial"/>
          <w:i w:val="0"/>
          <w:iCs/>
          <w:szCs w:val="21"/>
        </w:rPr>
        <w:t>. That client</w:t>
      </w:r>
      <w:r w:rsidRPr="00A23F6A">
        <w:rPr>
          <w:rFonts w:cs="Arial"/>
          <w:i w:val="0"/>
          <w:iCs/>
          <w:szCs w:val="21"/>
        </w:rPr>
        <w:t xml:space="preserve"> is counted towards the outcomes, as they only transitioned into project-based housing (remaining housed</w:t>
      </w:r>
      <w:r w:rsidR="00496D91" w:rsidRPr="00A23F6A">
        <w:rPr>
          <w:rFonts w:cs="Arial"/>
          <w:i w:val="0"/>
          <w:iCs/>
          <w:szCs w:val="21"/>
        </w:rPr>
        <w:t>)</w:t>
      </w:r>
      <w:r w:rsidR="00B92C7C">
        <w:rPr>
          <w:rFonts w:cs="Arial"/>
          <w:i w:val="0"/>
          <w:iCs/>
          <w:szCs w:val="21"/>
        </w:rPr>
        <w:t xml:space="preserve"> because they needed a </w:t>
      </w:r>
      <w:r w:rsidR="00460635" w:rsidRPr="00A23F6A">
        <w:rPr>
          <w:rFonts w:cs="Arial"/>
          <w:i w:val="0"/>
          <w:iCs/>
          <w:szCs w:val="21"/>
        </w:rPr>
        <w:t>more therapeutic</w:t>
      </w:r>
      <w:r w:rsidR="00496D91" w:rsidRPr="00A23F6A">
        <w:rPr>
          <w:rFonts w:cs="Arial"/>
          <w:i w:val="0"/>
          <w:iCs/>
          <w:szCs w:val="21"/>
        </w:rPr>
        <w:t xml:space="preserve"> env</w:t>
      </w:r>
      <w:r w:rsidR="00460635" w:rsidRPr="00A23F6A">
        <w:rPr>
          <w:rFonts w:cs="Arial"/>
          <w:i w:val="0"/>
          <w:iCs/>
          <w:szCs w:val="21"/>
        </w:rPr>
        <w:t>ironment</w:t>
      </w:r>
      <w:r w:rsidRPr="00A23F6A">
        <w:rPr>
          <w:rFonts w:cs="Arial"/>
          <w:i w:val="0"/>
          <w:iCs/>
          <w:szCs w:val="21"/>
        </w:rPr>
        <w:t>.</w:t>
      </w:r>
    </w:p>
    <w:p w14:paraId="575F57D0" w14:textId="4557624C" w:rsidR="0088084E" w:rsidRPr="00A23F6A" w:rsidRDefault="003F0E7C" w:rsidP="00081E58">
      <w:pPr>
        <w:pStyle w:val="BodyText2"/>
        <w:numPr>
          <w:ilvl w:val="0"/>
          <w:numId w:val="10"/>
        </w:numPr>
        <w:jc w:val="left"/>
        <w:rPr>
          <w:rFonts w:cs="Arial"/>
          <w:i w:val="0"/>
          <w:iCs/>
          <w:szCs w:val="21"/>
        </w:rPr>
      </w:pPr>
      <w:r w:rsidRPr="00A23F6A">
        <w:rPr>
          <w:rFonts w:cs="Arial"/>
          <w:i w:val="0"/>
          <w:iCs/>
          <w:szCs w:val="21"/>
        </w:rPr>
        <w:t xml:space="preserve">The </w:t>
      </w:r>
      <w:r w:rsidR="00D80B71" w:rsidRPr="00A23F6A">
        <w:rPr>
          <w:rFonts w:cs="Arial"/>
          <w:i w:val="0"/>
          <w:iCs/>
          <w:szCs w:val="21"/>
        </w:rPr>
        <w:t>Housing Retention</w:t>
      </w:r>
      <w:r w:rsidR="009447C7" w:rsidRPr="00A23F6A">
        <w:rPr>
          <w:rFonts w:cs="Arial"/>
          <w:i w:val="0"/>
          <w:iCs/>
          <w:szCs w:val="21"/>
        </w:rPr>
        <w:t xml:space="preserve"> </w:t>
      </w:r>
      <w:r w:rsidRPr="00A23F6A">
        <w:rPr>
          <w:rFonts w:cs="Arial"/>
          <w:i w:val="0"/>
          <w:iCs/>
          <w:szCs w:val="21"/>
        </w:rPr>
        <w:t xml:space="preserve">Program </w:t>
      </w:r>
      <w:r w:rsidR="009447C7" w:rsidRPr="00A23F6A">
        <w:rPr>
          <w:rFonts w:cs="Arial"/>
          <w:i w:val="0"/>
          <w:iCs/>
          <w:szCs w:val="21"/>
        </w:rPr>
        <w:t xml:space="preserve">conducted </w:t>
      </w:r>
      <w:r w:rsidR="0088084E" w:rsidRPr="00A23F6A">
        <w:rPr>
          <w:rFonts w:cs="Arial"/>
          <w:i w:val="0"/>
          <w:iCs/>
          <w:szCs w:val="21"/>
        </w:rPr>
        <w:t>comprehensive assessments for benefits eligibility for 40 individuals</w:t>
      </w:r>
      <w:r w:rsidR="00854EB3">
        <w:rPr>
          <w:rFonts w:cs="Arial"/>
          <w:i w:val="0"/>
          <w:iCs/>
          <w:szCs w:val="21"/>
        </w:rPr>
        <w:t xml:space="preserve"> (100% of the annual goal)</w:t>
      </w:r>
      <w:r w:rsidR="0088084E" w:rsidRPr="00A23F6A">
        <w:rPr>
          <w:rFonts w:cs="Arial"/>
          <w:i w:val="0"/>
          <w:iCs/>
          <w:szCs w:val="21"/>
        </w:rPr>
        <w:t>, ensuring they receive the support they need.</w:t>
      </w:r>
    </w:p>
    <w:p w14:paraId="7FB8ABC9" w14:textId="6C2D5AA5" w:rsidR="0088084E" w:rsidRPr="001441DE" w:rsidRDefault="009447C7" w:rsidP="00081E58">
      <w:pPr>
        <w:pStyle w:val="BodyText2"/>
        <w:numPr>
          <w:ilvl w:val="0"/>
          <w:numId w:val="10"/>
        </w:numPr>
        <w:jc w:val="left"/>
        <w:rPr>
          <w:rFonts w:cs="Arial"/>
          <w:i w:val="0"/>
          <w:iCs/>
          <w:szCs w:val="21"/>
        </w:rPr>
      </w:pPr>
      <w:r w:rsidRPr="00A23F6A">
        <w:rPr>
          <w:rFonts w:cs="Arial"/>
          <w:i w:val="0"/>
          <w:iCs/>
          <w:szCs w:val="21"/>
        </w:rPr>
        <w:t xml:space="preserve">The program successfully empowered its clients to </w:t>
      </w:r>
      <w:r w:rsidRPr="001441DE">
        <w:rPr>
          <w:rFonts w:cs="Arial"/>
          <w:i w:val="0"/>
          <w:iCs/>
          <w:szCs w:val="21"/>
        </w:rPr>
        <w:t xml:space="preserve">maintain </w:t>
      </w:r>
      <w:r w:rsidR="0088084E" w:rsidRPr="001441DE">
        <w:rPr>
          <w:rFonts w:cs="Arial"/>
          <w:i w:val="0"/>
          <w:iCs/>
          <w:szCs w:val="21"/>
        </w:rPr>
        <w:t xml:space="preserve">income stability for </w:t>
      </w:r>
      <w:r w:rsidR="00185716" w:rsidRPr="001441DE">
        <w:rPr>
          <w:rFonts w:cs="Arial"/>
          <w:i w:val="0"/>
          <w:iCs/>
          <w:szCs w:val="21"/>
        </w:rPr>
        <w:t>client 38 (</w:t>
      </w:r>
      <w:r w:rsidR="0088084E" w:rsidRPr="001441DE">
        <w:rPr>
          <w:rFonts w:cs="Arial"/>
          <w:i w:val="0"/>
          <w:iCs/>
          <w:szCs w:val="21"/>
        </w:rPr>
        <w:t>92%</w:t>
      </w:r>
      <w:r w:rsidR="00854EB3">
        <w:rPr>
          <w:rFonts w:cs="Arial"/>
          <w:i w:val="0"/>
          <w:iCs/>
          <w:szCs w:val="21"/>
        </w:rPr>
        <w:t xml:space="preserve"> of the annual goal</w:t>
      </w:r>
      <w:r w:rsidR="00185716" w:rsidRPr="001441DE">
        <w:rPr>
          <w:rFonts w:cs="Arial"/>
          <w:i w:val="0"/>
          <w:iCs/>
          <w:szCs w:val="21"/>
        </w:rPr>
        <w:t>)</w:t>
      </w:r>
      <w:r w:rsidR="0088084E" w:rsidRPr="001441DE">
        <w:rPr>
          <w:rFonts w:cs="Arial"/>
          <w:i w:val="0"/>
          <w:iCs/>
          <w:szCs w:val="21"/>
        </w:rPr>
        <w:t xml:space="preserve"> of our clients, enabling them to meet their housing and other essential needs.</w:t>
      </w:r>
    </w:p>
    <w:p w14:paraId="6AA34D6E" w14:textId="46F4EDF2" w:rsidR="0088084E" w:rsidRPr="001441DE" w:rsidRDefault="003F0E7C" w:rsidP="00081E58">
      <w:pPr>
        <w:pStyle w:val="BodyText2"/>
        <w:numPr>
          <w:ilvl w:val="0"/>
          <w:numId w:val="10"/>
        </w:numPr>
        <w:jc w:val="left"/>
        <w:rPr>
          <w:rFonts w:cs="Arial"/>
          <w:i w:val="0"/>
          <w:iCs/>
          <w:szCs w:val="21"/>
        </w:rPr>
      </w:pPr>
      <w:r w:rsidRPr="001441DE">
        <w:rPr>
          <w:rFonts w:cs="Arial"/>
          <w:i w:val="0"/>
          <w:iCs/>
          <w:szCs w:val="21"/>
        </w:rPr>
        <w:t>Staff also identified and</w:t>
      </w:r>
      <w:r w:rsidR="00856111" w:rsidRPr="001441DE">
        <w:rPr>
          <w:rFonts w:cs="Arial"/>
          <w:i w:val="0"/>
          <w:iCs/>
          <w:szCs w:val="21"/>
        </w:rPr>
        <w:t xml:space="preserve"> </w:t>
      </w:r>
      <w:r w:rsidR="0088084E" w:rsidRPr="001441DE">
        <w:rPr>
          <w:rFonts w:cs="Arial"/>
          <w:i w:val="0"/>
          <w:iCs/>
          <w:szCs w:val="21"/>
        </w:rPr>
        <w:t>provid</w:t>
      </w:r>
      <w:r w:rsidRPr="001441DE">
        <w:rPr>
          <w:rFonts w:cs="Arial"/>
          <w:i w:val="0"/>
          <w:iCs/>
          <w:szCs w:val="21"/>
        </w:rPr>
        <w:t>ed</w:t>
      </w:r>
      <w:r w:rsidR="0088084E" w:rsidRPr="001441DE">
        <w:rPr>
          <w:rFonts w:cs="Arial"/>
          <w:i w:val="0"/>
          <w:iCs/>
          <w:szCs w:val="21"/>
        </w:rPr>
        <w:t xml:space="preserve"> </w:t>
      </w:r>
      <w:r w:rsidR="00147AB0" w:rsidRPr="001441DE">
        <w:rPr>
          <w:rFonts w:cs="Arial"/>
          <w:i w:val="0"/>
          <w:iCs/>
          <w:szCs w:val="21"/>
        </w:rPr>
        <w:t>ongoing</w:t>
      </w:r>
      <w:r w:rsidR="00BD57E4" w:rsidRPr="001441DE">
        <w:rPr>
          <w:rFonts w:cs="Arial"/>
          <w:i w:val="0"/>
          <w:iCs/>
          <w:szCs w:val="21"/>
        </w:rPr>
        <w:t xml:space="preserve"> </w:t>
      </w:r>
      <w:r w:rsidR="0088084E" w:rsidRPr="001441DE">
        <w:rPr>
          <w:rFonts w:cs="Arial"/>
          <w:i w:val="0"/>
          <w:iCs/>
          <w:szCs w:val="21"/>
        </w:rPr>
        <w:t xml:space="preserve">mental health services to </w:t>
      </w:r>
      <w:r w:rsidR="00493363" w:rsidRPr="001441DE">
        <w:rPr>
          <w:rFonts w:cs="Arial"/>
          <w:i w:val="0"/>
          <w:iCs/>
          <w:szCs w:val="21"/>
        </w:rPr>
        <w:t>18</w:t>
      </w:r>
      <w:r w:rsidR="0088084E" w:rsidRPr="001441DE">
        <w:rPr>
          <w:rFonts w:cs="Arial"/>
          <w:i w:val="0"/>
          <w:iCs/>
          <w:szCs w:val="21"/>
        </w:rPr>
        <w:t xml:space="preserve"> clients</w:t>
      </w:r>
      <w:r w:rsidR="001441DE" w:rsidRPr="001441DE">
        <w:rPr>
          <w:rFonts w:cs="Arial"/>
          <w:i w:val="0"/>
          <w:iCs/>
          <w:szCs w:val="21"/>
        </w:rPr>
        <w:t xml:space="preserve"> out of the 33 clients </w:t>
      </w:r>
      <w:r w:rsidR="00261EA9">
        <w:rPr>
          <w:rFonts w:cs="Arial"/>
          <w:i w:val="0"/>
          <w:iCs/>
          <w:szCs w:val="21"/>
        </w:rPr>
        <w:t>who reported a mental health disorder</w:t>
      </w:r>
      <w:r w:rsidR="001441DE" w:rsidRPr="001441DE">
        <w:rPr>
          <w:rFonts w:cs="Arial"/>
          <w:i w:val="0"/>
          <w:iCs/>
          <w:szCs w:val="21"/>
        </w:rPr>
        <w:t xml:space="preserve"> (51%</w:t>
      </w:r>
      <w:r w:rsidR="00854EB3">
        <w:rPr>
          <w:rFonts w:cs="Arial"/>
          <w:i w:val="0"/>
          <w:iCs/>
          <w:szCs w:val="21"/>
        </w:rPr>
        <w:t xml:space="preserve"> of the annual goal</w:t>
      </w:r>
      <w:r w:rsidR="001441DE" w:rsidRPr="001441DE">
        <w:rPr>
          <w:rFonts w:cs="Arial"/>
          <w:i w:val="0"/>
          <w:iCs/>
          <w:szCs w:val="21"/>
        </w:rPr>
        <w:t>)</w:t>
      </w:r>
      <w:r w:rsidR="0088084E" w:rsidRPr="001441DE">
        <w:rPr>
          <w:rFonts w:cs="Arial"/>
          <w:i w:val="0"/>
          <w:iCs/>
          <w:szCs w:val="21"/>
        </w:rPr>
        <w:t>, addressing critical issues that affect housing stability.</w:t>
      </w:r>
    </w:p>
    <w:p w14:paraId="68018EA4" w14:textId="77777777" w:rsidR="0088084E" w:rsidRPr="00A23F6A" w:rsidRDefault="0088084E" w:rsidP="00081E58">
      <w:pPr>
        <w:pStyle w:val="BodyText2"/>
        <w:ind w:left="360"/>
        <w:jc w:val="left"/>
        <w:rPr>
          <w:rFonts w:cs="Arial"/>
          <w:i w:val="0"/>
          <w:iCs/>
          <w:szCs w:val="21"/>
        </w:rPr>
      </w:pPr>
    </w:p>
    <w:p w14:paraId="15DE6847" w14:textId="77777777" w:rsidR="0088084E" w:rsidRPr="00A23F6A" w:rsidRDefault="0088084E" w:rsidP="00081E58">
      <w:pPr>
        <w:pStyle w:val="BodyText2"/>
        <w:jc w:val="left"/>
        <w:rPr>
          <w:rFonts w:cs="Arial"/>
          <w:szCs w:val="21"/>
        </w:rPr>
      </w:pPr>
      <w:r w:rsidRPr="00A23F6A">
        <w:rPr>
          <w:rFonts w:cs="Arial"/>
          <w:b/>
          <w:bCs/>
          <w:szCs w:val="21"/>
        </w:rPr>
        <w:t>Successes in Housing Placements</w:t>
      </w:r>
    </w:p>
    <w:p w14:paraId="1053342D" w14:textId="77777777" w:rsidR="0088084E" w:rsidRPr="00A23F6A" w:rsidRDefault="0088084E" w:rsidP="00081E58">
      <w:pPr>
        <w:pStyle w:val="BodyText2"/>
        <w:ind w:firstLine="360"/>
        <w:jc w:val="left"/>
        <w:rPr>
          <w:rFonts w:cs="Arial"/>
          <w:i w:val="0"/>
          <w:iCs/>
          <w:szCs w:val="21"/>
        </w:rPr>
      </w:pPr>
      <w:r w:rsidRPr="00A23F6A">
        <w:rPr>
          <w:rFonts w:cs="Arial"/>
          <w:i w:val="0"/>
          <w:iCs/>
          <w:szCs w:val="21"/>
        </w:rPr>
        <w:t>Securing and maintaining permanent housing in Santa Monica's competitive market is a significant accomplishment. The success of our placements underscores the program's adaptability and determination to address the unique challenges posed by local market dynamics. Notable accomplishments include:</w:t>
      </w:r>
    </w:p>
    <w:p w14:paraId="630567A8" w14:textId="24CF1A60" w:rsidR="0088084E" w:rsidRPr="00A23F6A" w:rsidRDefault="0088084E" w:rsidP="00081E58">
      <w:pPr>
        <w:pStyle w:val="BodyText2"/>
        <w:numPr>
          <w:ilvl w:val="0"/>
          <w:numId w:val="11"/>
        </w:numPr>
        <w:jc w:val="left"/>
        <w:rPr>
          <w:rFonts w:cs="Arial"/>
          <w:i w:val="0"/>
          <w:iCs/>
          <w:szCs w:val="21"/>
        </w:rPr>
      </w:pPr>
      <w:r w:rsidRPr="00A23F6A">
        <w:rPr>
          <w:rFonts w:cs="Arial"/>
          <w:i w:val="0"/>
          <w:iCs/>
          <w:szCs w:val="21"/>
        </w:rPr>
        <w:t>Successfully securing permanent housing for 22 clients, demonstrating a 55% placement rate among those identified for support.</w:t>
      </w:r>
      <w:r w:rsidR="00496D91" w:rsidRPr="00A23F6A">
        <w:rPr>
          <w:rFonts w:cs="Arial"/>
          <w:i w:val="0"/>
          <w:iCs/>
          <w:szCs w:val="21"/>
        </w:rPr>
        <w:t xml:space="preserve"> </w:t>
      </w:r>
      <w:r w:rsidR="002F0DAE" w:rsidRPr="00A23F6A">
        <w:rPr>
          <w:rFonts w:cs="Arial"/>
          <w:i w:val="0"/>
          <w:iCs/>
          <w:szCs w:val="21"/>
        </w:rPr>
        <w:t>The agency notes that the other 20 program participants were already housed before the reporting period</w:t>
      </w:r>
      <w:r w:rsidR="00E10B71" w:rsidRPr="00A23F6A">
        <w:rPr>
          <w:rFonts w:cs="Arial"/>
          <w:i w:val="0"/>
          <w:iCs/>
          <w:szCs w:val="21"/>
        </w:rPr>
        <w:t xml:space="preserve"> began.</w:t>
      </w:r>
    </w:p>
    <w:p w14:paraId="6166728B" w14:textId="0A0D385C" w:rsidR="0088084E" w:rsidRPr="00A23F6A" w:rsidRDefault="0088084E" w:rsidP="00081E58">
      <w:pPr>
        <w:pStyle w:val="BodyText2"/>
        <w:numPr>
          <w:ilvl w:val="0"/>
          <w:numId w:val="11"/>
        </w:numPr>
        <w:jc w:val="left"/>
        <w:rPr>
          <w:rFonts w:cs="Arial"/>
          <w:i w:val="0"/>
          <w:iCs/>
          <w:szCs w:val="21"/>
        </w:rPr>
      </w:pPr>
      <w:r w:rsidRPr="00A23F6A">
        <w:rPr>
          <w:rFonts w:cs="Arial"/>
          <w:i w:val="0"/>
          <w:iCs/>
          <w:szCs w:val="21"/>
        </w:rPr>
        <w:t xml:space="preserve">Reducing the average time to secure housing from 12 weeks to </w:t>
      </w:r>
      <w:r w:rsidR="00FE39E9" w:rsidRPr="00A23F6A">
        <w:rPr>
          <w:rFonts w:cs="Arial"/>
          <w:i w:val="0"/>
          <w:iCs/>
          <w:szCs w:val="21"/>
        </w:rPr>
        <w:t>eight</w:t>
      </w:r>
      <w:r w:rsidRPr="00A23F6A">
        <w:rPr>
          <w:rFonts w:cs="Arial"/>
          <w:i w:val="0"/>
          <w:iCs/>
          <w:szCs w:val="21"/>
        </w:rPr>
        <w:t xml:space="preserve"> weeks through improved processes and stronger partnerships with local landlords and housing providers.</w:t>
      </w:r>
    </w:p>
    <w:p w14:paraId="32452885" w14:textId="7603C4E5" w:rsidR="0088084E" w:rsidRPr="00A23F6A" w:rsidRDefault="0088084E" w:rsidP="00081E58">
      <w:pPr>
        <w:pStyle w:val="BodyText2"/>
        <w:numPr>
          <w:ilvl w:val="0"/>
          <w:numId w:val="11"/>
        </w:numPr>
        <w:jc w:val="left"/>
        <w:rPr>
          <w:rFonts w:cs="Arial"/>
          <w:i w:val="0"/>
          <w:iCs/>
          <w:szCs w:val="21"/>
        </w:rPr>
      </w:pPr>
      <w:r w:rsidRPr="00A23F6A">
        <w:rPr>
          <w:rFonts w:cs="Arial"/>
          <w:i w:val="0"/>
          <w:iCs/>
          <w:szCs w:val="21"/>
        </w:rPr>
        <w:t>Increasing client satisfaction rates by 20%</w:t>
      </w:r>
      <w:r w:rsidR="00CE0106" w:rsidRPr="00A23F6A">
        <w:rPr>
          <w:rFonts w:cs="Arial"/>
          <w:i w:val="0"/>
          <w:iCs/>
          <w:szCs w:val="21"/>
        </w:rPr>
        <w:t xml:space="preserve"> since last year</w:t>
      </w:r>
      <w:r w:rsidRPr="00A23F6A">
        <w:rPr>
          <w:rFonts w:cs="Arial"/>
          <w:i w:val="0"/>
          <w:iCs/>
          <w:szCs w:val="21"/>
        </w:rPr>
        <w:t xml:space="preserve">, as measured by post-placement surveys, </w:t>
      </w:r>
      <w:r w:rsidRPr="00A23F6A">
        <w:rPr>
          <w:rFonts w:cs="Arial"/>
          <w:i w:val="0"/>
          <w:iCs/>
          <w:szCs w:val="21"/>
        </w:rPr>
        <w:lastRenderedPageBreak/>
        <w:t>reflecting enhanced support and service delivery.</w:t>
      </w:r>
    </w:p>
    <w:p w14:paraId="321B1617" w14:textId="77777777" w:rsidR="0088084E" w:rsidRPr="00A23F6A" w:rsidRDefault="0088084E" w:rsidP="00081E58">
      <w:pPr>
        <w:pStyle w:val="BodyText2"/>
        <w:ind w:left="720"/>
        <w:jc w:val="left"/>
        <w:rPr>
          <w:rFonts w:cs="Arial"/>
          <w:i w:val="0"/>
          <w:iCs/>
          <w:szCs w:val="21"/>
        </w:rPr>
      </w:pPr>
    </w:p>
    <w:p w14:paraId="223050FB" w14:textId="77777777" w:rsidR="0088084E" w:rsidRPr="00A23F6A" w:rsidRDefault="0088084E" w:rsidP="00081E58">
      <w:pPr>
        <w:pStyle w:val="BodyText2"/>
        <w:jc w:val="left"/>
        <w:rPr>
          <w:rFonts w:cs="Arial"/>
          <w:szCs w:val="21"/>
        </w:rPr>
      </w:pPr>
      <w:r w:rsidRPr="00A23F6A">
        <w:rPr>
          <w:rFonts w:cs="Arial"/>
          <w:b/>
          <w:bCs/>
          <w:szCs w:val="21"/>
        </w:rPr>
        <w:t>Comprehensive Support and Mental Health Integration</w:t>
      </w:r>
    </w:p>
    <w:p w14:paraId="329F7EC8" w14:textId="0232C2EA" w:rsidR="0088084E" w:rsidRPr="00A23F6A" w:rsidRDefault="0088084E" w:rsidP="00081E58">
      <w:pPr>
        <w:pStyle w:val="BodyText2"/>
        <w:ind w:firstLine="360"/>
        <w:jc w:val="left"/>
        <w:rPr>
          <w:rFonts w:cs="Arial"/>
          <w:i w:val="0"/>
          <w:iCs/>
          <w:szCs w:val="21"/>
        </w:rPr>
      </w:pPr>
      <w:r w:rsidRPr="00A23F6A">
        <w:rPr>
          <w:rFonts w:cs="Arial"/>
          <w:i w:val="0"/>
          <w:iCs/>
          <w:szCs w:val="21"/>
        </w:rPr>
        <w:t>Recognizing the critical role mental health</w:t>
      </w:r>
      <w:r w:rsidR="00B73457" w:rsidRPr="00A23F6A">
        <w:rPr>
          <w:rFonts w:cs="Arial"/>
          <w:i w:val="0"/>
          <w:iCs/>
          <w:szCs w:val="21"/>
        </w:rPr>
        <w:t xml:space="preserve"> plays</w:t>
      </w:r>
      <w:r w:rsidRPr="00A23F6A">
        <w:rPr>
          <w:rFonts w:cs="Arial"/>
          <w:i w:val="0"/>
          <w:iCs/>
          <w:szCs w:val="21"/>
        </w:rPr>
        <w:t xml:space="preserve"> in housing stability, our program conducted comprehensive mental health assessments </w:t>
      </w:r>
      <w:r w:rsidR="00B73457" w:rsidRPr="00A23F6A">
        <w:rPr>
          <w:rFonts w:cs="Arial"/>
          <w:i w:val="0"/>
          <w:iCs/>
          <w:szCs w:val="21"/>
        </w:rPr>
        <w:t xml:space="preserve">at </w:t>
      </w:r>
      <w:r w:rsidR="002A327E" w:rsidRPr="00A23F6A">
        <w:rPr>
          <w:rFonts w:cs="Arial"/>
          <w:i w:val="0"/>
          <w:iCs/>
          <w:szCs w:val="21"/>
        </w:rPr>
        <w:t xml:space="preserve">the </w:t>
      </w:r>
      <w:r w:rsidR="00B73457" w:rsidRPr="00A23F6A">
        <w:rPr>
          <w:rFonts w:cs="Arial"/>
          <w:i w:val="0"/>
          <w:iCs/>
          <w:szCs w:val="21"/>
        </w:rPr>
        <w:t xml:space="preserve">time of intake for all </w:t>
      </w:r>
      <w:r w:rsidRPr="00A23F6A">
        <w:rPr>
          <w:rFonts w:cs="Arial"/>
          <w:i w:val="0"/>
          <w:iCs/>
          <w:szCs w:val="21"/>
        </w:rPr>
        <w:t>clients. The compounded stressors associated with housing insecurity in Santa Monica emphasize the need for holistic</w:t>
      </w:r>
      <w:r w:rsidR="00CF4D52">
        <w:rPr>
          <w:rFonts w:cs="Arial"/>
          <w:i w:val="0"/>
          <w:iCs/>
          <w:szCs w:val="21"/>
        </w:rPr>
        <w:t xml:space="preserve"> mental health</w:t>
      </w:r>
      <w:r w:rsidRPr="00A23F6A">
        <w:rPr>
          <w:rFonts w:cs="Arial"/>
          <w:i w:val="0"/>
          <w:iCs/>
          <w:szCs w:val="21"/>
        </w:rPr>
        <w:t xml:space="preserve"> support. Our integrated approach includes:</w:t>
      </w:r>
    </w:p>
    <w:p w14:paraId="2BCF9114" w14:textId="2BD6FE1E" w:rsidR="0088084E" w:rsidRPr="00BE1982" w:rsidRDefault="0088084E" w:rsidP="00BE1982">
      <w:pPr>
        <w:pStyle w:val="BodyText2"/>
        <w:numPr>
          <w:ilvl w:val="0"/>
          <w:numId w:val="12"/>
        </w:numPr>
        <w:jc w:val="left"/>
        <w:rPr>
          <w:rFonts w:cs="Arial"/>
          <w:i w:val="0"/>
          <w:iCs/>
          <w:szCs w:val="21"/>
        </w:rPr>
      </w:pPr>
      <w:r w:rsidRPr="00A23F6A">
        <w:rPr>
          <w:rFonts w:cs="Arial"/>
          <w:i w:val="0"/>
          <w:iCs/>
          <w:szCs w:val="21"/>
        </w:rPr>
        <w:t xml:space="preserve">Providing access to mental health services for </w:t>
      </w:r>
      <w:r w:rsidR="00BD57E4" w:rsidRPr="00A23F6A">
        <w:rPr>
          <w:rFonts w:cs="Arial"/>
          <w:i w:val="0"/>
          <w:iCs/>
          <w:szCs w:val="21"/>
        </w:rPr>
        <w:t>18</w:t>
      </w:r>
      <w:r w:rsidRPr="00A23F6A">
        <w:rPr>
          <w:rFonts w:cs="Arial"/>
          <w:i w:val="0"/>
          <w:iCs/>
          <w:szCs w:val="21"/>
        </w:rPr>
        <w:t xml:space="preserve"> clients, addressing issues such as anxiety, depression, and trauma that can hinder housing stability.</w:t>
      </w:r>
      <w:r w:rsidR="00BD57E4" w:rsidRPr="00A23F6A">
        <w:rPr>
          <w:rFonts w:cs="Arial"/>
          <w:i w:val="0"/>
          <w:iCs/>
          <w:szCs w:val="21"/>
        </w:rPr>
        <w:t xml:space="preserve">  </w:t>
      </w:r>
      <w:r w:rsidR="00583630" w:rsidRPr="00A23F6A">
        <w:rPr>
          <w:rFonts w:cs="Arial"/>
          <w:i w:val="0"/>
          <w:iCs/>
          <w:szCs w:val="21"/>
        </w:rPr>
        <w:t>While all 42 program participants were provided a mental health assessment, only 33 reported a mental health disorder and were all offered mental health services. Fifteen of those clients declined being linked</w:t>
      </w:r>
      <w:r w:rsidR="008B4B11" w:rsidRPr="00A23F6A">
        <w:rPr>
          <w:rFonts w:cs="Arial"/>
          <w:i w:val="0"/>
          <w:iCs/>
          <w:szCs w:val="21"/>
        </w:rPr>
        <w:t>,</w:t>
      </w:r>
      <w:r w:rsidR="00185716" w:rsidRPr="00A23F6A">
        <w:rPr>
          <w:rFonts w:cs="Arial"/>
          <w:i w:val="0"/>
          <w:iCs/>
          <w:szCs w:val="21"/>
        </w:rPr>
        <w:t xml:space="preserve"> although they </w:t>
      </w:r>
      <w:r w:rsidR="008B4B11" w:rsidRPr="00A23F6A">
        <w:rPr>
          <w:rFonts w:cs="Arial"/>
          <w:i w:val="0"/>
          <w:iCs/>
          <w:szCs w:val="21"/>
        </w:rPr>
        <w:t xml:space="preserve">can and will </w:t>
      </w:r>
      <w:r w:rsidR="00583630" w:rsidRPr="00A23F6A">
        <w:rPr>
          <w:rFonts w:cs="Arial"/>
          <w:i w:val="0"/>
          <w:iCs/>
          <w:szCs w:val="21"/>
        </w:rPr>
        <w:t>receive clinical interventions when necessary</w:t>
      </w:r>
      <w:r w:rsidR="008B4B11" w:rsidRPr="00A23F6A">
        <w:rPr>
          <w:rFonts w:cs="Arial"/>
          <w:i w:val="0"/>
          <w:iCs/>
          <w:szCs w:val="21"/>
        </w:rPr>
        <w:t xml:space="preserve">. Any interventions are </w:t>
      </w:r>
      <w:r w:rsidR="00583630" w:rsidRPr="00A23F6A">
        <w:rPr>
          <w:rFonts w:cs="Arial"/>
          <w:i w:val="0"/>
          <w:iCs/>
          <w:szCs w:val="21"/>
        </w:rPr>
        <w:t>planned through case conferences with master level clinical staff and consultation with licensed clinical leadership.</w:t>
      </w:r>
      <w:r w:rsidR="008B4B11" w:rsidRPr="00A23F6A">
        <w:rPr>
          <w:rFonts w:cs="Arial"/>
          <w:i w:val="0"/>
          <w:iCs/>
          <w:szCs w:val="21"/>
        </w:rPr>
        <w:t xml:space="preserve"> T</w:t>
      </w:r>
      <w:r w:rsidR="00583630" w:rsidRPr="00A23F6A">
        <w:rPr>
          <w:rFonts w:cs="Arial"/>
          <w:i w:val="0"/>
          <w:iCs/>
          <w:szCs w:val="21"/>
        </w:rPr>
        <w:t xml:space="preserve">he high acuity level of many of our clients makes accepting treatment for themselves more challenging, but our staff consistently employs different interventions to help clients accept treatment, aiming to achieve our goal of a 75% engagement rate. Two clients, </w:t>
      </w:r>
      <w:r w:rsidR="00BE1982" w:rsidRPr="00A23F6A">
        <w:rPr>
          <w:rFonts w:cs="Arial"/>
          <w:i w:val="0"/>
          <w:iCs/>
          <w:szCs w:val="21"/>
        </w:rPr>
        <w:t>who previously declined mental health care</w:t>
      </w:r>
      <w:r w:rsidR="00BE1982">
        <w:rPr>
          <w:rFonts w:cs="Arial"/>
          <w:i w:val="0"/>
          <w:iCs/>
          <w:szCs w:val="21"/>
        </w:rPr>
        <w:t xml:space="preserve">, </w:t>
      </w:r>
      <w:r w:rsidR="00583630" w:rsidRPr="00BE1982">
        <w:rPr>
          <w:rFonts w:cs="Arial"/>
          <w:i w:val="0"/>
          <w:iCs/>
          <w:szCs w:val="21"/>
        </w:rPr>
        <w:t>due to the work of the Case Managers, are currently pending enrollment with The People Concern</w:t>
      </w:r>
      <w:r w:rsidR="00BE1982" w:rsidRPr="00BE1982">
        <w:rPr>
          <w:rFonts w:cs="Arial"/>
          <w:i w:val="0"/>
          <w:iCs/>
          <w:szCs w:val="21"/>
        </w:rPr>
        <w:t>’s</w:t>
      </w:r>
      <w:r w:rsidR="00583630" w:rsidRPr="00BE1982">
        <w:rPr>
          <w:rFonts w:cs="Arial"/>
          <w:i w:val="0"/>
          <w:iCs/>
          <w:szCs w:val="21"/>
        </w:rPr>
        <w:t xml:space="preserve"> mental health team </w:t>
      </w:r>
    </w:p>
    <w:p w14:paraId="54FD7E9C" w14:textId="64DE73C3" w:rsidR="0088084E" w:rsidRPr="00A23F6A" w:rsidRDefault="00227AAC" w:rsidP="00081E58">
      <w:pPr>
        <w:pStyle w:val="BodyText2"/>
        <w:numPr>
          <w:ilvl w:val="0"/>
          <w:numId w:val="12"/>
        </w:numPr>
        <w:jc w:val="left"/>
        <w:rPr>
          <w:rFonts w:cs="Arial"/>
          <w:i w:val="0"/>
          <w:iCs/>
          <w:szCs w:val="21"/>
        </w:rPr>
      </w:pPr>
      <w:r>
        <w:rPr>
          <w:rFonts w:cs="Arial"/>
          <w:i w:val="0"/>
          <w:iCs/>
          <w:szCs w:val="21"/>
        </w:rPr>
        <w:t>The program implemented</w:t>
      </w:r>
      <w:r w:rsidR="0088084E" w:rsidRPr="00A23F6A">
        <w:rPr>
          <w:rFonts w:cs="Arial"/>
          <w:i w:val="0"/>
          <w:iCs/>
          <w:szCs w:val="21"/>
        </w:rPr>
        <w:t xml:space="preserve"> wellness workshops and support groups, </w:t>
      </w:r>
      <w:r>
        <w:rPr>
          <w:rFonts w:cs="Arial"/>
          <w:i w:val="0"/>
          <w:iCs/>
          <w:szCs w:val="21"/>
        </w:rPr>
        <w:t>which fostered</w:t>
      </w:r>
      <w:r w:rsidR="0088084E" w:rsidRPr="00A23F6A">
        <w:rPr>
          <w:rFonts w:cs="Arial"/>
          <w:i w:val="0"/>
          <w:iCs/>
          <w:szCs w:val="21"/>
        </w:rPr>
        <w:t xml:space="preserve"> a sense of community and resilience.</w:t>
      </w:r>
    </w:p>
    <w:p w14:paraId="67CA7E46" w14:textId="77777777" w:rsidR="0088084E" w:rsidRPr="00A23F6A" w:rsidRDefault="0088084E" w:rsidP="00081E58">
      <w:pPr>
        <w:pStyle w:val="BodyText2"/>
        <w:ind w:left="720"/>
        <w:jc w:val="left"/>
        <w:rPr>
          <w:rFonts w:cs="Arial"/>
          <w:szCs w:val="21"/>
        </w:rPr>
      </w:pPr>
    </w:p>
    <w:p w14:paraId="78C83C2E" w14:textId="48EA810F" w:rsidR="00B5442D" w:rsidRPr="00072930" w:rsidRDefault="0088084E" w:rsidP="00072930">
      <w:pPr>
        <w:pStyle w:val="BodyText2"/>
        <w:jc w:val="left"/>
        <w:rPr>
          <w:rFonts w:cs="Arial"/>
          <w:b/>
          <w:bCs/>
          <w:szCs w:val="21"/>
        </w:rPr>
      </w:pPr>
      <w:r w:rsidRPr="00A23F6A">
        <w:rPr>
          <w:rFonts w:cs="Arial"/>
          <w:b/>
          <w:bCs/>
          <w:szCs w:val="21"/>
        </w:rPr>
        <w:t>The Path Forward</w:t>
      </w:r>
    </w:p>
    <w:p w14:paraId="34B9A6CD" w14:textId="084EFA22" w:rsidR="00B5442D" w:rsidRPr="00B5442D" w:rsidRDefault="00B5442D" w:rsidP="00081E58">
      <w:pPr>
        <w:rPr>
          <w:rFonts w:ascii="Arial" w:hAnsi="Arial" w:cs="Arial"/>
          <w:iCs/>
          <w:sz w:val="21"/>
          <w:szCs w:val="21"/>
        </w:rPr>
      </w:pPr>
      <w:r w:rsidRPr="00B5442D">
        <w:rPr>
          <w:rFonts w:ascii="Arial" w:hAnsi="Arial" w:cs="Arial"/>
          <w:iCs/>
          <w:sz w:val="21"/>
          <w:szCs w:val="21"/>
        </w:rPr>
        <w:t xml:space="preserve">The path to achieving stable housing in Santa Monica is undeniably complex, yet our program has a proven effect on reducing the recidivism rate and offers an evidence-backed method of permanently ending homelessness. </w:t>
      </w:r>
      <w:r>
        <w:rPr>
          <w:rFonts w:ascii="Arial" w:hAnsi="Arial" w:cs="Arial"/>
          <w:iCs/>
          <w:sz w:val="21"/>
          <w:szCs w:val="21"/>
        </w:rPr>
        <w:t xml:space="preserve">As of this reporting period, the Housing Retention Program’s success rate of 97% notably exceeds the 92% of all of Los Angeles County’s programs (per the </w:t>
      </w:r>
      <w:r w:rsidRPr="00B5442D">
        <w:rPr>
          <w:rFonts w:ascii="Arial" w:hAnsi="Arial" w:cs="Arial"/>
          <w:iCs/>
          <w:sz w:val="21"/>
          <w:szCs w:val="21"/>
        </w:rPr>
        <w:t xml:space="preserve">July </w:t>
      </w:r>
      <w:r>
        <w:rPr>
          <w:rFonts w:ascii="Arial" w:hAnsi="Arial" w:cs="Arial"/>
          <w:iCs/>
          <w:sz w:val="21"/>
          <w:szCs w:val="21"/>
        </w:rPr>
        <w:t>through</w:t>
      </w:r>
      <w:r w:rsidRPr="00B5442D">
        <w:rPr>
          <w:rFonts w:ascii="Arial" w:hAnsi="Arial" w:cs="Arial"/>
          <w:iCs/>
          <w:sz w:val="21"/>
          <w:szCs w:val="21"/>
        </w:rPr>
        <w:t xml:space="preserve"> December 2023</w:t>
      </w:r>
      <w:r>
        <w:rPr>
          <w:rFonts w:ascii="Arial" w:hAnsi="Arial" w:cs="Arial"/>
          <w:iCs/>
          <w:sz w:val="21"/>
          <w:szCs w:val="21"/>
        </w:rPr>
        <w:t xml:space="preserve"> study of Los Angeles County Department of Health Services). Through </w:t>
      </w:r>
      <w:r w:rsidRPr="00B5442D">
        <w:rPr>
          <w:rFonts w:ascii="Arial" w:hAnsi="Arial" w:cs="Arial"/>
          <w:iCs/>
          <w:sz w:val="21"/>
          <w:szCs w:val="21"/>
        </w:rPr>
        <w:t>strategic interventions, continuous support, and dedicated advocacy, we empower our clients to secure not only housing but also a brighter, more stable future.</w:t>
      </w:r>
    </w:p>
    <w:p w14:paraId="5140C423" w14:textId="77777777" w:rsidR="00B5442D" w:rsidRPr="00B5442D" w:rsidRDefault="00B5442D" w:rsidP="00081E58">
      <w:pPr>
        <w:rPr>
          <w:rFonts w:ascii="Arial" w:hAnsi="Arial" w:cs="Arial"/>
          <w:iCs/>
          <w:sz w:val="21"/>
          <w:szCs w:val="21"/>
        </w:rPr>
      </w:pPr>
    </w:p>
    <w:p w14:paraId="7EFA2521" w14:textId="7BA434CB" w:rsidR="00764F6B" w:rsidRDefault="00B5442D" w:rsidP="00081E58">
      <w:pPr>
        <w:rPr>
          <w:rFonts w:ascii="Arial" w:hAnsi="Arial" w:cs="Arial"/>
          <w:iCs/>
          <w:sz w:val="21"/>
          <w:szCs w:val="21"/>
        </w:rPr>
      </w:pPr>
      <w:r w:rsidRPr="00B5442D">
        <w:rPr>
          <w:rFonts w:ascii="Arial" w:hAnsi="Arial" w:cs="Arial"/>
          <w:iCs/>
          <w:sz w:val="21"/>
          <w:szCs w:val="21"/>
        </w:rPr>
        <w:t>Our ongoing adaptability and innovative approaches ensure that the Housing Retention Program continues to make a significant and lasting impact on the lives of our clients and the Santa Monica community.</w:t>
      </w:r>
    </w:p>
    <w:p w14:paraId="658A50EC" w14:textId="77777777" w:rsidR="00B5442D" w:rsidRPr="00A23F6A" w:rsidRDefault="00B5442D" w:rsidP="00081E58">
      <w:pPr>
        <w:rPr>
          <w:rFonts w:ascii="Arial" w:hAnsi="Arial" w:cs="Arial"/>
          <w:sz w:val="21"/>
          <w:szCs w:val="21"/>
        </w:rPr>
      </w:pPr>
    </w:p>
    <w:p w14:paraId="7EA73D40" w14:textId="6EA0D52F" w:rsidR="00D04539" w:rsidRPr="00A23F6A" w:rsidRDefault="00D04539" w:rsidP="00081E58">
      <w:pPr>
        <w:pStyle w:val="Heading6"/>
        <w:tabs>
          <w:tab w:val="left" w:pos="-1080"/>
          <w:tab w:val="left" w:pos="-720"/>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jc w:val="left"/>
        <w:rPr>
          <w:rFonts w:cs="Arial"/>
          <w:szCs w:val="21"/>
        </w:rPr>
      </w:pPr>
      <w:r w:rsidRPr="00A23F6A">
        <w:rPr>
          <w:rFonts w:cs="Arial"/>
          <w:szCs w:val="21"/>
        </w:rPr>
        <w:t xml:space="preserve">SECTION II:  </w:t>
      </w:r>
      <w:r w:rsidR="00A6293F" w:rsidRPr="00A23F6A">
        <w:rPr>
          <w:rFonts w:cs="Arial"/>
          <w:szCs w:val="21"/>
        </w:rPr>
        <w:t>COLLABORATION EFFORTS</w:t>
      </w:r>
    </w:p>
    <w:p w14:paraId="798E4D10" w14:textId="77777777" w:rsidR="0088084E" w:rsidRPr="00A23F6A" w:rsidRDefault="0088084E" w:rsidP="00081E58">
      <w:pPr>
        <w:pStyle w:val="BodyText"/>
        <w:jc w:val="left"/>
        <w:rPr>
          <w:rFonts w:cs="Arial"/>
          <w:i w:val="0"/>
          <w:sz w:val="21"/>
          <w:szCs w:val="21"/>
        </w:rPr>
      </w:pPr>
    </w:p>
    <w:p w14:paraId="54E436F2" w14:textId="210FDF6A" w:rsidR="0088084E" w:rsidRPr="00B5442D" w:rsidRDefault="0088084E" w:rsidP="00081E58">
      <w:pPr>
        <w:pStyle w:val="BodyText"/>
        <w:jc w:val="left"/>
        <w:rPr>
          <w:rFonts w:cs="Arial"/>
          <w:i w:val="0"/>
          <w:iCs w:val="0"/>
          <w:sz w:val="21"/>
          <w:szCs w:val="21"/>
        </w:rPr>
      </w:pPr>
      <w:r w:rsidRPr="00A23F6A">
        <w:rPr>
          <w:rFonts w:cs="Arial"/>
          <w:sz w:val="21"/>
          <w:szCs w:val="21"/>
        </w:rPr>
        <w:tab/>
      </w:r>
      <w:r w:rsidRPr="00B5442D">
        <w:rPr>
          <w:rFonts w:cs="Arial"/>
          <w:i w:val="0"/>
          <w:iCs w:val="0"/>
          <w:sz w:val="21"/>
          <w:szCs w:val="21"/>
        </w:rPr>
        <w:t xml:space="preserve">Currently, our </w:t>
      </w:r>
      <w:r w:rsidR="008B4B11" w:rsidRPr="00B5442D">
        <w:rPr>
          <w:rFonts w:cs="Arial"/>
          <w:i w:val="0"/>
          <w:iCs w:val="0"/>
          <w:sz w:val="21"/>
          <w:szCs w:val="21"/>
        </w:rPr>
        <w:t>H</w:t>
      </w:r>
      <w:r w:rsidRPr="00B5442D">
        <w:rPr>
          <w:rFonts w:cs="Arial"/>
          <w:i w:val="0"/>
          <w:iCs w:val="0"/>
          <w:sz w:val="21"/>
          <w:szCs w:val="21"/>
        </w:rPr>
        <w:t xml:space="preserve">ousing </w:t>
      </w:r>
      <w:r w:rsidR="008B4B11" w:rsidRPr="00B5442D">
        <w:rPr>
          <w:rFonts w:cs="Arial"/>
          <w:i w:val="0"/>
          <w:iCs w:val="0"/>
          <w:sz w:val="21"/>
          <w:szCs w:val="21"/>
        </w:rPr>
        <w:t>R</w:t>
      </w:r>
      <w:r w:rsidRPr="00B5442D">
        <w:rPr>
          <w:rFonts w:cs="Arial"/>
          <w:i w:val="0"/>
          <w:iCs w:val="0"/>
          <w:sz w:val="21"/>
          <w:szCs w:val="21"/>
        </w:rPr>
        <w:t xml:space="preserve">etention </w:t>
      </w:r>
      <w:r w:rsidR="008B4B11" w:rsidRPr="00B5442D">
        <w:rPr>
          <w:rFonts w:cs="Arial"/>
          <w:i w:val="0"/>
          <w:iCs w:val="0"/>
          <w:sz w:val="21"/>
          <w:szCs w:val="21"/>
        </w:rPr>
        <w:t>P</w:t>
      </w:r>
      <w:r w:rsidRPr="00B5442D">
        <w:rPr>
          <w:rFonts w:cs="Arial"/>
          <w:i w:val="0"/>
          <w:iCs w:val="0"/>
          <w:sz w:val="21"/>
          <w:szCs w:val="21"/>
        </w:rPr>
        <w:t xml:space="preserve">rogram </w:t>
      </w:r>
      <w:r w:rsidR="00E5648F" w:rsidRPr="00B5442D">
        <w:rPr>
          <w:rFonts w:cs="Arial"/>
          <w:i w:val="0"/>
          <w:iCs w:val="0"/>
          <w:sz w:val="21"/>
          <w:szCs w:val="21"/>
        </w:rPr>
        <w:t>collaborate</w:t>
      </w:r>
      <w:r w:rsidR="001441DE" w:rsidRPr="00B5442D">
        <w:rPr>
          <w:rFonts w:cs="Arial"/>
          <w:i w:val="0"/>
          <w:iCs w:val="0"/>
          <w:sz w:val="21"/>
          <w:szCs w:val="21"/>
        </w:rPr>
        <w:t>s</w:t>
      </w:r>
      <w:r w:rsidR="00E5648F" w:rsidRPr="00B5442D">
        <w:rPr>
          <w:rFonts w:cs="Arial"/>
          <w:i w:val="0"/>
          <w:iCs w:val="0"/>
          <w:sz w:val="21"/>
          <w:szCs w:val="21"/>
        </w:rPr>
        <w:t xml:space="preserve"> with The People Concern’s interim housing providers to enhance our support for a wider range of individuals. Clients at sites </w:t>
      </w:r>
      <w:r w:rsidR="00105A45">
        <w:rPr>
          <w:rFonts w:cs="Arial"/>
          <w:i w:val="0"/>
          <w:iCs w:val="0"/>
          <w:sz w:val="21"/>
          <w:szCs w:val="21"/>
        </w:rPr>
        <w:t>such as our own</w:t>
      </w:r>
      <w:r w:rsidR="00E5648F" w:rsidRPr="00B5442D">
        <w:rPr>
          <w:rFonts w:cs="Arial"/>
          <w:i w:val="0"/>
          <w:iCs w:val="0"/>
          <w:sz w:val="21"/>
          <w:szCs w:val="21"/>
        </w:rPr>
        <w:t xml:space="preserve"> Santa Monica Shelter (Samoshel) receive guidance for housing navigation, life skills, mental health support, and other tailored services. When clients move from interim housing to</w:t>
      </w:r>
      <w:r w:rsidR="00AD0E22" w:rsidRPr="00B5442D">
        <w:rPr>
          <w:rFonts w:cs="Arial"/>
          <w:i w:val="0"/>
          <w:iCs w:val="0"/>
          <w:sz w:val="21"/>
          <w:szCs w:val="21"/>
        </w:rPr>
        <w:t xml:space="preserve"> the</w:t>
      </w:r>
      <w:r w:rsidR="00E5648F" w:rsidRPr="00B5442D">
        <w:rPr>
          <w:rFonts w:cs="Arial"/>
          <w:i w:val="0"/>
          <w:iCs w:val="0"/>
          <w:sz w:val="21"/>
          <w:szCs w:val="21"/>
        </w:rPr>
        <w:t xml:space="preserve"> </w:t>
      </w:r>
      <w:r w:rsidR="00AD0E22" w:rsidRPr="00B5442D">
        <w:rPr>
          <w:rFonts w:cs="Arial"/>
          <w:i w:val="0"/>
          <w:iCs w:val="0"/>
          <w:sz w:val="21"/>
          <w:szCs w:val="21"/>
        </w:rPr>
        <w:t>Housing Retention Program</w:t>
      </w:r>
      <w:r w:rsidR="00E5648F" w:rsidRPr="00B5442D">
        <w:rPr>
          <w:rFonts w:cs="Arial"/>
          <w:i w:val="0"/>
          <w:iCs w:val="0"/>
          <w:sz w:val="21"/>
          <w:szCs w:val="21"/>
        </w:rPr>
        <w:t xml:space="preserve">, an integrated team ensures a warm handoff </w:t>
      </w:r>
      <w:r w:rsidR="00AD0E22" w:rsidRPr="00B5442D">
        <w:rPr>
          <w:rFonts w:cs="Arial"/>
          <w:i w:val="0"/>
          <w:iCs w:val="0"/>
          <w:sz w:val="21"/>
          <w:szCs w:val="21"/>
        </w:rPr>
        <w:t xml:space="preserve">between departments </w:t>
      </w:r>
      <w:r w:rsidR="00E5648F" w:rsidRPr="00B5442D">
        <w:rPr>
          <w:rFonts w:cs="Arial"/>
          <w:i w:val="0"/>
          <w:iCs w:val="0"/>
          <w:sz w:val="21"/>
          <w:szCs w:val="21"/>
        </w:rPr>
        <w:t>by providing intensive services through increased contact with Case Managers</w:t>
      </w:r>
      <w:r w:rsidR="00A23F6A" w:rsidRPr="00B5442D">
        <w:rPr>
          <w:rFonts w:cs="Arial"/>
          <w:i w:val="0"/>
          <w:iCs w:val="0"/>
          <w:sz w:val="21"/>
          <w:szCs w:val="21"/>
        </w:rPr>
        <w:t xml:space="preserve"> and</w:t>
      </w:r>
      <w:r w:rsidR="00E5648F" w:rsidRPr="00B5442D">
        <w:rPr>
          <w:rFonts w:cs="Arial"/>
          <w:i w:val="0"/>
          <w:iCs w:val="0"/>
          <w:sz w:val="21"/>
          <w:szCs w:val="21"/>
        </w:rPr>
        <w:t xml:space="preserve"> Clinicians. Additionally, we maintain contact with The People Concern’s outreach teams to ensure our services are known and utilized throughout the community.</w:t>
      </w:r>
      <w:r w:rsidR="001441DE" w:rsidRPr="00B5442D">
        <w:rPr>
          <w:rFonts w:cs="Arial"/>
          <w:i w:val="0"/>
          <w:iCs w:val="0"/>
          <w:sz w:val="21"/>
          <w:szCs w:val="21"/>
        </w:rPr>
        <w:t xml:space="preserve"> These collaborations allow us to leverage combined resources and expertise, resulting in a more efficient and focused approach to tackling housing challenges within our community.</w:t>
      </w:r>
    </w:p>
    <w:p w14:paraId="7BD31AF4" w14:textId="10E1DBBB" w:rsidR="0088084E" w:rsidRPr="00A23F6A" w:rsidRDefault="0088084E" w:rsidP="00081E58">
      <w:pPr>
        <w:pStyle w:val="BodyText"/>
        <w:jc w:val="left"/>
        <w:rPr>
          <w:rFonts w:cs="Arial"/>
          <w:i w:val="0"/>
          <w:iCs w:val="0"/>
          <w:sz w:val="21"/>
          <w:szCs w:val="21"/>
        </w:rPr>
      </w:pPr>
      <w:r w:rsidRPr="00B5442D">
        <w:rPr>
          <w:rFonts w:cs="Arial"/>
          <w:i w:val="0"/>
          <w:iCs w:val="0"/>
          <w:sz w:val="21"/>
          <w:szCs w:val="21"/>
        </w:rPr>
        <w:tab/>
      </w:r>
      <w:r w:rsidR="00B5442D" w:rsidRPr="00B5442D">
        <w:rPr>
          <w:rFonts w:cs="Arial"/>
          <w:i w:val="0"/>
          <w:iCs w:val="0"/>
          <w:sz w:val="21"/>
          <w:szCs w:val="21"/>
        </w:rPr>
        <w:t xml:space="preserve">Our </w:t>
      </w:r>
      <w:r w:rsidR="00105A45">
        <w:rPr>
          <w:rFonts w:cs="Arial"/>
          <w:i w:val="0"/>
          <w:iCs w:val="0"/>
          <w:sz w:val="21"/>
          <w:szCs w:val="21"/>
        </w:rPr>
        <w:t xml:space="preserve">comprehensive continuum of services </w:t>
      </w:r>
      <w:r w:rsidRPr="00B5442D">
        <w:rPr>
          <w:rFonts w:cs="Arial"/>
          <w:i w:val="0"/>
          <w:iCs w:val="0"/>
          <w:sz w:val="21"/>
          <w:szCs w:val="21"/>
        </w:rPr>
        <w:t>emphasizes our unwavering commitment to improving housing retention. By forging strong alliances and expanding our outreach, we are dedicated to creating lasting solutions that address the complex housing needs of our community members.</w:t>
      </w:r>
    </w:p>
    <w:p w14:paraId="15F7F812" w14:textId="77777777" w:rsidR="00764F6B" w:rsidRPr="00A23F6A" w:rsidRDefault="00764F6B" w:rsidP="00081E58">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1"/>
          <w:szCs w:val="21"/>
        </w:rPr>
      </w:pPr>
    </w:p>
    <w:p w14:paraId="6549D471" w14:textId="6FAD4635" w:rsidR="00D04539" w:rsidRPr="00A23F6A" w:rsidRDefault="00D04539" w:rsidP="00081E58">
      <w:pPr>
        <w:pStyle w:val="Heading6"/>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cs="Arial"/>
          <w:szCs w:val="21"/>
        </w:rPr>
      </w:pPr>
      <w:r w:rsidRPr="00A23F6A">
        <w:rPr>
          <w:rFonts w:cs="Arial"/>
          <w:szCs w:val="21"/>
        </w:rPr>
        <w:t>SECTION I</w:t>
      </w:r>
      <w:r w:rsidR="00D43F72" w:rsidRPr="00A23F6A">
        <w:rPr>
          <w:rFonts w:cs="Arial"/>
          <w:szCs w:val="21"/>
        </w:rPr>
        <w:t>II</w:t>
      </w:r>
      <w:r w:rsidRPr="00A23F6A">
        <w:rPr>
          <w:rFonts w:cs="Arial"/>
          <w:szCs w:val="21"/>
        </w:rPr>
        <w:t>: STAFFING PATTERN</w:t>
      </w:r>
    </w:p>
    <w:p w14:paraId="5C67D97A" w14:textId="7EC1B90F" w:rsidR="00D04539" w:rsidRPr="00A23F6A" w:rsidRDefault="000758A5" w:rsidP="00081E58">
      <w:pPr>
        <w:pStyle w:val="BodyText"/>
        <w:tabs>
          <w:tab w:val="clear" w:pos="-1080"/>
          <w:tab w:val="clear" w:pos="1980"/>
          <w:tab w:val="clear" w:pos="2520"/>
          <w:tab w:val="left" w:pos="-1440"/>
          <w:tab w:val="left" w:pos="1710"/>
          <w:tab w:val="left" w:pos="2880"/>
        </w:tabs>
        <w:jc w:val="left"/>
        <w:rPr>
          <w:rFonts w:cs="Arial"/>
          <w:i w:val="0"/>
          <w:sz w:val="21"/>
          <w:szCs w:val="21"/>
        </w:rPr>
      </w:pPr>
      <w:r w:rsidRPr="00A23F6A">
        <w:rPr>
          <w:rFonts w:cs="Arial"/>
          <w:i w:val="0"/>
          <w:sz w:val="21"/>
          <w:szCs w:val="21"/>
        </w:rPr>
        <w:t xml:space="preserve">If applicable, please </w:t>
      </w:r>
      <w:r w:rsidR="009A01AA" w:rsidRPr="00A23F6A">
        <w:rPr>
          <w:rFonts w:cs="Arial"/>
          <w:i w:val="0"/>
          <w:sz w:val="21"/>
          <w:szCs w:val="21"/>
        </w:rPr>
        <w:t>describe</w:t>
      </w:r>
      <w:r w:rsidR="00434272" w:rsidRPr="00A23F6A">
        <w:rPr>
          <w:rFonts w:cs="Arial"/>
          <w:i w:val="0"/>
          <w:sz w:val="21"/>
          <w:szCs w:val="21"/>
        </w:rPr>
        <w:t xml:space="preserve"> how staffing changes during the report period </w:t>
      </w:r>
      <w:r w:rsidRPr="00A23F6A">
        <w:rPr>
          <w:rFonts w:cs="Arial"/>
          <w:i w:val="0"/>
          <w:sz w:val="21"/>
          <w:szCs w:val="21"/>
        </w:rPr>
        <w:t xml:space="preserve">have impacted service delivery, </w:t>
      </w:r>
      <w:r w:rsidR="00E66046" w:rsidRPr="00A23F6A">
        <w:rPr>
          <w:rFonts w:cs="Arial"/>
          <w:i w:val="0"/>
          <w:sz w:val="21"/>
          <w:szCs w:val="21"/>
        </w:rPr>
        <w:t>caseload</w:t>
      </w:r>
      <w:r w:rsidR="003567DC" w:rsidRPr="00A23F6A">
        <w:rPr>
          <w:rFonts w:cs="Arial"/>
          <w:i w:val="0"/>
          <w:sz w:val="21"/>
          <w:szCs w:val="21"/>
        </w:rPr>
        <w:t>, and redistribution of work</w:t>
      </w:r>
      <w:r w:rsidRPr="00A23F6A">
        <w:rPr>
          <w:rFonts w:cs="Arial"/>
          <w:i w:val="0"/>
          <w:sz w:val="21"/>
          <w:szCs w:val="21"/>
        </w:rPr>
        <w:t xml:space="preserve"> </w:t>
      </w:r>
      <w:r w:rsidR="003567DC" w:rsidRPr="00A23F6A">
        <w:rPr>
          <w:rFonts w:cs="Arial"/>
          <w:i w:val="0"/>
          <w:sz w:val="21"/>
          <w:szCs w:val="21"/>
        </w:rPr>
        <w:t>among other staff</w:t>
      </w:r>
      <w:r w:rsidR="002B0ED5" w:rsidRPr="00A23F6A">
        <w:rPr>
          <w:rFonts w:cs="Arial"/>
          <w:i w:val="0"/>
          <w:sz w:val="21"/>
          <w:szCs w:val="21"/>
        </w:rPr>
        <w:t xml:space="preserve"> to ensure service levels are maintained.</w:t>
      </w:r>
      <w:r w:rsidR="009A01AA" w:rsidRPr="00A23F6A">
        <w:rPr>
          <w:rFonts w:cs="Arial"/>
          <w:i w:val="0"/>
          <w:sz w:val="21"/>
          <w:szCs w:val="21"/>
        </w:rPr>
        <w:t xml:space="preserve"> </w:t>
      </w:r>
      <w:r w:rsidR="00D04539" w:rsidRPr="00A23F6A">
        <w:rPr>
          <w:rFonts w:cs="Arial"/>
          <w:i w:val="0"/>
          <w:sz w:val="21"/>
          <w:szCs w:val="21"/>
        </w:rPr>
        <w:t xml:space="preserve">please </w:t>
      </w:r>
      <w:r w:rsidR="002B0ED5" w:rsidRPr="00A23F6A">
        <w:rPr>
          <w:rFonts w:cs="Arial"/>
          <w:i w:val="0"/>
          <w:sz w:val="21"/>
          <w:szCs w:val="21"/>
        </w:rPr>
        <w:t xml:space="preserve">also </w:t>
      </w:r>
      <w:r w:rsidR="000343F1" w:rsidRPr="00A23F6A">
        <w:rPr>
          <w:rFonts w:cs="Arial"/>
          <w:i w:val="0"/>
          <w:sz w:val="21"/>
          <w:szCs w:val="21"/>
        </w:rPr>
        <w:t xml:space="preserve">describe </w:t>
      </w:r>
      <w:r w:rsidR="002A280A" w:rsidRPr="00A23F6A">
        <w:rPr>
          <w:rFonts w:cs="Arial"/>
          <w:i w:val="0"/>
          <w:sz w:val="21"/>
          <w:szCs w:val="21"/>
        </w:rPr>
        <w:t>recruitment efforts and</w:t>
      </w:r>
      <w:r w:rsidR="00D04539" w:rsidRPr="00A23F6A">
        <w:rPr>
          <w:rFonts w:cs="Arial"/>
          <w:i w:val="0"/>
          <w:sz w:val="21"/>
          <w:szCs w:val="21"/>
        </w:rPr>
        <w:t xml:space="preserve"> an </w:t>
      </w:r>
      <w:r w:rsidR="006A4CFF" w:rsidRPr="00A23F6A">
        <w:rPr>
          <w:rFonts w:cs="Arial"/>
          <w:i w:val="0"/>
          <w:sz w:val="21"/>
          <w:szCs w:val="21"/>
        </w:rPr>
        <w:t>anticipated</w:t>
      </w:r>
      <w:r w:rsidR="00D04539" w:rsidRPr="00A23F6A">
        <w:rPr>
          <w:rFonts w:cs="Arial"/>
          <w:i w:val="0"/>
          <w:sz w:val="21"/>
          <w:szCs w:val="21"/>
        </w:rPr>
        <w:t xml:space="preserve"> </w:t>
      </w:r>
      <w:r w:rsidR="000343F1" w:rsidRPr="00A23F6A">
        <w:rPr>
          <w:rFonts w:cs="Arial"/>
          <w:i w:val="0"/>
          <w:sz w:val="21"/>
          <w:szCs w:val="21"/>
        </w:rPr>
        <w:t xml:space="preserve">hire </w:t>
      </w:r>
      <w:r w:rsidR="00D04539" w:rsidRPr="00A23F6A">
        <w:rPr>
          <w:rFonts w:cs="Arial"/>
          <w:i w:val="0"/>
          <w:sz w:val="21"/>
          <w:szCs w:val="21"/>
        </w:rPr>
        <w:t xml:space="preserve">date </w:t>
      </w:r>
    </w:p>
    <w:p w14:paraId="5C755798" w14:textId="77777777" w:rsidR="00F713C2" w:rsidRPr="00A23F6A" w:rsidRDefault="00F713C2" w:rsidP="00081E58">
      <w:pPr>
        <w:pStyle w:val="BodyText"/>
        <w:tabs>
          <w:tab w:val="clear" w:pos="-1080"/>
          <w:tab w:val="clear" w:pos="1980"/>
          <w:tab w:val="clear" w:pos="2520"/>
          <w:tab w:val="left" w:pos="-1440"/>
          <w:tab w:val="left" w:pos="1710"/>
          <w:tab w:val="left" w:pos="2880"/>
        </w:tabs>
        <w:jc w:val="left"/>
        <w:rPr>
          <w:rFonts w:cs="Arial"/>
          <w:i w:val="0"/>
          <w:sz w:val="21"/>
          <w:szCs w:val="21"/>
        </w:rPr>
      </w:pPr>
    </w:p>
    <w:p w14:paraId="1CAE5C34" w14:textId="0CFB8CE5" w:rsidR="00F713C2" w:rsidRPr="00A23F6A" w:rsidRDefault="00F713C2" w:rsidP="00081E58">
      <w:pPr>
        <w:pStyle w:val="BodyText"/>
        <w:widowControl/>
        <w:numPr>
          <w:ilvl w:val="0"/>
          <w:numId w:val="13"/>
        </w:numPr>
        <w:tabs>
          <w:tab w:val="clear" w:pos="-1080"/>
          <w:tab w:val="clear" w:pos="-720"/>
          <w:tab w:val="clear" w:pos="0"/>
          <w:tab w:val="clear" w:pos="720"/>
          <w:tab w:val="clear" w:pos="1440"/>
          <w:tab w:val="clear" w:pos="1980"/>
          <w:tab w:val="clear" w:pos="2520"/>
          <w:tab w:val="clear" w:pos="3600"/>
          <w:tab w:val="clear" w:pos="4320"/>
          <w:tab w:val="clear" w:pos="5040"/>
          <w:tab w:val="clear" w:pos="5760"/>
          <w:tab w:val="clear" w:pos="6480"/>
          <w:tab w:val="clear" w:pos="7200"/>
          <w:tab w:val="clear" w:pos="7920"/>
          <w:tab w:val="clear" w:pos="8640"/>
          <w:tab w:val="clear" w:pos="9360"/>
          <w:tab w:val="clear" w:pos="10080"/>
        </w:tabs>
        <w:adjustRightInd/>
        <w:jc w:val="left"/>
        <w:rPr>
          <w:rFonts w:eastAsiaTheme="minorHAnsi" w:cs="Arial"/>
          <w:i w:val="0"/>
          <w:iCs w:val="0"/>
          <w:sz w:val="21"/>
          <w:szCs w:val="21"/>
        </w:rPr>
      </w:pPr>
      <w:r w:rsidRPr="00A23F6A">
        <w:rPr>
          <w:rFonts w:cs="Arial"/>
          <w:i w:val="0"/>
          <w:iCs w:val="0"/>
          <w:sz w:val="21"/>
          <w:szCs w:val="21"/>
        </w:rPr>
        <w:t>The staffing plan for this contract includ</w:t>
      </w:r>
      <w:r w:rsidRPr="00105A45">
        <w:rPr>
          <w:rFonts w:cs="Arial"/>
          <w:i w:val="0"/>
          <w:sz w:val="21"/>
          <w:szCs w:val="21"/>
        </w:rPr>
        <w:t>es</w:t>
      </w:r>
      <w:r w:rsidR="00105A45">
        <w:rPr>
          <w:rFonts w:cs="Arial"/>
          <w:i w:val="0"/>
          <w:iCs w:val="0"/>
          <w:sz w:val="21"/>
          <w:szCs w:val="21"/>
        </w:rPr>
        <w:t xml:space="preserve"> two Case Managers who </w:t>
      </w:r>
      <w:r w:rsidRPr="00A23F6A">
        <w:rPr>
          <w:rFonts w:cs="Arial"/>
          <w:i w:val="0"/>
          <w:iCs w:val="0"/>
          <w:sz w:val="21"/>
          <w:szCs w:val="21"/>
        </w:rPr>
        <w:t xml:space="preserve">carry a caseload of 1:20 high acuity individuals. Clinical and administrative oversite is provided by the Program Manager.  One </w:t>
      </w:r>
      <w:r w:rsidR="00D14618" w:rsidRPr="00A23F6A">
        <w:rPr>
          <w:rFonts w:cs="Arial"/>
          <w:i w:val="0"/>
          <w:iCs w:val="0"/>
          <w:sz w:val="21"/>
          <w:szCs w:val="21"/>
        </w:rPr>
        <w:lastRenderedPageBreak/>
        <w:t>C</w:t>
      </w:r>
      <w:r w:rsidRPr="00A23F6A">
        <w:rPr>
          <w:rFonts w:cs="Arial"/>
          <w:i w:val="0"/>
          <w:iCs w:val="0"/>
          <w:sz w:val="21"/>
          <w:szCs w:val="21"/>
        </w:rPr>
        <w:t xml:space="preserve">ase </w:t>
      </w:r>
      <w:r w:rsidR="00D14618" w:rsidRPr="00A23F6A">
        <w:rPr>
          <w:rFonts w:cs="Arial"/>
          <w:i w:val="0"/>
          <w:iCs w:val="0"/>
          <w:sz w:val="21"/>
          <w:szCs w:val="21"/>
        </w:rPr>
        <w:t>M</w:t>
      </w:r>
      <w:r w:rsidRPr="00A23F6A">
        <w:rPr>
          <w:rFonts w:cs="Arial"/>
          <w:i w:val="0"/>
          <w:iCs w:val="0"/>
          <w:sz w:val="21"/>
          <w:szCs w:val="21"/>
        </w:rPr>
        <w:t xml:space="preserve">anager was already hired </w:t>
      </w:r>
      <w:r w:rsidRPr="00D1430C">
        <w:rPr>
          <w:rFonts w:cs="Arial"/>
          <w:i w:val="0"/>
          <w:iCs w:val="0"/>
          <w:sz w:val="21"/>
          <w:szCs w:val="21"/>
        </w:rPr>
        <w:t>at the time of contract execution</w:t>
      </w:r>
      <w:r w:rsidRPr="00D1430C">
        <w:rPr>
          <w:rFonts w:cs="Arial"/>
          <w:sz w:val="21"/>
          <w:szCs w:val="21"/>
        </w:rPr>
        <w:t xml:space="preserve"> </w:t>
      </w:r>
      <w:r w:rsidRPr="003F72D2">
        <w:rPr>
          <w:rFonts w:cs="Arial"/>
          <w:i w:val="0"/>
          <w:sz w:val="21"/>
          <w:szCs w:val="21"/>
        </w:rPr>
        <w:t>in July</w:t>
      </w:r>
      <w:r w:rsidR="00D80B71" w:rsidRPr="003F72D2">
        <w:rPr>
          <w:rFonts w:cs="Arial"/>
          <w:i w:val="0"/>
          <w:sz w:val="21"/>
          <w:szCs w:val="21"/>
        </w:rPr>
        <w:t xml:space="preserve"> 2024</w:t>
      </w:r>
      <w:r w:rsidRPr="003F72D2">
        <w:rPr>
          <w:rFonts w:cs="Arial"/>
          <w:i w:val="0"/>
          <w:iCs w:val="0"/>
          <w:sz w:val="21"/>
          <w:szCs w:val="21"/>
        </w:rPr>
        <w:t>.</w:t>
      </w:r>
      <w:r w:rsidRPr="00D1430C">
        <w:rPr>
          <w:rFonts w:cs="Arial"/>
          <w:i w:val="0"/>
          <w:iCs w:val="0"/>
          <w:sz w:val="21"/>
          <w:szCs w:val="21"/>
        </w:rPr>
        <w:t xml:space="preserve">   A second </w:t>
      </w:r>
      <w:r w:rsidR="00D14618" w:rsidRPr="00D1430C">
        <w:rPr>
          <w:rFonts w:cs="Arial"/>
          <w:i w:val="0"/>
          <w:iCs w:val="0"/>
          <w:sz w:val="21"/>
          <w:szCs w:val="21"/>
        </w:rPr>
        <w:t>C</w:t>
      </w:r>
      <w:r w:rsidRPr="00D1430C">
        <w:rPr>
          <w:rFonts w:cs="Arial"/>
          <w:i w:val="0"/>
          <w:iCs w:val="0"/>
          <w:sz w:val="21"/>
          <w:szCs w:val="21"/>
        </w:rPr>
        <w:t xml:space="preserve">ase </w:t>
      </w:r>
      <w:r w:rsidR="00D14618" w:rsidRPr="00D1430C">
        <w:rPr>
          <w:rFonts w:cs="Arial"/>
          <w:i w:val="0"/>
          <w:iCs w:val="0"/>
          <w:sz w:val="21"/>
          <w:szCs w:val="21"/>
        </w:rPr>
        <w:t>M</w:t>
      </w:r>
      <w:r w:rsidRPr="00D1430C">
        <w:rPr>
          <w:rFonts w:cs="Arial"/>
          <w:i w:val="0"/>
          <w:iCs w:val="0"/>
          <w:sz w:val="21"/>
          <w:szCs w:val="21"/>
        </w:rPr>
        <w:t>anager was since hired</w:t>
      </w:r>
      <w:r w:rsidR="002F0DAE" w:rsidRPr="00D1430C">
        <w:rPr>
          <w:rFonts w:cs="Arial"/>
          <w:i w:val="0"/>
          <w:iCs w:val="0"/>
          <w:sz w:val="21"/>
          <w:szCs w:val="21"/>
        </w:rPr>
        <w:t xml:space="preserve"> </w:t>
      </w:r>
      <w:r w:rsidR="00D1430C" w:rsidRPr="00D1430C">
        <w:rPr>
          <w:rFonts w:cs="Arial"/>
          <w:i w:val="0"/>
          <w:iCs w:val="0"/>
          <w:sz w:val="21"/>
          <w:szCs w:val="21"/>
        </w:rPr>
        <w:t>because of staffing turnover</w:t>
      </w:r>
      <w:r w:rsidRPr="00D1430C">
        <w:rPr>
          <w:rFonts w:cs="Arial"/>
          <w:i w:val="0"/>
          <w:iCs w:val="0"/>
          <w:sz w:val="21"/>
          <w:szCs w:val="21"/>
        </w:rPr>
        <w:t>.</w:t>
      </w:r>
      <w:r w:rsidR="002F0DAE" w:rsidRPr="00D1430C">
        <w:rPr>
          <w:rFonts w:cs="Arial"/>
          <w:i w:val="0"/>
          <w:iCs w:val="0"/>
          <w:sz w:val="21"/>
          <w:szCs w:val="21"/>
        </w:rPr>
        <w:t xml:space="preserve"> </w:t>
      </w:r>
      <w:r w:rsidRPr="00D1430C">
        <w:rPr>
          <w:rFonts w:cs="Arial"/>
          <w:i w:val="0"/>
          <w:iCs w:val="0"/>
          <w:sz w:val="21"/>
          <w:szCs w:val="21"/>
        </w:rPr>
        <w:t xml:space="preserve">However, </w:t>
      </w:r>
      <w:r w:rsidRPr="00D1430C">
        <w:rPr>
          <w:rFonts w:cs="Arial"/>
          <w:i w:val="0"/>
          <w:sz w:val="21"/>
          <w:szCs w:val="21"/>
        </w:rPr>
        <w:t>since</w:t>
      </w:r>
      <w:r w:rsidRPr="00D1430C">
        <w:rPr>
          <w:rFonts w:cs="Arial"/>
          <w:i w:val="0"/>
          <w:iCs w:val="0"/>
          <w:sz w:val="21"/>
          <w:szCs w:val="21"/>
        </w:rPr>
        <w:t xml:space="preserve"> </w:t>
      </w:r>
      <w:r w:rsidRPr="00D1430C">
        <w:rPr>
          <w:rFonts w:cs="Arial"/>
          <w:i w:val="0"/>
          <w:sz w:val="21"/>
          <w:szCs w:val="21"/>
        </w:rPr>
        <w:t>April</w:t>
      </w:r>
      <w:r w:rsidRPr="00D1430C">
        <w:rPr>
          <w:rFonts w:cs="Arial"/>
          <w:i w:val="0"/>
          <w:iCs w:val="0"/>
          <w:sz w:val="21"/>
          <w:szCs w:val="21"/>
        </w:rPr>
        <w:t xml:space="preserve"> of this contract per</w:t>
      </w:r>
      <w:r w:rsidR="00105A45">
        <w:rPr>
          <w:rFonts w:cs="Arial"/>
          <w:i w:val="0"/>
          <w:iCs w:val="0"/>
          <w:sz w:val="21"/>
          <w:szCs w:val="21"/>
        </w:rPr>
        <w:t>iod, staffing remains stable. </w:t>
      </w:r>
      <w:r w:rsidRPr="00D1430C">
        <w:rPr>
          <w:rFonts w:cs="Arial"/>
          <w:i w:val="0"/>
          <w:iCs w:val="0"/>
          <w:sz w:val="21"/>
          <w:szCs w:val="21"/>
        </w:rPr>
        <w:t>The staff that did resign from their position left the agency for higher paying positions, or a desire to work with less acute individuals</w:t>
      </w:r>
      <w:r w:rsidRPr="00A23F6A">
        <w:rPr>
          <w:rFonts w:cs="Arial"/>
          <w:i w:val="0"/>
          <w:iCs w:val="0"/>
          <w:sz w:val="21"/>
          <w:szCs w:val="21"/>
        </w:rPr>
        <w:t xml:space="preserve">.  Leadership provides many trainings on this population with special focus on field safety and crisis management, as well as daily/weekly clinical support around difficult client situations.   </w:t>
      </w:r>
    </w:p>
    <w:p w14:paraId="681405A3" w14:textId="77777777" w:rsidR="00F713C2" w:rsidRPr="00A23F6A" w:rsidRDefault="00F713C2" w:rsidP="00081E58">
      <w:pPr>
        <w:pStyle w:val="BodyText"/>
        <w:widowControl/>
        <w:numPr>
          <w:ilvl w:val="0"/>
          <w:numId w:val="13"/>
        </w:numPr>
        <w:tabs>
          <w:tab w:val="clear" w:pos="-1080"/>
          <w:tab w:val="clear" w:pos="-720"/>
          <w:tab w:val="clear" w:pos="0"/>
          <w:tab w:val="clear" w:pos="720"/>
          <w:tab w:val="clear" w:pos="1440"/>
          <w:tab w:val="clear" w:pos="1980"/>
          <w:tab w:val="clear" w:pos="2520"/>
          <w:tab w:val="clear" w:pos="3600"/>
          <w:tab w:val="clear" w:pos="4320"/>
          <w:tab w:val="clear" w:pos="5040"/>
          <w:tab w:val="clear" w:pos="5760"/>
          <w:tab w:val="clear" w:pos="6480"/>
          <w:tab w:val="clear" w:pos="7200"/>
          <w:tab w:val="clear" w:pos="7920"/>
          <w:tab w:val="clear" w:pos="8640"/>
          <w:tab w:val="clear" w:pos="9360"/>
          <w:tab w:val="clear" w:pos="10080"/>
        </w:tabs>
        <w:adjustRightInd/>
        <w:jc w:val="left"/>
        <w:rPr>
          <w:rFonts w:cs="Arial"/>
          <w:i w:val="0"/>
          <w:iCs w:val="0"/>
          <w:sz w:val="21"/>
          <w:szCs w:val="21"/>
        </w:rPr>
      </w:pPr>
      <w:r w:rsidRPr="00A23F6A">
        <w:rPr>
          <w:rFonts w:cs="Arial"/>
          <w:i w:val="0"/>
          <w:iCs w:val="0"/>
          <w:sz w:val="21"/>
          <w:szCs w:val="21"/>
        </w:rPr>
        <w:t>When we do have staffing transitions, the caseload is reassigned to other Case Managers for coverage, as well as covered by the Program Manager.</w:t>
      </w:r>
    </w:p>
    <w:p w14:paraId="63293ABE" w14:textId="4CEB2320" w:rsidR="00F713C2" w:rsidRPr="00A23F6A" w:rsidRDefault="00F713C2" w:rsidP="00081E58">
      <w:pPr>
        <w:pStyle w:val="BodyText"/>
        <w:widowControl/>
        <w:numPr>
          <w:ilvl w:val="0"/>
          <w:numId w:val="13"/>
        </w:numPr>
        <w:tabs>
          <w:tab w:val="clear" w:pos="-1080"/>
          <w:tab w:val="clear" w:pos="-720"/>
          <w:tab w:val="clear" w:pos="0"/>
          <w:tab w:val="clear" w:pos="720"/>
          <w:tab w:val="clear" w:pos="1440"/>
          <w:tab w:val="clear" w:pos="1980"/>
          <w:tab w:val="clear" w:pos="2520"/>
          <w:tab w:val="clear" w:pos="3600"/>
          <w:tab w:val="clear" w:pos="4320"/>
          <w:tab w:val="clear" w:pos="5040"/>
          <w:tab w:val="clear" w:pos="5760"/>
          <w:tab w:val="clear" w:pos="6480"/>
          <w:tab w:val="clear" w:pos="7200"/>
          <w:tab w:val="clear" w:pos="7920"/>
          <w:tab w:val="clear" w:pos="8640"/>
          <w:tab w:val="clear" w:pos="9360"/>
          <w:tab w:val="clear" w:pos="10080"/>
        </w:tabs>
        <w:adjustRightInd/>
        <w:jc w:val="left"/>
        <w:rPr>
          <w:rFonts w:cs="Arial"/>
          <w:i w:val="0"/>
          <w:iCs w:val="0"/>
          <w:sz w:val="21"/>
          <w:szCs w:val="21"/>
        </w:rPr>
      </w:pPr>
      <w:r w:rsidRPr="00A23F6A">
        <w:rPr>
          <w:rFonts w:cs="Arial"/>
          <w:i w:val="0"/>
          <w:iCs w:val="0"/>
          <w:sz w:val="21"/>
          <w:szCs w:val="21"/>
        </w:rPr>
        <w:t xml:space="preserve">Open positions are posted within </w:t>
      </w:r>
      <w:r w:rsidR="00D80B71" w:rsidRPr="00A23F6A">
        <w:rPr>
          <w:rFonts w:cs="Arial"/>
          <w:i w:val="0"/>
          <w:iCs w:val="0"/>
          <w:sz w:val="21"/>
          <w:szCs w:val="21"/>
        </w:rPr>
        <w:t>two</w:t>
      </w:r>
      <w:r w:rsidRPr="00A23F6A">
        <w:rPr>
          <w:rFonts w:cs="Arial"/>
          <w:i w:val="0"/>
          <w:iCs w:val="0"/>
          <w:sz w:val="21"/>
          <w:szCs w:val="21"/>
        </w:rPr>
        <w:t xml:space="preserve"> days of notice by our Recruitment Team to en</w:t>
      </w:r>
      <w:r w:rsidR="00105A45">
        <w:rPr>
          <w:rFonts w:cs="Arial"/>
          <w:i w:val="0"/>
          <w:iCs w:val="0"/>
          <w:sz w:val="21"/>
          <w:szCs w:val="21"/>
        </w:rPr>
        <w:t>sure a steady flow of resumes.</w:t>
      </w:r>
      <w:r w:rsidRPr="00A23F6A">
        <w:rPr>
          <w:rFonts w:cs="Arial"/>
          <w:i w:val="0"/>
          <w:iCs w:val="0"/>
          <w:sz w:val="21"/>
          <w:szCs w:val="21"/>
        </w:rPr>
        <w:t xml:space="preserve"> Leadership in the Housing Department works as quickly as possible to screen applicants and interview appropriate individuals.</w:t>
      </w:r>
    </w:p>
    <w:p w14:paraId="2D507BA1" w14:textId="77777777" w:rsidR="00D43F72" w:rsidRPr="00A23F6A" w:rsidRDefault="00D43F72" w:rsidP="00D04539">
      <w:pPr>
        <w:pStyle w:val="BodyText"/>
        <w:tabs>
          <w:tab w:val="clear" w:pos="-1080"/>
          <w:tab w:val="clear" w:pos="1980"/>
          <w:tab w:val="clear" w:pos="2520"/>
          <w:tab w:val="left" w:pos="-1440"/>
          <w:tab w:val="left" w:pos="1710"/>
          <w:tab w:val="left" w:pos="2880"/>
        </w:tabs>
        <w:rPr>
          <w:rFonts w:cs="Arial"/>
          <w:i w:val="0"/>
          <w:sz w:val="21"/>
          <w:szCs w:val="21"/>
        </w:rPr>
      </w:pPr>
    </w:p>
    <w:p w14:paraId="22273916" w14:textId="1C873448" w:rsidR="00D43F72" w:rsidRPr="00A23F6A" w:rsidRDefault="00D43F72"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 w:val="21"/>
          <w:szCs w:val="21"/>
          <w:u w:val="single"/>
        </w:rPr>
      </w:pPr>
      <w:r w:rsidRPr="00A23F6A">
        <w:rPr>
          <w:rFonts w:ascii="Arial" w:hAnsi="Arial" w:cs="Arial"/>
          <w:b/>
          <w:sz w:val="21"/>
          <w:szCs w:val="21"/>
          <w:u w:val="single"/>
        </w:rPr>
        <w:t xml:space="preserve">SECTION </w:t>
      </w:r>
      <w:r w:rsidR="0004363D" w:rsidRPr="00A23F6A">
        <w:rPr>
          <w:rFonts w:ascii="Arial" w:hAnsi="Arial" w:cs="Arial"/>
          <w:b/>
          <w:sz w:val="21"/>
          <w:szCs w:val="21"/>
          <w:u w:val="single"/>
        </w:rPr>
        <w:t>IV</w:t>
      </w:r>
      <w:r w:rsidRPr="00A23F6A">
        <w:rPr>
          <w:rFonts w:ascii="Arial" w:hAnsi="Arial" w:cs="Arial"/>
          <w:b/>
          <w:sz w:val="21"/>
          <w:szCs w:val="21"/>
          <w:u w:val="single"/>
        </w:rPr>
        <w:t>: GRIEVANCES</w:t>
      </w:r>
      <w:r w:rsidR="00764F6B" w:rsidRPr="00A23F6A">
        <w:rPr>
          <w:rFonts w:ascii="Arial" w:hAnsi="Arial" w:cs="Arial"/>
          <w:b/>
          <w:sz w:val="21"/>
          <w:szCs w:val="21"/>
          <w:u w:val="single"/>
        </w:rPr>
        <w:t xml:space="preserve"> &amp; </w:t>
      </w:r>
      <w:r w:rsidR="0023271C" w:rsidRPr="00A23F6A">
        <w:rPr>
          <w:rFonts w:ascii="Arial" w:hAnsi="Arial" w:cs="Arial"/>
          <w:b/>
          <w:sz w:val="21"/>
          <w:szCs w:val="21"/>
          <w:u w:val="single"/>
        </w:rPr>
        <w:t xml:space="preserve">GOOD NEIGHBOR AGREEMENT </w:t>
      </w:r>
      <w:r w:rsidR="00764F6B" w:rsidRPr="00A23F6A">
        <w:rPr>
          <w:rFonts w:ascii="Arial" w:hAnsi="Arial" w:cs="Arial"/>
          <w:b/>
          <w:sz w:val="21"/>
          <w:szCs w:val="21"/>
          <w:u w:val="single"/>
        </w:rPr>
        <w:t>(GNA)</w:t>
      </w:r>
    </w:p>
    <w:p w14:paraId="55C5CC12" w14:textId="1062EB00" w:rsidR="00D43F72" w:rsidRPr="00A23F6A" w:rsidRDefault="00D43F72"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Cs/>
          <w:sz w:val="21"/>
          <w:szCs w:val="21"/>
        </w:rPr>
      </w:pPr>
      <w:r w:rsidRPr="00A23F6A">
        <w:rPr>
          <w:rFonts w:ascii="Arial" w:hAnsi="Arial" w:cs="Arial"/>
          <w:bCs/>
          <w:sz w:val="21"/>
          <w:szCs w:val="21"/>
        </w:rPr>
        <w:t xml:space="preserve">Please provide the total number of grievances recorded by your program during the reporting period. </w:t>
      </w:r>
      <w:r w:rsidR="007F73AC" w:rsidRPr="00A23F6A">
        <w:rPr>
          <w:rFonts w:ascii="Arial" w:hAnsi="Arial" w:cs="Arial"/>
          <w:bCs/>
          <w:sz w:val="21"/>
          <w:szCs w:val="21"/>
        </w:rPr>
        <w:t>Discuss trends</w:t>
      </w:r>
      <w:r w:rsidRPr="00A23F6A">
        <w:rPr>
          <w:rFonts w:ascii="Arial" w:hAnsi="Arial" w:cs="Arial"/>
          <w:bCs/>
          <w:sz w:val="21"/>
          <w:szCs w:val="21"/>
        </w:rPr>
        <w:t xml:space="preserve"> in the number and types of grievances and any action taken to address common or recurring issues.</w:t>
      </w:r>
    </w:p>
    <w:p w14:paraId="3C82D596" w14:textId="77777777" w:rsidR="009240B0" w:rsidRPr="00A23F6A" w:rsidRDefault="009240B0" w:rsidP="498B72E2">
      <w:pPr>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1"/>
          <w:szCs w:val="21"/>
        </w:rPr>
      </w:pPr>
    </w:p>
    <w:p w14:paraId="39B4D750" w14:textId="54863ADD" w:rsidR="009240B0" w:rsidRPr="00A23F6A" w:rsidRDefault="026CE384" w:rsidP="498B72E2">
      <w:pPr>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1"/>
          <w:szCs w:val="21"/>
        </w:rPr>
      </w:pPr>
      <w:r w:rsidRPr="498B72E2">
        <w:rPr>
          <w:rFonts w:ascii="Arial" w:hAnsi="Arial" w:cs="Arial"/>
          <w:sz w:val="21"/>
          <w:szCs w:val="21"/>
        </w:rPr>
        <w:t xml:space="preserve">The People Concern </w:t>
      </w:r>
      <w:r w:rsidR="009240B0" w:rsidRPr="498B72E2">
        <w:rPr>
          <w:rFonts w:ascii="Arial" w:hAnsi="Arial" w:cs="Arial"/>
          <w:sz w:val="21"/>
          <w:szCs w:val="21"/>
        </w:rPr>
        <w:t>did not receive any client grievances during this reporting period.</w:t>
      </w:r>
      <w:r w:rsidR="5C35E74A" w:rsidRPr="498B72E2">
        <w:rPr>
          <w:rFonts w:ascii="Arial" w:hAnsi="Arial" w:cs="Arial"/>
          <w:sz w:val="21"/>
          <w:szCs w:val="21"/>
        </w:rPr>
        <w:t xml:space="preserve"> The agency also submitted its Good Neighbor Agreement to the City of Santa Monica and continues to uphold all </w:t>
      </w:r>
      <w:r w:rsidR="65D8668C" w:rsidRPr="498B72E2">
        <w:rPr>
          <w:rFonts w:ascii="Arial" w:hAnsi="Arial" w:cs="Arial"/>
          <w:sz w:val="21"/>
          <w:szCs w:val="21"/>
        </w:rPr>
        <w:t xml:space="preserve">City policies in </w:t>
      </w:r>
      <w:r w:rsidR="390CBC06" w:rsidRPr="498B72E2">
        <w:rPr>
          <w:rFonts w:ascii="Arial" w:hAnsi="Arial" w:cs="Arial"/>
          <w:sz w:val="21"/>
          <w:szCs w:val="21"/>
        </w:rPr>
        <w:t>ensuring consistent communication and proper activities in the Santa Monica community.</w:t>
      </w:r>
    </w:p>
    <w:p w14:paraId="70844454" w14:textId="77777777" w:rsidR="009A01AA" w:rsidRPr="00A23F6A" w:rsidRDefault="009A01AA"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 w:val="21"/>
          <w:szCs w:val="21"/>
          <w:u w:val="single"/>
        </w:rPr>
      </w:pPr>
    </w:p>
    <w:p w14:paraId="6897C249" w14:textId="77777777" w:rsidR="00764F6B" w:rsidRPr="00A23F6A" w:rsidRDefault="00764F6B"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 w:val="21"/>
          <w:szCs w:val="21"/>
          <w:u w:val="single"/>
        </w:rPr>
      </w:pPr>
    </w:p>
    <w:p w14:paraId="77BA1E20" w14:textId="7E741FED" w:rsidR="00D04539" w:rsidRPr="00A23F6A" w:rsidRDefault="00D04539"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 w:val="21"/>
          <w:szCs w:val="21"/>
        </w:rPr>
      </w:pPr>
      <w:r w:rsidRPr="00A23F6A">
        <w:rPr>
          <w:rFonts w:ascii="Arial" w:hAnsi="Arial" w:cs="Arial"/>
          <w:b/>
          <w:sz w:val="21"/>
          <w:szCs w:val="21"/>
          <w:u w:val="single"/>
        </w:rPr>
        <w:t>SECTION V: SPECIAL FUNDING CONDITIONS</w:t>
      </w:r>
    </w:p>
    <w:p w14:paraId="1D6E22E7" w14:textId="77777777" w:rsidR="00402C22" w:rsidRPr="00A23F6A" w:rsidRDefault="00402C22" w:rsidP="00402C22">
      <w:pPr>
        <w:widowControl/>
        <w:autoSpaceDE/>
        <w:autoSpaceDN/>
        <w:adjustRightInd/>
        <w:spacing w:line="276" w:lineRule="auto"/>
        <w:rPr>
          <w:rFonts w:ascii="Arial" w:eastAsia="Times New Roman" w:hAnsi="Arial" w:cs="Arial"/>
          <w:sz w:val="21"/>
          <w:szCs w:val="21"/>
        </w:rPr>
      </w:pPr>
    </w:p>
    <w:p w14:paraId="40CFE8EA" w14:textId="057F7FE5" w:rsidR="00402C22" w:rsidRPr="00A23F6A" w:rsidRDefault="00402C22" w:rsidP="00496D91">
      <w:pPr>
        <w:widowControl/>
        <w:autoSpaceDE/>
        <w:autoSpaceDN/>
        <w:adjustRightInd/>
        <w:rPr>
          <w:rFonts w:ascii="Arial" w:eastAsia="Times New Roman" w:hAnsi="Arial" w:cs="Arial"/>
          <w:sz w:val="21"/>
          <w:szCs w:val="21"/>
        </w:rPr>
      </w:pPr>
      <w:r w:rsidRPr="00A23F6A">
        <w:rPr>
          <w:rFonts w:ascii="Arial" w:eastAsia="Times New Roman" w:hAnsi="Arial" w:cs="Arial"/>
          <w:sz w:val="21"/>
          <w:szCs w:val="21"/>
        </w:rPr>
        <w:t xml:space="preserve">The Agency will assist eligible participants in submitting applications to applicable relief and housing sustainability programs, including local, state, and federal rental assistance programs, including but not limited to: Housing Choice Voucher (HCV) and Below Market Housing (BMH) Waitlists, Preserving Our Diversity (POD), Continuum of Care (CoC), and HOME voucher programs. </w:t>
      </w:r>
    </w:p>
    <w:p w14:paraId="03273EEA" w14:textId="77777777" w:rsidR="00402C22" w:rsidRPr="00A23F6A" w:rsidRDefault="00402C22" w:rsidP="00496D91">
      <w:pPr>
        <w:widowControl/>
        <w:autoSpaceDE/>
        <w:autoSpaceDN/>
        <w:adjustRightInd/>
        <w:rPr>
          <w:rFonts w:ascii="Arial" w:eastAsia="Times New Roman" w:hAnsi="Arial" w:cs="Arial"/>
          <w:sz w:val="21"/>
          <w:szCs w:val="21"/>
        </w:rPr>
      </w:pPr>
    </w:p>
    <w:p w14:paraId="13A54BAF" w14:textId="73F93D47" w:rsidR="00402C22" w:rsidRPr="00A23F6A" w:rsidRDefault="00402C22" w:rsidP="00496D91">
      <w:pPr>
        <w:widowControl/>
        <w:autoSpaceDE/>
        <w:autoSpaceDN/>
        <w:adjustRightInd/>
        <w:rPr>
          <w:rFonts w:ascii="Arial" w:eastAsia="Times New Roman" w:hAnsi="Arial" w:cs="Arial"/>
          <w:sz w:val="21"/>
          <w:szCs w:val="21"/>
        </w:rPr>
      </w:pPr>
      <w:r w:rsidRPr="00A23F6A">
        <w:rPr>
          <w:rFonts w:ascii="Arial" w:eastAsia="Times New Roman" w:hAnsi="Arial" w:cs="Arial"/>
          <w:sz w:val="21"/>
          <w:szCs w:val="21"/>
        </w:rPr>
        <w:t>The Housing Retention Program also confirms that:</w:t>
      </w:r>
    </w:p>
    <w:p w14:paraId="475546A7" w14:textId="77777777" w:rsidR="00402C22" w:rsidRPr="00A23F6A" w:rsidRDefault="00402C22" w:rsidP="00496D91">
      <w:pPr>
        <w:pStyle w:val="ListParagraph"/>
        <w:widowControl/>
        <w:numPr>
          <w:ilvl w:val="0"/>
          <w:numId w:val="16"/>
        </w:numPr>
        <w:rPr>
          <w:rFonts w:ascii="Arial" w:eastAsia="Times New Roman" w:hAnsi="Arial" w:cs="Arial"/>
          <w:sz w:val="21"/>
          <w:szCs w:val="21"/>
        </w:rPr>
      </w:pPr>
      <w:r w:rsidRPr="00A23F6A">
        <w:rPr>
          <w:rFonts w:ascii="Arial" w:eastAsia="Times New Roman" w:hAnsi="Arial" w:cs="Arial"/>
          <w:sz w:val="21"/>
          <w:szCs w:val="21"/>
        </w:rPr>
        <w:t>We continue to align resources, including services and existing bed capacity, with the goal of permanently housing priority populations consistent with City of Santa Monica requirements.</w:t>
      </w:r>
    </w:p>
    <w:p w14:paraId="2D84497D" w14:textId="77777777" w:rsidR="00402C22" w:rsidRPr="00A23F6A" w:rsidRDefault="00402C22" w:rsidP="00496D91">
      <w:pPr>
        <w:pStyle w:val="ListParagraph"/>
        <w:widowControl/>
        <w:numPr>
          <w:ilvl w:val="0"/>
          <w:numId w:val="16"/>
        </w:numPr>
        <w:rPr>
          <w:rFonts w:ascii="Arial" w:eastAsia="Times New Roman" w:hAnsi="Arial" w:cs="Arial"/>
          <w:sz w:val="21"/>
          <w:szCs w:val="21"/>
        </w:rPr>
      </w:pPr>
      <w:r w:rsidRPr="00A23F6A">
        <w:rPr>
          <w:rFonts w:ascii="Arial" w:eastAsia="Times New Roman" w:hAnsi="Arial" w:cs="Arial"/>
          <w:sz w:val="21"/>
          <w:szCs w:val="21"/>
        </w:rPr>
        <w:t>We ensure clients have access to services outside of Santa Monica and link clients with services and resources in their community of origin or other appropriate regional services through program referrals or transportation assistance, such as Project Homecoming.</w:t>
      </w:r>
    </w:p>
    <w:p w14:paraId="47040B90" w14:textId="77777777" w:rsidR="00402C22" w:rsidRPr="00A23F6A" w:rsidRDefault="00402C22" w:rsidP="00496D91">
      <w:pPr>
        <w:pStyle w:val="ListParagraph"/>
        <w:widowControl/>
        <w:numPr>
          <w:ilvl w:val="0"/>
          <w:numId w:val="16"/>
        </w:numPr>
        <w:rPr>
          <w:rFonts w:ascii="Arial" w:eastAsia="Times New Roman" w:hAnsi="Arial" w:cs="Arial"/>
          <w:sz w:val="21"/>
          <w:szCs w:val="21"/>
        </w:rPr>
      </w:pPr>
      <w:r w:rsidRPr="00A23F6A">
        <w:rPr>
          <w:rFonts w:ascii="Arial" w:eastAsia="Times New Roman" w:hAnsi="Arial" w:cs="Arial"/>
          <w:sz w:val="21"/>
          <w:szCs w:val="21"/>
        </w:rPr>
        <w:t xml:space="preserve">The program provides adequate supportive services based on individual need to Santa Monica Program Participants placed in permanent housing to promote housing retention, regardless of the type of subsidy or housing utilized. </w:t>
      </w:r>
    </w:p>
    <w:p w14:paraId="013C7446" w14:textId="77777777" w:rsidR="00402C22" w:rsidRPr="00A23F6A" w:rsidRDefault="00402C22" w:rsidP="00496D91">
      <w:pPr>
        <w:pStyle w:val="ListParagraph"/>
        <w:widowControl/>
        <w:numPr>
          <w:ilvl w:val="0"/>
          <w:numId w:val="16"/>
        </w:numPr>
        <w:rPr>
          <w:rFonts w:ascii="Arial" w:eastAsia="Times New Roman" w:hAnsi="Arial" w:cs="Arial"/>
          <w:sz w:val="21"/>
          <w:szCs w:val="21"/>
        </w:rPr>
      </w:pPr>
      <w:r w:rsidRPr="00A23F6A">
        <w:rPr>
          <w:rFonts w:ascii="Arial" w:eastAsia="Times New Roman" w:hAnsi="Arial" w:cs="Arial"/>
          <w:sz w:val="21"/>
          <w:szCs w:val="21"/>
        </w:rPr>
        <w:t>We participate in the City’s HMIS by signing and adhering to the HMIS Agency Agreement; use the HMIS to comply with reporting requirements for participants in the City’s homeless initiatives; participate in other efforts to collect data and evaluate services.</w:t>
      </w:r>
    </w:p>
    <w:p w14:paraId="0745568F" w14:textId="77777777" w:rsidR="00402C22" w:rsidRPr="00A23F6A" w:rsidRDefault="00402C22" w:rsidP="00496D91">
      <w:pPr>
        <w:pStyle w:val="ListParagraph"/>
        <w:widowControl/>
        <w:numPr>
          <w:ilvl w:val="0"/>
          <w:numId w:val="16"/>
        </w:numPr>
        <w:rPr>
          <w:rFonts w:ascii="Arial" w:eastAsia="Times New Roman" w:hAnsi="Arial" w:cs="Arial"/>
          <w:sz w:val="21"/>
          <w:szCs w:val="21"/>
        </w:rPr>
      </w:pPr>
      <w:r w:rsidRPr="00A23F6A">
        <w:rPr>
          <w:rFonts w:ascii="Arial" w:eastAsia="Times New Roman" w:hAnsi="Arial" w:cs="Arial"/>
          <w:sz w:val="21"/>
          <w:szCs w:val="21"/>
        </w:rPr>
        <w:t xml:space="preserve">The Housing Retention Program documents service match in the City’s Homeless Management Information System (HMIS) </w:t>
      </w:r>
      <w:proofErr w:type="gramStart"/>
      <w:r w:rsidRPr="00A23F6A">
        <w:rPr>
          <w:rFonts w:ascii="Arial" w:eastAsia="Times New Roman" w:hAnsi="Arial" w:cs="Arial"/>
          <w:sz w:val="21"/>
          <w:szCs w:val="21"/>
        </w:rPr>
        <w:t>on a monthly basis</w:t>
      </w:r>
      <w:proofErr w:type="gramEnd"/>
      <w:r w:rsidRPr="00A23F6A">
        <w:rPr>
          <w:rFonts w:ascii="Arial" w:eastAsia="Times New Roman" w:hAnsi="Arial" w:cs="Arial"/>
          <w:sz w:val="21"/>
          <w:szCs w:val="21"/>
        </w:rPr>
        <w:t xml:space="preserve"> for all clients utilizing SMHA Continuum of Care vouchers.</w:t>
      </w:r>
    </w:p>
    <w:p w14:paraId="0A16571D" w14:textId="77777777" w:rsidR="00402C22" w:rsidRPr="00A23F6A" w:rsidRDefault="00402C22" w:rsidP="00496D91">
      <w:pPr>
        <w:pStyle w:val="ListParagraph"/>
        <w:widowControl/>
        <w:numPr>
          <w:ilvl w:val="0"/>
          <w:numId w:val="16"/>
        </w:numPr>
        <w:rPr>
          <w:rFonts w:ascii="Arial" w:eastAsia="Times New Roman" w:hAnsi="Arial" w:cs="Arial"/>
          <w:sz w:val="21"/>
          <w:szCs w:val="21"/>
        </w:rPr>
      </w:pPr>
      <w:r w:rsidRPr="00A23F6A">
        <w:rPr>
          <w:rFonts w:ascii="Arial" w:eastAsia="Times New Roman" w:hAnsi="Arial" w:cs="Arial"/>
          <w:sz w:val="21"/>
          <w:szCs w:val="21"/>
        </w:rPr>
        <w:t>All SMPP individuals who receive case management services should be assessed through the VI-SPDAT and be co-enrolled in the Coordinated Entry System (CES).</w:t>
      </w:r>
    </w:p>
    <w:p w14:paraId="1618A421" w14:textId="77777777" w:rsidR="00402C22" w:rsidRPr="00A23F6A" w:rsidRDefault="00402C22" w:rsidP="00496D91">
      <w:pPr>
        <w:pStyle w:val="ListParagraph"/>
        <w:widowControl/>
        <w:numPr>
          <w:ilvl w:val="0"/>
          <w:numId w:val="16"/>
        </w:numPr>
        <w:rPr>
          <w:rFonts w:ascii="Arial" w:eastAsia="Times New Roman" w:hAnsi="Arial" w:cs="Arial"/>
          <w:sz w:val="21"/>
          <w:szCs w:val="21"/>
        </w:rPr>
      </w:pPr>
      <w:r w:rsidRPr="00A23F6A">
        <w:rPr>
          <w:rFonts w:ascii="Arial" w:eastAsia="Times New Roman" w:hAnsi="Arial" w:cs="Arial"/>
          <w:sz w:val="21"/>
          <w:szCs w:val="21"/>
        </w:rPr>
        <w:t>Program staff will submit Santa Monica Service Registry applications to Human Services staff for SMPP clients who score high acuity (8 or higher) on the VI-SPDAT.</w:t>
      </w:r>
    </w:p>
    <w:p w14:paraId="4A5D44BE" w14:textId="77777777" w:rsidR="00402C22" w:rsidRPr="00A23F6A" w:rsidRDefault="00402C22" w:rsidP="00496D91">
      <w:pPr>
        <w:pStyle w:val="ListParagraph"/>
        <w:widowControl/>
        <w:numPr>
          <w:ilvl w:val="0"/>
          <w:numId w:val="16"/>
        </w:numPr>
        <w:rPr>
          <w:rFonts w:ascii="Arial" w:eastAsia="Times New Roman" w:hAnsi="Arial" w:cs="Arial"/>
          <w:sz w:val="21"/>
          <w:szCs w:val="21"/>
        </w:rPr>
      </w:pPr>
      <w:r w:rsidRPr="00A23F6A">
        <w:rPr>
          <w:rFonts w:ascii="Arial" w:eastAsia="Times New Roman" w:hAnsi="Arial" w:cs="Arial"/>
          <w:sz w:val="21"/>
          <w:szCs w:val="21"/>
        </w:rPr>
        <w:t>Program staff ensure that they will notify CSM Human Services staff as well as Housing Authority Staff (for SMHA voucher program participants) when SMPP program participants are at risk of eviction.</w:t>
      </w:r>
    </w:p>
    <w:p w14:paraId="7722F870" w14:textId="77777777" w:rsidR="00402C22" w:rsidRPr="00A23F6A" w:rsidRDefault="00402C22" w:rsidP="00496D91">
      <w:pPr>
        <w:pStyle w:val="ListParagraph"/>
        <w:widowControl/>
        <w:numPr>
          <w:ilvl w:val="0"/>
          <w:numId w:val="16"/>
        </w:numPr>
        <w:rPr>
          <w:rFonts w:ascii="Arial" w:eastAsia="Times New Roman" w:hAnsi="Arial" w:cs="Arial"/>
          <w:sz w:val="21"/>
          <w:szCs w:val="21"/>
        </w:rPr>
      </w:pPr>
      <w:r w:rsidRPr="00A23F6A">
        <w:rPr>
          <w:rFonts w:ascii="Arial" w:eastAsia="Times New Roman" w:hAnsi="Arial" w:cs="Arial"/>
          <w:sz w:val="21"/>
          <w:szCs w:val="21"/>
        </w:rPr>
        <w:t xml:space="preserve">The Housing Retention Program adheres to the attached Intake Policy for documenting homelessness. </w:t>
      </w:r>
    </w:p>
    <w:p w14:paraId="13A1C6E5" w14:textId="77777777" w:rsidR="00402C22" w:rsidRPr="00A23F6A" w:rsidRDefault="00402C22" w:rsidP="00496D91">
      <w:pPr>
        <w:widowControl/>
        <w:autoSpaceDE/>
        <w:autoSpaceDN/>
        <w:adjustRightInd/>
        <w:rPr>
          <w:rFonts w:ascii="Arial" w:eastAsia="Times New Roman" w:hAnsi="Arial" w:cs="Arial"/>
          <w:sz w:val="21"/>
          <w:szCs w:val="21"/>
        </w:rPr>
      </w:pPr>
    </w:p>
    <w:p w14:paraId="4057E960" w14:textId="77777777" w:rsidR="00402C22" w:rsidRPr="00A23F6A" w:rsidRDefault="00402C22" w:rsidP="00496D91">
      <w:pPr>
        <w:widowControl/>
        <w:autoSpaceDE/>
        <w:autoSpaceDN/>
        <w:adjustRightInd/>
        <w:rPr>
          <w:rFonts w:ascii="Arial" w:eastAsia="Times New Roman" w:hAnsi="Arial" w:cs="Arial"/>
          <w:sz w:val="21"/>
          <w:szCs w:val="21"/>
        </w:rPr>
      </w:pPr>
      <w:r w:rsidRPr="00A23F6A">
        <w:rPr>
          <w:rFonts w:ascii="Arial" w:eastAsia="Times New Roman" w:hAnsi="Arial" w:cs="Arial"/>
          <w:sz w:val="21"/>
          <w:szCs w:val="21"/>
        </w:rPr>
        <w:t>In addition, the program will:</w:t>
      </w:r>
    </w:p>
    <w:p w14:paraId="07A0EBD5" w14:textId="77777777" w:rsidR="00402C22" w:rsidRPr="00A23F6A" w:rsidRDefault="00402C22" w:rsidP="00496D91">
      <w:pPr>
        <w:pStyle w:val="ListParagraph"/>
        <w:widowControl/>
        <w:numPr>
          <w:ilvl w:val="0"/>
          <w:numId w:val="17"/>
        </w:numPr>
        <w:autoSpaceDE/>
        <w:autoSpaceDN/>
        <w:adjustRightInd/>
        <w:rPr>
          <w:rFonts w:ascii="Arial" w:eastAsia="Times New Roman" w:hAnsi="Arial" w:cs="Arial"/>
          <w:sz w:val="21"/>
          <w:szCs w:val="21"/>
        </w:rPr>
      </w:pPr>
      <w:r w:rsidRPr="00A23F6A">
        <w:rPr>
          <w:rFonts w:ascii="Arial" w:eastAsia="Times New Roman" w:hAnsi="Arial" w:cs="Arial"/>
          <w:sz w:val="21"/>
          <w:szCs w:val="21"/>
        </w:rPr>
        <w:lastRenderedPageBreak/>
        <w:t>Update all client information in HMIS within 10 working days of that information being provided.</w:t>
      </w:r>
    </w:p>
    <w:p w14:paraId="438409B2" w14:textId="77777777" w:rsidR="00402C22" w:rsidRPr="00A23F6A" w:rsidRDefault="00402C22" w:rsidP="00496D91">
      <w:pPr>
        <w:pStyle w:val="ListParagraph"/>
        <w:widowControl/>
        <w:numPr>
          <w:ilvl w:val="0"/>
          <w:numId w:val="17"/>
        </w:numPr>
        <w:autoSpaceDE/>
        <w:autoSpaceDN/>
        <w:adjustRightInd/>
        <w:rPr>
          <w:rFonts w:ascii="Arial" w:eastAsia="Times New Roman" w:hAnsi="Arial" w:cs="Arial"/>
          <w:sz w:val="21"/>
          <w:szCs w:val="21"/>
        </w:rPr>
      </w:pPr>
      <w:r w:rsidRPr="00A23F6A">
        <w:rPr>
          <w:rFonts w:ascii="Arial" w:eastAsia="Times New Roman" w:hAnsi="Arial" w:cs="Arial"/>
          <w:sz w:val="21"/>
          <w:szCs w:val="21"/>
        </w:rPr>
        <w:t>Maintain a hard copy and electronic Continuum of Care participant files and data.</w:t>
      </w:r>
    </w:p>
    <w:p w14:paraId="3B74B7CC" w14:textId="77777777" w:rsidR="00402C22" w:rsidRPr="00A23F6A" w:rsidRDefault="00402C22" w:rsidP="00496D91">
      <w:pPr>
        <w:pStyle w:val="ListParagraph"/>
        <w:widowControl/>
        <w:numPr>
          <w:ilvl w:val="1"/>
          <w:numId w:val="17"/>
        </w:numPr>
        <w:autoSpaceDE/>
        <w:autoSpaceDN/>
        <w:adjustRightInd/>
        <w:rPr>
          <w:rFonts w:ascii="Arial" w:eastAsia="Times New Roman" w:hAnsi="Arial" w:cs="Arial"/>
          <w:sz w:val="21"/>
          <w:szCs w:val="21"/>
        </w:rPr>
      </w:pPr>
      <w:r w:rsidRPr="00A23F6A">
        <w:rPr>
          <w:rFonts w:ascii="Arial" w:hAnsi="Arial" w:cs="Arial"/>
          <w:sz w:val="21"/>
          <w:szCs w:val="21"/>
        </w:rPr>
        <w:t>Hard Copy Files must contain:</w:t>
      </w:r>
    </w:p>
    <w:p w14:paraId="07BBE78D" w14:textId="77777777" w:rsidR="00402C22" w:rsidRPr="00A23F6A" w:rsidRDefault="00402C22" w:rsidP="00496D91">
      <w:pPr>
        <w:pStyle w:val="ListParagraph"/>
        <w:widowControl/>
        <w:numPr>
          <w:ilvl w:val="2"/>
          <w:numId w:val="17"/>
        </w:numPr>
        <w:autoSpaceDE/>
        <w:autoSpaceDN/>
        <w:adjustRightInd/>
        <w:rPr>
          <w:rFonts w:ascii="Arial" w:eastAsia="Times New Roman" w:hAnsi="Arial" w:cs="Arial"/>
          <w:sz w:val="21"/>
          <w:szCs w:val="21"/>
        </w:rPr>
      </w:pPr>
      <w:r w:rsidRPr="00A23F6A">
        <w:rPr>
          <w:rFonts w:ascii="Arial" w:hAnsi="Arial" w:cs="Arial"/>
          <w:sz w:val="21"/>
          <w:szCs w:val="21"/>
        </w:rPr>
        <w:t>A Face Sheet.</w:t>
      </w:r>
    </w:p>
    <w:p w14:paraId="4EAEC8EA" w14:textId="77777777" w:rsidR="00402C22" w:rsidRPr="00A23F6A" w:rsidRDefault="00402C22" w:rsidP="00496D91">
      <w:pPr>
        <w:pStyle w:val="ListParagraph"/>
        <w:widowControl/>
        <w:numPr>
          <w:ilvl w:val="2"/>
          <w:numId w:val="17"/>
        </w:numPr>
        <w:autoSpaceDE/>
        <w:autoSpaceDN/>
        <w:adjustRightInd/>
        <w:rPr>
          <w:rFonts w:ascii="Arial" w:eastAsia="Times New Roman" w:hAnsi="Arial" w:cs="Arial"/>
          <w:sz w:val="21"/>
          <w:szCs w:val="21"/>
        </w:rPr>
      </w:pPr>
      <w:r w:rsidRPr="00A23F6A">
        <w:rPr>
          <w:rFonts w:ascii="Arial" w:hAnsi="Arial" w:cs="Arial"/>
          <w:sz w:val="21"/>
          <w:szCs w:val="21"/>
        </w:rPr>
        <w:t>Copies of Application Materials.</w:t>
      </w:r>
    </w:p>
    <w:p w14:paraId="225E97CB" w14:textId="77777777" w:rsidR="00402C22" w:rsidRPr="00A23F6A" w:rsidRDefault="00402C22" w:rsidP="00496D91">
      <w:pPr>
        <w:pStyle w:val="ListParagraph"/>
        <w:widowControl/>
        <w:numPr>
          <w:ilvl w:val="2"/>
          <w:numId w:val="17"/>
        </w:numPr>
        <w:autoSpaceDE/>
        <w:autoSpaceDN/>
        <w:adjustRightInd/>
        <w:rPr>
          <w:rFonts w:ascii="Arial" w:eastAsia="Times New Roman" w:hAnsi="Arial" w:cs="Arial"/>
          <w:sz w:val="21"/>
          <w:szCs w:val="21"/>
        </w:rPr>
      </w:pPr>
      <w:r w:rsidRPr="00A23F6A">
        <w:rPr>
          <w:rFonts w:ascii="Arial" w:hAnsi="Arial" w:cs="Arial"/>
          <w:sz w:val="21"/>
          <w:szCs w:val="21"/>
        </w:rPr>
        <w:t>Copies of Continuum of Care Contract, the Voucher, SMHA Grievance Procedures and Termination Policy.</w:t>
      </w:r>
    </w:p>
    <w:p w14:paraId="21F217F8" w14:textId="77777777" w:rsidR="00402C22" w:rsidRPr="00A23F6A" w:rsidRDefault="00402C22" w:rsidP="00496D91">
      <w:pPr>
        <w:pStyle w:val="ListParagraph"/>
        <w:widowControl/>
        <w:numPr>
          <w:ilvl w:val="2"/>
          <w:numId w:val="17"/>
        </w:numPr>
        <w:autoSpaceDE/>
        <w:autoSpaceDN/>
        <w:adjustRightInd/>
        <w:rPr>
          <w:rFonts w:ascii="Arial" w:eastAsia="Times New Roman" w:hAnsi="Arial" w:cs="Arial"/>
          <w:sz w:val="21"/>
          <w:szCs w:val="21"/>
        </w:rPr>
      </w:pPr>
      <w:r w:rsidRPr="00A23F6A">
        <w:rPr>
          <w:rFonts w:ascii="Arial" w:hAnsi="Arial" w:cs="Arial"/>
          <w:sz w:val="21"/>
          <w:szCs w:val="21"/>
        </w:rPr>
        <w:t>Consent for Services and Releases of Information v. Annual Service Plan (updated quarterly).</w:t>
      </w:r>
    </w:p>
    <w:p w14:paraId="5F8E5B09" w14:textId="77777777" w:rsidR="00402C22" w:rsidRPr="00A23F6A" w:rsidRDefault="00402C22" w:rsidP="00496D91">
      <w:pPr>
        <w:pStyle w:val="ListParagraph"/>
        <w:widowControl/>
        <w:numPr>
          <w:ilvl w:val="2"/>
          <w:numId w:val="17"/>
        </w:numPr>
        <w:autoSpaceDE/>
        <w:autoSpaceDN/>
        <w:adjustRightInd/>
        <w:rPr>
          <w:rFonts w:ascii="Arial" w:eastAsia="Times New Roman" w:hAnsi="Arial" w:cs="Arial"/>
          <w:sz w:val="21"/>
          <w:szCs w:val="21"/>
        </w:rPr>
      </w:pPr>
      <w:r w:rsidRPr="00A23F6A">
        <w:rPr>
          <w:rFonts w:ascii="Arial" w:hAnsi="Arial" w:cs="Arial"/>
          <w:sz w:val="21"/>
          <w:szCs w:val="21"/>
        </w:rPr>
        <w:t>Service Match Documentation (e.g. doctor’s verifications, transcripts, receipts).</w:t>
      </w:r>
    </w:p>
    <w:p w14:paraId="73474F38" w14:textId="77777777" w:rsidR="00402C22" w:rsidRPr="00A23F6A" w:rsidRDefault="00402C22" w:rsidP="00496D91">
      <w:pPr>
        <w:pStyle w:val="ListParagraph"/>
        <w:widowControl/>
        <w:numPr>
          <w:ilvl w:val="1"/>
          <w:numId w:val="17"/>
        </w:numPr>
        <w:autoSpaceDE/>
        <w:autoSpaceDN/>
        <w:adjustRightInd/>
        <w:rPr>
          <w:rFonts w:ascii="Arial" w:eastAsia="Times New Roman" w:hAnsi="Arial" w:cs="Arial"/>
          <w:sz w:val="21"/>
          <w:szCs w:val="21"/>
        </w:rPr>
      </w:pPr>
      <w:r w:rsidRPr="00A23F6A">
        <w:rPr>
          <w:rFonts w:ascii="Arial" w:hAnsi="Arial" w:cs="Arial"/>
          <w:sz w:val="21"/>
          <w:szCs w:val="21"/>
        </w:rPr>
        <w:t>Electronic Files and Data</w:t>
      </w:r>
    </w:p>
    <w:p w14:paraId="11B70737" w14:textId="77777777" w:rsidR="00402C22" w:rsidRPr="00A23F6A" w:rsidRDefault="00402C22" w:rsidP="00496D91">
      <w:pPr>
        <w:pStyle w:val="ListParagraph"/>
        <w:widowControl/>
        <w:numPr>
          <w:ilvl w:val="2"/>
          <w:numId w:val="17"/>
        </w:numPr>
        <w:autoSpaceDE/>
        <w:autoSpaceDN/>
        <w:adjustRightInd/>
        <w:rPr>
          <w:rFonts w:ascii="Arial" w:eastAsia="Times New Roman" w:hAnsi="Arial" w:cs="Arial"/>
          <w:sz w:val="21"/>
          <w:szCs w:val="21"/>
        </w:rPr>
      </w:pPr>
      <w:r w:rsidRPr="00A23F6A">
        <w:rPr>
          <w:rFonts w:ascii="Arial" w:hAnsi="Arial" w:cs="Arial"/>
          <w:sz w:val="21"/>
          <w:szCs w:val="21"/>
        </w:rPr>
        <w:t xml:space="preserve">Enter accurate and timely tenant information into the City’s HMIS (as required by the most recent version of HUD form 40118), as well as progress notes. </w:t>
      </w:r>
    </w:p>
    <w:p w14:paraId="359C83CD" w14:textId="77777777" w:rsidR="00402C22" w:rsidRPr="00A23F6A" w:rsidRDefault="00402C22" w:rsidP="00496D91">
      <w:pPr>
        <w:pStyle w:val="ListParagraph"/>
        <w:widowControl/>
        <w:numPr>
          <w:ilvl w:val="2"/>
          <w:numId w:val="17"/>
        </w:numPr>
        <w:autoSpaceDE/>
        <w:autoSpaceDN/>
        <w:adjustRightInd/>
        <w:rPr>
          <w:rFonts w:ascii="Arial" w:eastAsia="Times New Roman" w:hAnsi="Arial" w:cs="Arial"/>
          <w:sz w:val="21"/>
          <w:szCs w:val="21"/>
        </w:rPr>
      </w:pPr>
      <w:r w:rsidRPr="00A23F6A">
        <w:rPr>
          <w:rFonts w:ascii="Arial" w:hAnsi="Arial" w:cs="Arial"/>
          <w:sz w:val="21"/>
          <w:szCs w:val="21"/>
        </w:rPr>
        <w:t>All HMIS data entry must be maintained on a regular basis and must be complete by the last day of the grant year. The City of Santa Monica will monitor data entry on a monthly and quarterly basis.</w:t>
      </w:r>
    </w:p>
    <w:p w14:paraId="50791980" w14:textId="77777777" w:rsidR="00402C22" w:rsidRPr="00A23F6A" w:rsidRDefault="00402C22" w:rsidP="00496D91">
      <w:pPr>
        <w:pStyle w:val="ListParagraph"/>
        <w:widowControl/>
        <w:numPr>
          <w:ilvl w:val="2"/>
          <w:numId w:val="17"/>
        </w:numPr>
        <w:autoSpaceDE/>
        <w:autoSpaceDN/>
        <w:adjustRightInd/>
        <w:rPr>
          <w:rFonts w:ascii="Arial" w:eastAsia="Times New Roman" w:hAnsi="Arial" w:cs="Arial"/>
          <w:sz w:val="21"/>
          <w:szCs w:val="21"/>
        </w:rPr>
      </w:pPr>
      <w:r w:rsidRPr="00A23F6A">
        <w:rPr>
          <w:rFonts w:ascii="Arial" w:hAnsi="Arial" w:cs="Arial"/>
          <w:sz w:val="21"/>
          <w:szCs w:val="21"/>
        </w:rPr>
        <w:t>Corrective Action Plan if i. and ii. above are not met.</w:t>
      </w:r>
    </w:p>
    <w:p w14:paraId="50D42F05" w14:textId="77777777" w:rsidR="00402C22" w:rsidRPr="00A23F6A" w:rsidRDefault="00402C22" w:rsidP="00496D91">
      <w:pPr>
        <w:pStyle w:val="ListParagraph"/>
        <w:widowControl/>
        <w:numPr>
          <w:ilvl w:val="0"/>
          <w:numId w:val="17"/>
        </w:numPr>
        <w:autoSpaceDE/>
        <w:autoSpaceDN/>
        <w:adjustRightInd/>
        <w:rPr>
          <w:rFonts w:ascii="Arial" w:eastAsia="Times New Roman" w:hAnsi="Arial" w:cs="Arial"/>
          <w:sz w:val="21"/>
          <w:szCs w:val="21"/>
        </w:rPr>
      </w:pPr>
      <w:r w:rsidRPr="00A23F6A">
        <w:rPr>
          <w:rFonts w:ascii="Arial" w:eastAsia="Times New Roman" w:hAnsi="Arial" w:cs="Arial"/>
          <w:sz w:val="21"/>
          <w:szCs w:val="21"/>
        </w:rPr>
        <w:t>Maintain data consistent with HUD, Human Services and SMHA grant requirements, including timely entry and provision of data for reporting purposes</w:t>
      </w:r>
    </w:p>
    <w:p w14:paraId="771CC5C1" w14:textId="77777777" w:rsidR="00402C22" w:rsidRPr="00A23F6A" w:rsidRDefault="00402C22" w:rsidP="00496D91">
      <w:pPr>
        <w:pStyle w:val="ListParagraph"/>
        <w:widowControl/>
        <w:numPr>
          <w:ilvl w:val="1"/>
          <w:numId w:val="17"/>
        </w:numPr>
        <w:autoSpaceDE/>
        <w:autoSpaceDN/>
        <w:adjustRightInd/>
        <w:rPr>
          <w:rFonts w:ascii="Arial" w:eastAsia="Times New Roman" w:hAnsi="Arial" w:cs="Arial"/>
          <w:sz w:val="21"/>
          <w:szCs w:val="21"/>
        </w:rPr>
      </w:pPr>
      <w:r w:rsidRPr="00A23F6A">
        <w:rPr>
          <w:rFonts w:ascii="Arial" w:eastAsia="Times New Roman" w:hAnsi="Arial" w:cs="Arial"/>
          <w:sz w:val="21"/>
          <w:szCs w:val="21"/>
        </w:rPr>
        <w:t xml:space="preserve">Providing SMHA with an Annual Progress Report (APR) from HMIS, including accurate and documented service match figures within 30 days of the end of the grant reporting year. Also, providing SMHA with participant rosters and annual outcomes for the grant within 30 days of the end of the grant reporting year. The grant ends on May 31, </w:t>
      </w:r>
      <w:proofErr w:type="gramStart"/>
      <w:r w:rsidRPr="00A23F6A">
        <w:rPr>
          <w:rFonts w:ascii="Arial" w:eastAsia="Times New Roman" w:hAnsi="Arial" w:cs="Arial"/>
          <w:sz w:val="21"/>
          <w:szCs w:val="21"/>
        </w:rPr>
        <w:t>2024</w:t>
      </w:r>
      <w:proofErr w:type="gramEnd"/>
      <w:r w:rsidRPr="00A23F6A">
        <w:rPr>
          <w:rFonts w:ascii="Arial" w:eastAsia="Times New Roman" w:hAnsi="Arial" w:cs="Arial"/>
          <w:sz w:val="21"/>
          <w:szCs w:val="21"/>
        </w:rPr>
        <w:t xml:space="preserve"> and APR Reports, match reports and the annual outcomes for the grant are due no later than June 30, 2024.</w:t>
      </w:r>
    </w:p>
    <w:p w14:paraId="25DB6F61" w14:textId="052A9020" w:rsidR="00402C22" w:rsidRPr="00A23F6A" w:rsidRDefault="00402C22" w:rsidP="00496D91">
      <w:pPr>
        <w:pStyle w:val="ListParagraph"/>
        <w:widowControl/>
        <w:numPr>
          <w:ilvl w:val="0"/>
          <w:numId w:val="17"/>
        </w:numPr>
        <w:autoSpaceDE/>
        <w:autoSpaceDN/>
        <w:adjustRightInd/>
        <w:rPr>
          <w:rFonts w:ascii="Arial" w:eastAsia="Times New Roman" w:hAnsi="Arial" w:cs="Arial"/>
          <w:sz w:val="21"/>
          <w:szCs w:val="21"/>
        </w:rPr>
      </w:pPr>
      <w:r w:rsidRPr="00A23F6A">
        <w:rPr>
          <w:rFonts w:ascii="Arial" w:eastAsia="Times New Roman" w:hAnsi="Arial" w:cs="Arial"/>
          <w:sz w:val="21"/>
          <w:szCs w:val="21"/>
        </w:rPr>
        <w:t xml:space="preserve">Attend all Chronic Homeless Program (CHP) monthly </w:t>
      </w:r>
      <w:r w:rsidR="00D14618" w:rsidRPr="00A23F6A">
        <w:rPr>
          <w:rFonts w:ascii="Arial" w:eastAsia="Times New Roman" w:hAnsi="Arial" w:cs="Arial"/>
          <w:sz w:val="21"/>
          <w:szCs w:val="21"/>
        </w:rPr>
        <w:t>C</w:t>
      </w:r>
      <w:r w:rsidRPr="00A23F6A">
        <w:rPr>
          <w:rFonts w:ascii="Arial" w:eastAsia="Times New Roman" w:hAnsi="Arial" w:cs="Arial"/>
          <w:sz w:val="21"/>
          <w:szCs w:val="21"/>
        </w:rPr>
        <w:t xml:space="preserve">ase </w:t>
      </w:r>
      <w:r w:rsidR="00D14618" w:rsidRPr="00A23F6A">
        <w:rPr>
          <w:rFonts w:ascii="Arial" w:eastAsia="Times New Roman" w:hAnsi="Arial" w:cs="Arial"/>
          <w:sz w:val="21"/>
          <w:szCs w:val="21"/>
        </w:rPr>
        <w:t>M</w:t>
      </w:r>
      <w:r w:rsidRPr="00A23F6A">
        <w:rPr>
          <w:rFonts w:ascii="Arial" w:eastAsia="Times New Roman" w:hAnsi="Arial" w:cs="Arial"/>
          <w:sz w:val="21"/>
          <w:szCs w:val="21"/>
        </w:rPr>
        <w:t xml:space="preserve">anagers’ meetings as scheduled by Housing &amp; Human Services Division (HHSD). </w:t>
      </w:r>
    </w:p>
    <w:p w14:paraId="6E4CB63A" w14:textId="77777777" w:rsidR="00402C22" w:rsidRPr="00A23F6A" w:rsidRDefault="00402C22" w:rsidP="00496D91">
      <w:pPr>
        <w:pStyle w:val="ListParagraph"/>
        <w:widowControl/>
        <w:numPr>
          <w:ilvl w:val="0"/>
          <w:numId w:val="17"/>
        </w:numPr>
        <w:autoSpaceDE/>
        <w:autoSpaceDN/>
        <w:adjustRightInd/>
        <w:rPr>
          <w:rFonts w:ascii="Arial" w:eastAsia="Times New Roman" w:hAnsi="Arial" w:cs="Arial"/>
          <w:sz w:val="21"/>
          <w:szCs w:val="21"/>
        </w:rPr>
      </w:pPr>
      <w:r w:rsidRPr="00A23F6A">
        <w:rPr>
          <w:rFonts w:ascii="Arial" w:eastAsia="Times New Roman" w:hAnsi="Arial" w:cs="Arial"/>
          <w:sz w:val="21"/>
          <w:szCs w:val="21"/>
        </w:rPr>
        <w:t xml:space="preserve">Inform SMHA of any personnel or program issues, including but not limited to, extended staff illness, injury, terminations, or staff resignations that may negatively affect the ability of the grantee to fulfill its Continuum of Care funding conditions as defined in this contract. </w:t>
      </w:r>
    </w:p>
    <w:p w14:paraId="0FF7AEAF" w14:textId="3D148CC5" w:rsidR="00402C22" w:rsidRPr="00A23F6A" w:rsidRDefault="00402C22" w:rsidP="00496D91">
      <w:pPr>
        <w:pStyle w:val="ListParagraph"/>
        <w:widowControl/>
        <w:numPr>
          <w:ilvl w:val="1"/>
          <w:numId w:val="17"/>
        </w:numPr>
        <w:autoSpaceDE/>
        <w:autoSpaceDN/>
        <w:adjustRightInd/>
        <w:rPr>
          <w:rFonts w:ascii="Arial" w:eastAsia="Times New Roman" w:hAnsi="Arial" w:cs="Arial"/>
          <w:sz w:val="21"/>
          <w:szCs w:val="21"/>
        </w:rPr>
      </w:pPr>
      <w:r w:rsidRPr="00A23F6A">
        <w:rPr>
          <w:rFonts w:ascii="Arial" w:eastAsia="Times New Roman" w:hAnsi="Arial" w:cs="Arial"/>
          <w:sz w:val="21"/>
          <w:szCs w:val="21"/>
        </w:rPr>
        <w:t xml:space="preserve">When a </w:t>
      </w:r>
      <w:r w:rsidR="00D14618" w:rsidRPr="00A23F6A">
        <w:rPr>
          <w:rFonts w:ascii="Arial" w:eastAsia="Times New Roman" w:hAnsi="Arial" w:cs="Arial"/>
          <w:sz w:val="21"/>
          <w:szCs w:val="21"/>
        </w:rPr>
        <w:t>C</w:t>
      </w:r>
      <w:r w:rsidRPr="00A23F6A">
        <w:rPr>
          <w:rFonts w:ascii="Arial" w:eastAsia="Times New Roman" w:hAnsi="Arial" w:cs="Arial"/>
          <w:sz w:val="21"/>
          <w:szCs w:val="21"/>
        </w:rPr>
        <w:t xml:space="preserve">ase </w:t>
      </w:r>
      <w:r w:rsidR="00D14618" w:rsidRPr="00A23F6A">
        <w:rPr>
          <w:rFonts w:ascii="Arial" w:eastAsia="Times New Roman" w:hAnsi="Arial" w:cs="Arial"/>
          <w:sz w:val="21"/>
          <w:szCs w:val="21"/>
        </w:rPr>
        <w:t>M</w:t>
      </w:r>
      <w:r w:rsidRPr="00A23F6A">
        <w:rPr>
          <w:rFonts w:ascii="Arial" w:eastAsia="Times New Roman" w:hAnsi="Arial" w:cs="Arial"/>
          <w:sz w:val="21"/>
          <w:szCs w:val="21"/>
        </w:rPr>
        <w:t>anager is assigned or re-assigned to a Continuum of Care participant, the Agency must inform SMHA in writing within 10 working days.</w:t>
      </w:r>
    </w:p>
    <w:p w14:paraId="2BF51A5C" w14:textId="77777777" w:rsidR="00402C22" w:rsidRPr="00A23F6A" w:rsidRDefault="00402C22" w:rsidP="00496D91">
      <w:pPr>
        <w:pStyle w:val="ListParagraph"/>
        <w:widowControl/>
        <w:numPr>
          <w:ilvl w:val="1"/>
          <w:numId w:val="17"/>
        </w:numPr>
        <w:autoSpaceDE/>
        <w:autoSpaceDN/>
        <w:adjustRightInd/>
        <w:rPr>
          <w:rFonts w:ascii="Arial" w:eastAsia="Times New Roman" w:hAnsi="Arial" w:cs="Arial"/>
          <w:sz w:val="21"/>
          <w:szCs w:val="21"/>
        </w:rPr>
      </w:pPr>
      <w:r w:rsidRPr="00A23F6A">
        <w:rPr>
          <w:rFonts w:ascii="Arial" w:eastAsia="Times New Roman" w:hAnsi="Arial" w:cs="Arial"/>
          <w:sz w:val="21"/>
          <w:szCs w:val="21"/>
        </w:rPr>
        <w:t xml:space="preserve">If a property owner informs the agency that he/she plans to evict a participating tenant, that the participating tenant is violating lease agreement, or that for any other reason tenant’s housing might be affected the agency must inform the tenant’s Housing Specialist and Administrative Analyst responsible for CoC program at the SMHA within 10 working days. </w:t>
      </w:r>
    </w:p>
    <w:p w14:paraId="75010A65" w14:textId="77777777" w:rsidR="00402C22" w:rsidRPr="00A23F6A" w:rsidRDefault="00402C22" w:rsidP="00496D91">
      <w:pPr>
        <w:pStyle w:val="ListParagraph"/>
        <w:widowControl/>
        <w:numPr>
          <w:ilvl w:val="0"/>
          <w:numId w:val="17"/>
        </w:numPr>
        <w:autoSpaceDE/>
        <w:autoSpaceDN/>
        <w:adjustRightInd/>
        <w:rPr>
          <w:rFonts w:ascii="Arial" w:eastAsia="Times New Roman" w:hAnsi="Arial" w:cs="Arial"/>
          <w:sz w:val="21"/>
          <w:szCs w:val="21"/>
        </w:rPr>
      </w:pPr>
      <w:r w:rsidRPr="00A23F6A">
        <w:rPr>
          <w:rFonts w:ascii="Arial" w:eastAsia="Times New Roman" w:hAnsi="Arial" w:cs="Arial"/>
          <w:sz w:val="21"/>
          <w:szCs w:val="21"/>
        </w:rPr>
        <w:t xml:space="preserve">Inform the tenant’s Housing Specialist and Administrative Analyst responsible for CoC program at the SMHA within 10 working days </w:t>
      </w:r>
      <w:proofErr w:type="spellStart"/>
      <w:r w:rsidRPr="00A23F6A">
        <w:rPr>
          <w:rFonts w:ascii="Arial" w:eastAsia="Times New Roman" w:hAnsi="Arial" w:cs="Arial"/>
          <w:sz w:val="21"/>
          <w:szCs w:val="21"/>
        </w:rPr>
        <w:t>f</w:t>
      </w:r>
      <w:proofErr w:type="spellEnd"/>
      <w:r w:rsidRPr="00A23F6A">
        <w:rPr>
          <w:rFonts w:ascii="Arial" w:eastAsia="Times New Roman" w:hAnsi="Arial" w:cs="Arial"/>
          <w:sz w:val="21"/>
          <w:szCs w:val="21"/>
        </w:rPr>
        <w:t xml:space="preserve"> a property owner informs the agency that he/she plans to evict a participating tenant, that the participating tenant is violating lease agreement, or that for any other reason tenant’s housing might be affected.</w:t>
      </w:r>
    </w:p>
    <w:p w14:paraId="43F8AFC4" w14:textId="77777777" w:rsidR="00402C22" w:rsidRPr="00A23F6A" w:rsidRDefault="00402C22" w:rsidP="00496D91">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1"/>
          <w:szCs w:val="21"/>
        </w:rPr>
      </w:pPr>
    </w:p>
    <w:p w14:paraId="367BBB69" w14:textId="77777777" w:rsidR="00402C22" w:rsidRPr="00A23F6A" w:rsidRDefault="00402C22" w:rsidP="00496D91">
      <w:pPr>
        <w:widowControl/>
        <w:autoSpaceDE/>
        <w:autoSpaceDN/>
        <w:adjustRightInd/>
        <w:rPr>
          <w:rFonts w:ascii="Arial" w:eastAsia="Times New Roman" w:hAnsi="Arial" w:cs="Arial"/>
          <w:b/>
          <w:sz w:val="21"/>
          <w:szCs w:val="21"/>
        </w:rPr>
      </w:pPr>
      <w:r w:rsidRPr="00A23F6A">
        <w:rPr>
          <w:rFonts w:ascii="Arial" w:eastAsia="Times New Roman" w:hAnsi="Arial" w:cs="Arial"/>
          <w:b/>
          <w:sz w:val="21"/>
          <w:szCs w:val="21"/>
        </w:rPr>
        <w:t>Residential Stability</w:t>
      </w:r>
    </w:p>
    <w:p w14:paraId="43D17061" w14:textId="3472D60D" w:rsidR="00402C22" w:rsidRPr="00A23F6A" w:rsidRDefault="00402C22" w:rsidP="00496D91">
      <w:pPr>
        <w:widowControl/>
        <w:autoSpaceDE/>
        <w:autoSpaceDN/>
        <w:adjustRightInd/>
        <w:rPr>
          <w:rFonts w:ascii="Arial" w:eastAsia="Times New Roman" w:hAnsi="Arial" w:cs="Arial"/>
          <w:sz w:val="21"/>
          <w:szCs w:val="21"/>
        </w:rPr>
      </w:pPr>
      <w:r w:rsidRPr="00A23F6A">
        <w:rPr>
          <w:rFonts w:ascii="Arial" w:eastAsia="Times New Roman" w:hAnsi="Arial" w:cs="Arial"/>
          <w:sz w:val="21"/>
          <w:szCs w:val="21"/>
        </w:rPr>
        <w:t xml:space="preserve">80% or more of participants will remain in permanent housing as of the end of the operating year or exit to permanent housing (subsidized or unsubsidized) during the operating year. The </w:t>
      </w:r>
      <w:r w:rsidR="00D14618" w:rsidRPr="00A23F6A">
        <w:rPr>
          <w:rFonts w:ascii="Arial" w:eastAsia="Times New Roman" w:hAnsi="Arial" w:cs="Arial"/>
          <w:sz w:val="21"/>
          <w:szCs w:val="21"/>
        </w:rPr>
        <w:t>C</w:t>
      </w:r>
      <w:r w:rsidRPr="00A23F6A">
        <w:rPr>
          <w:rFonts w:ascii="Arial" w:eastAsia="Times New Roman" w:hAnsi="Arial" w:cs="Arial"/>
          <w:sz w:val="21"/>
          <w:szCs w:val="21"/>
        </w:rPr>
        <w:t xml:space="preserve">ase </w:t>
      </w:r>
      <w:r w:rsidR="00D14618" w:rsidRPr="00A23F6A">
        <w:rPr>
          <w:rFonts w:ascii="Arial" w:eastAsia="Times New Roman" w:hAnsi="Arial" w:cs="Arial"/>
          <w:sz w:val="21"/>
          <w:szCs w:val="21"/>
        </w:rPr>
        <w:t>M</w:t>
      </w:r>
      <w:r w:rsidRPr="00A23F6A">
        <w:rPr>
          <w:rFonts w:ascii="Arial" w:eastAsia="Times New Roman" w:hAnsi="Arial" w:cs="Arial"/>
          <w:sz w:val="21"/>
          <w:szCs w:val="21"/>
        </w:rPr>
        <w:t xml:space="preserve">anager will provide necessary life skills and supportive services to avert relapse to homelessness. Success will be measured </w:t>
      </w:r>
      <w:proofErr w:type="gramStart"/>
      <w:r w:rsidRPr="00A23F6A">
        <w:rPr>
          <w:rFonts w:ascii="Arial" w:eastAsia="Times New Roman" w:hAnsi="Arial" w:cs="Arial"/>
          <w:sz w:val="21"/>
          <w:szCs w:val="21"/>
        </w:rPr>
        <w:t>by:</w:t>
      </w:r>
      <w:proofErr w:type="gramEnd"/>
      <w:r w:rsidRPr="00A23F6A">
        <w:rPr>
          <w:rFonts w:ascii="Arial" w:eastAsia="Times New Roman" w:hAnsi="Arial" w:cs="Arial"/>
          <w:sz w:val="21"/>
          <w:szCs w:val="21"/>
        </w:rPr>
        <w:t xml:space="preserve"> 1) Case Manager will maintain a file on each resident which will include move in and move out dates and details on the destination after leaving the housing program 2) This data will be counted at the end of the program year</w:t>
      </w:r>
    </w:p>
    <w:p w14:paraId="54D10CC8" w14:textId="77777777" w:rsidR="00402C22" w:rsidRPr="00A23F6A" w:rsidRDefault="00402C22" w:rsidP="00496D91">
      <w:pPr>
        <w:widowControl/>
        <w:autoSpaceDE/>
        <w:autoSpaceDN/>
        <w:adjustRightInd/>
        <w:rPr>
          <w:rFonts w:ascii="Arial" w:eastAsia="Times New Roman" w:hAnsi="Arial" w:cs="Arial"/>
          <w:sz w:val="21"/>
          <w:szCs w:val="21"/>
        </w:rPr>
      </w:pPr>
    </w:p>
    <w:p w14:paraId="72E442CC" w14:textId="77777777" w:rsidR="00402C22" w:rsidRPr="00A23F6A" w:rsidRDefault="00402C22" w:rsidP="00496D91">
      <w:pPr>
        <w:widowControl/>
        <w:autoSpaceDE/>
        <w:autoSpaceDN/>
        <w:adjustRightInd/>
        <w:rPr>
          <w:rFonts w:ascii="Arial" w:eastAsia="Times New Roman" w:hAnsi="Arial" w:cs="Arial"/>
          <w:b/>
          <w:sz w:val="21"/>
          <w:szCs w:val="21"/>
        </w:rPr>
      </w:pPr>
      <w:r w:rsidRPr="00A23F6A">
        <w:rPr>
          <w:rFonts w:ascii="Arial" w:eastAsia="Times New Roman" w:hAnsi="Arial" w:cs="Arial"/>
          <w:b/>
          <w:sz w:val="21"/>
          <w:szCs w:val="21"/>
        </w:rPr>
        <w:t>Increased Skills or Income</w:t>
      </w:r>
    </w:p>
    <w:p w14:paraId="39E38CC3" w14:textId="7D54DF65" w:rsidR="00402C22" w:rsidRPr="00A23F6A" w:rsidRDefault="00402C22" w:rsidP="00496D91">
      <w:pPr>
        <w:widowControl/>
        <w:autoSpaceDE/>
        <w:autoSpaceDN/>
        <w:adjustRightInd/>
        <w:rPr>
          <w:rFonts w:ascii="Arial" w:hAnsi="Arial" w:cs="Arial"/>
          <w:sz w:val="21"/>
          <w:szCs w:val="21"/>
        </w:rPr>
      </w:pPr>
      <w:r w:rsidRPr="00A23F6A">
        <w:rPr>
          <w:rFonts w:ascii="Arial" w:hAnsi="Arial" w:cs="Arial"/>
          <w:sz w:val="21"/>
          <w:szCs w:val="21"/>
        </w:rPr>
        <w:t xml:space="preserve">80% or more of participants </w:t>
      </w:r>
      <w:proofErr w:type="gramStart"/>
      <w:r w:rsidRPr="00A23F6A">
        <w:rPr>
          <w:rFonts w:ascii="Arial" w:hAnsi="Arial" w:cs="Arial"/>
          <w:sz w:val="21"/>
          <w:szCs w:val="21"/>
        </w:rPr>
        <w:t>age</w:t>
      </w:r>
      <w:proofErr w:type="gramEnd"/>
      <w:r w:rsidRPr="00A23F6A">
        <w:rPr>
          <w:rFonts w:ascii="Arial" w:hAnsi="Arial" w:cs="Arial"/>
          <w:sz w:val="21"/>
          <w:szCs w:val="21"/>
        </w:rPr>
        <w:t xml:space="preserve"> 18 and older will maintain or increase their total income (from all sources) as of the end of the operating year or program exit. Skills or income will be improved </w:t>
      </w:r>
      <w:proofErr w:type="gramStart"/>
      <w:r w:rsidRPr="00A23F6A">
        <w:rPr>
          <w:rFonts w:ascii="Arial" w:hAnsi="Arial" w:cs="Arial"/>
          <w:sz w:val="21"/>
          <w:szCs w:val="21"/>
        </w:rPr>
        <w:t>through:</w:t>
      </w:r>
      <w:proofErr w:type="gramEnd"/>
      <w:r w:rsidRPr="00A23F6A">
        <w:rPr>
          <w:rFonts w:ascii="Arial" w:hAnsi="Arial" w:cs="Arial"/>
          <w:sz w:val="21"/>
          <w:szCs w:val="21"/>
        </w:rPr>
        <w:t xml:space="preserve"> 1) Increased access to benefits; 2) Vocational/job training; and/or 3) Job search and placement. If it is determined that a participant has the capacity to increase his or her income and self-sufficiency through employment, </w:t>
      </w:r>
      <w:r w:rsidR="00D14618" w:rsidRPr="00A23F6A">
        <w:rPr>
          <w:rFonts w:ascii="Arial" w:hAnsi="Arial" w:cs="Arial"/>
          <w:sz w:val="21"/>
          <w:szCs w:val="21"/>
        </w:rPr>
        <w:t>C</w:t>
      </w:r>
      <w:r w:rsidRPr="00A23F6A">
        <w:rPr>
          <w:rFonts w:ascii="Arial" w:hAnsi="Arial" w:cs="Arial"/>
          <w:sz w:val="21"/>
          <w:szCs w:val="21"/>
        </w:rPr>
        <w:t xml:space="preserve">ase </w:t>
      </w:r>
      <w:r w:rsidR="00D14618" w:rsidRPr="00A23F6A">
        <w:rPr>
          <w:rFonts w:ascii="Arial" w:hAnsi="Arial" w:cs="Arial"/>
          <w:sz w:val="21"/>
          <w:szCs w:val="21"/>
        </w:rPr>
        <w:t>M</w:t>
      </w:r>
      <w:r w:rsidRPr="00A23F6A">
        <w:rPr>
          <w:rFonts w:ascii="Arial" w:hAnsi="Arial" w:cs="Arial"/>
          <w:sz w:val="21"/>
          <w:szCs w:val="21"/>
        </w:rPr>
        <w:t xml:space="preserve">anagers will support clients to enroll in vocational education or to search for and secure employment. It may also be determined that a client is unable to receive vocational/job training or job search and placement </w:t>
      </w:r>
      <w:r w:rsidRPr="00A23F6A">
        <w:rPr>
          <w:rFonts w:ascii="Arial" w:hAnsi="Arial" w:cs="Arial"/>
          <w:sz w:val="21"/>
          <w:szCs w:val="21"/>
        </w:rPr>
        <w:lastRenderedPageBreak/>
        <w:t>due to medical condition. If, after assessment, it is determined that a client is unable to work, case management efforts will focus on insuring clients have applied for and secured appropriate public benefits.</w:t>
      </w:r>
    </w:p>
    <w:p w14:paraId="72011295" w14:textId="77777777" w:rsidR="009D5EA0" w:rsidRPr="00A23F6A" w:rsidRDefault="009D5EA0"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1"/>
          <w:szCs w:val="21"/>
          <w:highlight w:val="yellow"/>
        </w:rPr>
      </w:pPr>
    </w:p>
    <w:p w14:paraId="7ACF2744" w14:textId="52924BFD" w:rsidR="009D5EA0" w:rsidRPr="00A23F6A" w:rsidRDefault="009D5EA0" w:rsidP="009D5EA0">
      <w:pPr>
        <w:pStyle w:val="Heading6"/>
        <w:tabs>
          <w:tab w:val="left" w:pos="-1080"/>
          <w:tab w:val="left" w:pos="-720"/>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rPr>
          <w:rFonts w:cs="Arial"/>
          <w:szCs w:val="21"/>
        </w:rPr>
      </w:pPr>
      <w:r w:rsidRPr="00A23F6A">
        <w:rPr>
          <w:rFonts w:cs="Arial"/>
          <w:szCs w:val="21"/>
        </w:rPr>
        <w:t>SECTION VI: BOARD INVOLVEMENT (</w:t>
      </w:r>
      <w:r w:rsidR="00A80154" w:rsidRPr="00A23F6A">
        <w:rPr>
          <w:rFonts w:cs="Arial"/>
          <w:szCs w:val="21"/>
        </w:rPr>
        <w:t xml:space="preserve">COMPLETE AT </w:t>
      </w:r>
      <w:r w:rsidRPr="00A23F6A">
        <w:rPr>
          <w:rFonts w:cs="Arial"/>
          <w:szCs w:val="21"/>
        </w:rPr>
        <w:t>YEAR-END ONLY)</w:t>
      </w:r>
    </w:p>
    <w:p w14:paraId="6754FAB9" w14:textId="77777777" w:rsidR="00402C22" w:rsidRPr="00A23F6A" w:rsidRDefault="00402C22" w:rsidP="00402C22">
      <w:pPr>
        <w:pStyle w:val="BodyText"/>
        <w:tabs>
          <w:tab w:val="clear" w:pos="-1080"/>
          <w:tab w:val="clear" w:pos="1980"/>
          <w:tab w:val="clear" w:pos="2520"/>
          <w:tab w:val="left" w:pos="-1440"/>
          <w:tab w:val="left" w:pos="1710"/>
          <w:tab w:val="left" w:pos="2880"/>
        </w:tabs>
        <w:rPr>
          <w:rFonts w:cs="Arial"/>
          <w:i w:val="0"/>
          <w:sz w:val="21"/>
          <w:szCs w:val="21"/>
        </w:rPr>
      </w:pPr>
      <w:r w:rsidRPr="00A23F6A">
        <w:rPr>
          <w:rFonts w:cs="Arial"/>
          <w:i w:val="0"/>
          <w:sz w:val="21"/>
          <w:szCs w:val="21"/>
        </w:rPr>
        <w:t>Please indicate:</w:t>
      </w:r>
    </w:p>
    <w:p w14:paraId="42236C3D" w14:textId="77777777" w:rsidR="00402C22" w:rsidRPr="00A23F6A" w:rsidRDefault="00402C22" w:rsidP="00402C22">
      <w:pPr>
        <w:pStyle w:val="BodyText"/>
        <w:numPr>
          <w:ilvl w:val="0"/>
          <w:numId w:val="4"/>
        </w:numPr>
        <w:tabs>
          <w:tab w:val="clear" w:pos="-1080"/>
          <w:tab w:val="clear" w:pos="1980"/>
          <w:tab w:val="clear" w:pos="2520"/>
          <w:tab w:val="left" w:pos="-1440"/>
          <w:tab w:val="left" w:pos="1710"/>
          <w:tab w:val="left" w:pos="2880"/>
        </w:tabs>
        <w:rPr>
          <w:rFonts w:cs="Arial"/>
          <w:i w:val="0"/>
          <w:sz w:val="21"/>
          <w:szCs w:val="21"/>
        </w:rPr>
      </w:pPr>
      <w:r w:rsidRPr="00A23F6A">
        <w:rPr>
          <w:rFonts w:cs="Arial"/>
          <w:i w:val="0"/>
          <w:sz w:val="21"/>
          <w:szCs w:val="21"/>
        </w:rPr>
        <w:t>Number of Board meetings conducted during the reporting period: Six (6).</w:t>
      </w:r>
    </w:p>
    <w:p w14:paraId="63FC429D" w14:textId="77777777" w:rsidR="00402C22" w:rsidRPr="00A23F6A" w:rsidRDefault="00402C22" w:rsidP="00402C22">
      <w:pPr>
        <w:pStyle w:val="BodyText"/>
        <w:numPr>
          <w:ilvl w:val="0"/>
          <w:numId w:val="4"/>
        </w:numPr>
        <w:tabs>
          <w:tab w:val="clear" w:pos="-1080"/>
          <w:tab w:val="clear" w:pos="1980"/>
          <w:tab w:val="clear" w:pos="2520"/>
          <w:tab w:val="left" w:pos="-1440"/>
          <w:tab w:val="left" w:pos="1710"/>
          <w:tab w:val="left" w:pos="2880"/>
        </w:tabs>
        <w:rPr>
          <w:rFonts w:cs="Arial"/>
          <w:i w:val="0"/>
          <w:sz w:val="21"/>
          <w:szCs w:val="21"/>
        </w:rPr>
      </w:pPr>
      <w:r w:rsidRPr="00A23F6A">
        <w:rPr>
          <w:rFonts w:cs="Arial"/>
          <w:i w:val="0"/>
          <w:sz w:val="21"/>
          <w:szCs w:val="21"/>
        </w:rPr>
        <w:t>Board vacancies and plans to fill those vacancies, if applicable: No vacancies.</w:t>
      </w:r>
    </w:p>
    <w:p w14:paraId="5F9474CC" w14:textId="77777777" w:rsidR="00402C22" w:rsidRPr="00A23F6A" w:rsidRDefault="00402C22" w:rsidP="00402C22">
      <w:pPr>
        <w:pStyle w:val="BodyText"/>
        <w:numPr>
          <w:ilvl w:val="0"/>
          <w:numId w:val="4"/>
        </w:numPr>
        <w:tabs>
          <w:tab w:val="clear" w:pos="-1080"/>
          <w:tab w:val="clear" w:pos="1980"/>
          <w:tab w:val="clear" w:pos="2520"/>
          <w:tab w:val="left" w:pos="-1440"/>
          <w:tab w:val="left" w:pos="1710"/>
          <w:tab w:val="left" w:pos="2880"/>
        </w:tabs>
        <w:rPr>
          <w:rFonts w:cs="Arial"/>
          <w:i w:val="0"/>
          <w:sz w:val="21"/>
          <w:szCs w:val="21"/>
        </w:rPr>
      </w:pPr>
      <w:r w:rsidRPr="00A23F6A">
        <w:rPr>
          <w:rFonts w:cs="Arial"/>
          <w:i w:val="0"/>
          <w:sz w:val="21"/>
          <w:szCs w:val="21"/>
        </w:rPr>
        <w:t>Significant policy actions or development activities taken by the Board during the program year:</w:t>
      </w:r>
    </w:p>
    <w:p w14:paraId="5D51A84C" w14:textId="77777777" w:rsidR="00402C22" w:rsidRPr="00A23F6A" w:rsidRDefault="00402C22" w:rsidP="00402C22">
      <w:pPr>
        <w:pStyle w:val="NormalWeb"/>
        <w:shd w:val="clear" w:color="auto" w:fill="FFFFFF"/>
        <w:spacing w:before="0" w:after="0"/>
        <w:ind w:left="720"/>
        <w:rPr>
          <w:rFonts w:ascii="Arial" w:hAnsi="Arial" w:cs="Arial"/>
          <w:color w:val="242424"/>
          <w:sz w:val="21"/>
          <w:szCs w:val="21"/>
        </w:rPr>
      </w:pPr>
      <w:r w:rsidRPr="00A23F6A">
        <w:rPr>
          <w:rFonts w:ascii="Arial" w:hAnsi="Arial" w:cs="Arial"/>
          <w:color w:val="000000"/>
          <w:sz w:val="21"/>
          <w:szCs w:val="21"/>
          <w:bdr w:val="none" w:sz="0" w:space="0" w:color="auto" w:frame="1"/>
        </w:rPr>
        <w:t>The Board of The People Concern emphasized capacity building for current Board members during this reporting period, but also focused on recruitment, by adding two members to the roster. The Board continued their personal capacity building within the realm of diversity, equity and inclusion through interactive activities led by the agency’s Chief Diversity, Equity &amp; Inclusion Officer, Suzanne Edwards-Acton. Members of the Board also continued the practice of holding periodic Town Halls that explain the state of the agency with agency staff. A virtual meeting was held in October 2023 and another in May 2024. As The People Concern concluded our celebration of 60 years of service, the Board partnered with staff to host a celebration to which all staff were encouraged to attend.</w:t>
      </w:r>
    </w:p>
    <w:p w14:paraId="20B264EC" w14:textId="77777777" w:rsidR="00402C22" w:rsidRPr="00A23F6A" w:rsidRDefault="00402C22" w:rsidP="00402C22">
      <w:pPr>
        <w:pStyle w:val="NormalWeb"/>
        <w:shd w:val="clear" w:color="auto" w:fill="FFFFFF"/>
        <w:spacing w:before="0" w:after="0"/>
        <w:ind w:left="720"/>
        <w:rPr>
          <w:rFonts w:ascii="Arial" w:hAnsi="Arial" w:cs="Arial"/>
          <w:color w:val="242424"/>
          <w:sz w:val="21"/>
          <w:szCs w:val="21"/>
        </w:rPr>
      </w:pPr>
      <w:r w:rsidRPr="00A23F6A">
        <w:rPr>
          <w:rFonts w:ascii="Arial" w:hAnsi="Arial" w:cs="Arial"/>
          <w:color w:val="201F1E"/>
          <w:sz w:val="21"/>
          <w:szCs w:val="21"/>
          <w:bdr w:val="none" w:sz="0" w:space="0" w:color="auto" w:frame="1"/>
        </w:rPr>
        <w:t> </w:t>
      </w:r>
    </w:p>
    <w:p w14:paraId="76D66821" w14:textId="77777777" w:rsidR="00402C22" w:rsidRPr="00A23F6A" w:rsidRDefault="00402C22" w:rsidP="00402C22">
      <w:pPr>
        <w:pStyle w:val="NormalWeb"/>
        <w:shd w:val="clear" w:color="auto" w:fill="FFFFFF"/>
        <w:spacing w:before="0" w:after="0"/>
        <w:ind w:left="720"/>
        <w:rPr>
          <w:rFonts w:ascii="Arial" w:hAnsi="Arial" w:cs="Arial"/>
          <w:color w:val="242424"/>
          <w:sz w:val="21"/>
          <w:szCs w:val="21"/>
        </w:rPr>
      </w:pPr>
      <w:r w:rsidRPr="00A23F6A">
        <w:rPr>
          <w:rFonts w:ascii="Arial" w:hAnsi="Arial" w:cs="Arial"/>
          <w:color w:val="201F1E"/>
          <w:sz w:val="21"/>
          <w:szCs w:val="21"/>
          <w:bdr w:val="none" w:sz="0" w:space="0" w:color="auto" w:frame="1"/>
        </w:rPr>
        <w:t>The Board of Directors has remained primarily focused on supporting the agency to provide more affordable, permanent supportive housing to those in need in Los Angeles, as laid out in the Vision 2028 strategic plan. The Vision 2028 plan envisions future housing success for thousands more people in Los Angeles County so that 20,000 people are supported in permanent housing by The People Concern by 2028. The master leasing initiative continued as a tactic to increase affordable, supportive housing without depending on new housing stock and gained traction with County partners. Efforts to support the expanding staff and operating infrastructure continued as well as several new housing buildings with supportive services by The People Concern opened during the reporting period. The Board also supported sector-wide efforts to bring a housing and homeless services tax initiative to County voters this Fall.</w:t>
      </w:r>
    </w:p>
    <w:p w14:paraId="2CDBB013" w14:textId="77777777" w:rsidR="0056206E" w:rsidRPr="00A23F6A" w:rsidRDefault="0056206E" w:rsidP="0056206E">
      <w:pPr>
        <w:pStyle w:val="BodyText"/>
        <w:tabs>
          <w:tab w:val="clear" w:pos="-1080"/>
          <w:tab w:val="clear" w:pos="1980"/>
          <w:tab w:val="clear" w:pos="2520"/>
          <w:tab w:val="left" w:pos="-1440"/>
          <w:tab w:val="left" w:pos="1710"/>
          <w:tab w:val="left" w:pos="2880"/>
        </w:tabs>
        <w:rPr>
          <w:rFonts w:cs="Arial"/>
          <w:i w:val="0"/>
          <w:sz w:val="21"/>
          <w:szCs w:val="21"/>
        </w:rPr>
      </w:pPr>
    </w:p>
    <w:p w14:paraId="7E0F40AF" w14:textId="57767744" w:rsidR="0056206E" w:rsidRPr="00A23F6A" w:rsidRDefault="0056206E" w:rsidP="0056206E">
      <w:pPr>
        <w:pStyle w:val="BodyText"/>
        <w:tabs>
          <w:tab w:val="clear" w:pos="-1080"/>
          <w:tab w:val="clear" w:pos="1980"/>
          <w:tab w:val="clear" w:pos="2520"/>
          <w:tab w:val="left" w:pos="-1440"/>
          <w:tab w:val="left" w:pos="1710"/>
          <w:tab w:val="left" w:pos="2880"/>
        </w:tabs>
        <w:rPr>
          <w:rFonts w:cs="Arial"/>
          <w:b/>
          <w:bCs/>
          <w:i w:val="0"/>
          <w:sz w:val="21"/>
          <w:szCs w:val="21"/>
          <w:u w:val="single"/>
        </w:rPr>
      </w:pPr>
      <w:r w:rsidRPr="00A23F6A">
        <w:rPr>
          <w:rFonts w:cs="Arial"/>
          <w:b/>
          <w:bCs/>
          <w:i w:val="0"/>
          <w:sz w:val="21"/>
          <w:szCs w:val="21"/>
          <w:u w:val="single"/>
        </w:rPr>
        <w:t xml:space="preserve">SECTION VII: </w:t>
      </w:r>
      <w:r w:rsidR="00B71406" w:rsidRPr="00A23F6A">
        <w:rPr>
          <w:rFonts w:cs="Arial"/>
          <w:b/>
          <w:bCs/>
          <w:i w:val="0"/>
          <w:sz w:val="21"/>
          <w:szCs w:val="21"/>
          <w:u w:val="single"/>
        </w:rPr>
        <w:t xml:space="preserve">PROGRAM PARTICIPANT </w:t>
      </w:r>
      <w:r w:rsidR="00402028" w:rsidRPr="00A23F6A">
        <w:rPr>
          <w:rFonts w:cs="Arial"/>
          <w:b/>
          <w:bCs/>
          <w:i w:val="0"/>
          <w:sz w:val="21"/>
          <w:szCs w:val="21"/>
          <w:u w:val="single"/>
        </w:rPr>
        <w:t>INVOLVEMENT</w:t>
      </w:r>
      <w:r w:rsidR="00D874FB" w:rsidRPr="00A23F6A">
        <w:rPr>
          <w:rFonts w:cs="Arial"/>
          <w:b/>
          <w:bCs/>
          <w:i w:val="0"/>
          <w:sz w:val="21"/>
          <w:szCs w:val="21"/>
          <w:u w:val="single"/>
        </w:rPr>
        <w:t xml:space="preserve"> </w:t>
      </w:r>
      <w:r w:rsidR="00D810BC" w:rsidRPr="00A23F6A">
        <w:rPr>
          <w:rFonts w:cs="Arial"/>
          <w:b/>
          <w:bCs/>
          <w:i w:val="0"/>
          <w:sz w:val="21"/>
          <w:szCs w:val="21"/>
          <w:u w:val="single"/>
        </w:rPr>
        <w:t>(COMPLETE AT YEAR-END ONLY)</w:t>
      </w:r>
    </w:p>
    <w:p w14:paraId="2977E4F7" w14:textId="7357B527" w:rsidR="00764F6B" w:rsidRPr="00A23F6A" w:rsidRDefault="0056206E" w:rsidP="005005AF">
      <w:pPr>
        <w:pStyle w:val="BodyText"/>
        <w:tabs>
          <w:tab w:val="clear" w:pos="-1080"/>
          <w:tab w:val="clear" w:pos="1980"/>
          <w:tab w:val="clear" w:pos="2520"/>
          <w:tab w:val="left" w:pos="-1440"/>
          <w:tab w:val="left" w:pos="1710"/>
          <w:tab w:val="left" w:pos="2880"/>
        </w:tabs>
        <w:rPr>
          <w:rFonts w:cs="Arial"/>
          <w:i w:val="0"/>
          <w:sz w:val="21"/>
          <w:szCs w:val="21"/>
        </w:rPr>
      </w:pPr>
      <w:r w:rsidRPr="00A23F6A">
        <w:rPr>
          <w:rFonts w:cs="Arial"/>
          <w:i w:val="0"/>
          <w:sz w:val="21"/>
          <w:szCs w:val="21"/>
        </w:rPr>
        <w:t xml:space="preserve">Share examples of how </w:t>
      </w:r>
      <w:r w:rsidR="005005AF" w:rsidRPr="00A23F6A">
        <w:rPr>
          <w:rFonts w:cs="Arial"/>
          <w:i w:val="0"/>
          <w:sz w:val="21"/>
          <w:szCs w:val="21"/>
        </w:rPr>
        <w:t xml:space="preserve">feedback from </w:t>
      </w:r>
      <w:r w:rsidRPr="00A23F6A">
        <w:rPr>
          <w:rFonts w:cs="Arial"/>
          <w:i w:val="0"/>
          <w:sz w:val="21"/>
          <w:szCs w:val="21"/>
        </w:rPr>
        <w:t xml:space="preserve">program participants </w:t>
      </w:r>
      <w:r w:rsidR="005005AF" w:rsidRPr="00A23F6A">
        <w:rPr>
          <w:rFonts w:cs="Arial"/>
          <w:i w:val="0"/>
          <w:sz w:val="21"/>
          <w:szCs w:val="21"/>
        </w:rPr>
        <w:t xml:space="preserve">was incorporated into </w:t>
      </w:r>
      <w:r w:rsidRPr="00A23F6A">
        <w:rPr>
          <w:rFonts w:cs="Arial"/>
          <w:i w:val="0"/>
          <w:sz w:val="21"/>
          <w:szCs w:val="21"/>
        </w:rPr>
        <w:t xml:space="preserve">program design </w:t>
      </w:r>
      <w:r w:rsidR="005005AF" w:rsidRPr="00A23F6A">
        <w:rPr>
          <w:rFonts w:cs="Arial"/>
          <w:i w:val="0"/>
          <w:sz w:val="21"/>
          <w:szCs w:val="21"/>
        </w:rPr>
        <w:t>during the program year</w:t>
      </w:r>
      <w:r w:rsidR="00576EC4" w:rsidRPr="00A23F6A">
        <w:rPr>
          <w:rFonts w:cs="Arial"/>
          <w:i w:val="0"/>
          <w:sz w:val="21"/>
          <w:szCs w:val="21"/>
        </w:rPr>
        <w:t>.</w:t>
      </w:r>
    </w:p>
    <w:p w14:paraId="60476267" w14:textId="77777777" w:rsidR="00FA3B2C" w:rsidRPr="00A23F6A" w:rsidRDefault="00FA3B2C" w:rsidP="005005AF">
      <w:pPr>
        <w:pStyle w:val="BodyText"/>
        <w:tabs>
          <w:tab w:val="clear" w:pos="-1080"/>
          <w:tab w:val="clear" w:pos="1980"/>
          <w:tab w:val="clear" w:pos="2520"/>
          <w:tab w:val="left" w:pos="-1440"/>
          <w:tab w:val="left" w:pos="1710"/>
          <w:tab w:val="left" w:pos="2880"/>
        </w:tabs>
        <w:rPr>
          <w:rFonts w:cs="Arial"/>
          <w:i w:val="0"/>
          <w:sz w:val="21"/>
          <w:szCs w:val="21"/>
        </w:rPr>
      </w:pPr>
    </w:p>
    <w:p w14:paraId="5B7DD9ED" w14:textId="6FE368DD" w:rsidR="00FA3B2C" w:rsidRPr="00A23F6A" w:rsidRDefault="00FA3B2C" w:rsidP="00FA3B2C">
      <w:pPr>
        <w:shd w:val="clear" w:color="auto" w:fill="FFFFFF"/>
        <w:rPr>
          <w:rFonts w:ascii="Arial" w:hAnsi="Arial" w:cs="Arial"/>
          <w:color w:val="000000"/>
          <w:sz w:val="21"/>
          <w:szCs w:val="21"/>
        </w:rPr>
      </w:pPr>
      <w:r w:rsidRPr="00A23F6A">
        <w:rPr>
          <w:rFonts w:ascii="Arial" w:hAnsi="Arial" w:cs="Arial"/>
          <w:color w:val="000000"/>
          <w:sz w:val="21"/>
          <w:szCs w:val="21"/>
        </w:rPr>
        <w:t xml:space="preserve">Client satisfactions surveys were administered to all our Permanent Supportive Housing participants throughout the months of March through May 2024. Survey results were collected electronically, during face-to-face encounters, or by client receiving survey to hand in </w:t>
      </w:r>
      <w:proofErr w:type="gramStart"/>
      <w:r w:rsidR="00477C36" w:rsidRPr="00A23F6A">
        <w:rPr>
          <w:rFonts w:ascii="Arial" w:hAnsi="Arial" w:cs="Arial"/>
          <w:color w:val="000000"/>
          <w:sz w:val="21"/>
          <w:szCs w:val="21"/>
        </w:rPr>
        <w:t xml:space="preserve">at a </w:t>
      </w:r>
      <w:r w:rsidRPr="00A23F6A">
        <w:rPr>
          <w:rFonts w:ascii="Arial" w:hAnsi="Arial" w:cs="Arial"/>
          <w:color w:val="000000"/>
          <w:sz w:val="21"/>
          <w:szCs w:val="21"/>
        </w:rPr>
        <w:t>later date</w:t>
      </w:r>
      <w:proofErr w:type="gramEnd"/>
      <w:r w:rsidRPr="00A23F6A">
        <w:rPr>
          <w:rFonts w:ascii="Arial" w:hAnsi="Arial" w:cs="Arial"/>
          <w:color w:val="000000"/>
          <w:sz w:val="21"/>
          <w:szCs w:val="21"/>
        </w:rPr>
        <w:t xml:space="preserve">. Consideration for administration was given to client’s level of comfort with technology, written communication, and desire for privacy. The survey is also made available in Spanish. </w:t>
      </w:r>
    </w:p>
    <w:p w14:paraId="061E3FD4" w14:textId="77777777" w:rsidR="00FA3B2C" w:rsidRPr="00A23F6A" w:rsidRDefault="00FA3B2C" w:rsidP="00FA3B2C">
      <w:pPr>
        <w:shd w:val="clear" w:color="auto" w:fill="FFFFFF"/>
        <w:rPr>
          <w:rFonts w:ascii="Arial" w:hAnsi="Arial" w:cs="Arial"/>
          <w:color w:val="000000"/>
          <w:sz w:val="21"/>
          <w:szCs w:val="21"/>
        </w:rPr>
      </w:pPr>
    </w:p>
    <w:p w14:paraId="51835C9D" w14:textId="77777777" w:rsidR="00FA3B2C" w:rsidRPr="00A23F6A" w:rsidRDefault="00FA3B2C" w:rsidP="00FA3B2C">
      <w:pPr>
        <w:shd w:val="clear" w:color="auto" w:fill="FFFFFF"/>
        <w:rPr>
          <w:rFonts w:ascii="Arial" w:hAnsi="Arial" w:cs="Arial"/>
          <w:color w:val="000000"/>
          <w:sz w:val="21"/>
          <w:szCs w:val="21"/>
        </w:rPr>
      </w:pPr>
      <w:r w:rsidRPr="00A23F6A">
        <w:rPr>
          <w:rFonts w:ascii="Arial" w:hAnsi="Arial" w:cs="Arial"/>
          <w:color w:val="000000"/>
          <w:sz w:val="21"/>
          <w:szCs w:val="21"/>
        </w:rPr>
        <w:t>The People Concern uses an adaptation of the HOME for GOOD Client Satisfaction Survey. The version created for our programs is separated into three categories and asks the client to report their satisfaction with Property Manager, Case Management Staff, and Overall Community. There is also space for additional comments.</w:t>
      </w:r>
    </w:p>
    <w:p w14:paraId="3784E082" w14:textId="77777777" w:rsidR="00FA3B2C" w:rsidRPr="00A23F6A" w:rsidRDefault="00FA3B2C" w:rsidP="00FA3B2C">
      <w:pPr>
        <w:shd w:val="clear" w:color="auto" w:fill="FFFFFF"/>
        <w:rPr>
          <w:rFonts w:ascii="Arial" w:hAnsi="Arial" w:cs="Arial"/>
          <w:color w:val="000000"/>
          <w:sz w:val="21"/>
          <w:szCs w:val="21"/>
        </w:rPr>
      </w:pPr>
    </w:p>
    <w:p w14:paraId="7FA59D29" w14:textId="2EFA393E" w:rsidR="00FA3B2C" w:rsidRPr="00A23F6A" w:rsidRDefault="00FA3B2C" w:rsidP="00FA3B2C">
      <w:pPr>
        <w:shd w:val="clear" w:color="auto" w:fill="FFFFFF"/>
        <w:spacing w:before="100" w:beforeAutospacing="1"/>
        <w:rPr>
          <w:rFonts w:ascii="Arial" w:hAnsi="Arial" w:cs="Arial"/>
          <w:color w:val="201F1E"/>
          <w:sz w:val="21"/>
          <w:szCs w:val="21"/>
        </w:rPr>
      </w:pPr>
      <w:r w:rsidRPr="00A23F6A">
        <w:rPr>
          <w:rFonts w:ascii="Arial" w:hAnsi="Arial" w:cs="Arial"/>
          <w:color w:val="000000"/>
          <w:sz w:val="21"/>
          <w:szCs w:val="21"/>
        </w:rPr>
        <w:t xml:space="preserve">Of those who completed the survey, 95% of the </w:t>
      </w:r>
      <w:r w:rsidRPr="00A23F6A">
        <w:rPr>
          <w:rFonts w:ascii="Arial" w:hAnsi="Arial" w:cs="Arial"/>
          <w:color w:val="201F1E"/>
          <w:sz w:val="21"/>
          <w:szCs w:val="21"/>
        </w:rPr>
        <w:t xml:space="preserve">clients engaged indicated being highly satisfied with their </w:t>
      </w:r>
      <w:r w:rsidR="00CE0106" w:rsidRPr="00A23F6A">
        <w:rPr>
          <w:rFonts w:ascii="Arial" w:hAnsi="Arial" w:cs="Arial"/>
          <w:color w:val="201F1E"/>
          <w:sz w:val="21"/>
          <w:szCs w:val="21"/>
        </w:rPr>
        <w:t>C</w:t>
      </w:r>
      <w:r w:rsidRPr="00A23F6A">
        <w:rPr>
          <w:rFonts w:ascii="Arial" w:hAnsi="Arial" w:cs="Arial"/>
          <w:color w:val="201F1E"/>
          <w:sz w:val="21"/>
          <w:szCs w:val="21"/>
        </w:rPr>
        <w:t xml:space="preserve">ase </w:t>
      </w:r>
      <w:r w:rsidR="00CE0106" w:rsidRPr="00A23F6A">
        <w:rPr>
          <w:rFonts w:ascii="Arial" w:hAnsi="Arial" w:cs="Arial"/>
          <w:color w:val="201F1E"/>
          <w:sz w:val="21"/>
          <w:szCs w:val="21"/>
        </w:rPr>
        <w:t>M</w:t>
      </w:r>
      <w:r w:rsidRPr="00A23F6A">
        <w:rPr>
          <w:rFonts w:ascii="Arial" w:hAnsi="Arial" w:cs="Arial"/>
          <w:color w:val="201F1E"/>
          <w:sz w:val="21"/>
          <w:szCs w:val="21"/>
        </w:rPr>
        <w:t xml:space="preserve">anager and case management services.  Of the remaining 5% of surveys, 3% of the participants did not respond. </w:t>
      </w:r>
    </w:p>
    <w:p w14:paraId="0F8B281B" w14:textId="77777777" w:rsidR="00FA3B2C" w:rsidRPr="00A23F6A" w:rsidRDefault="00FA3B2C" w:rsidP="00FA3B2C">
      <w:pPr>
        <w:shd w:val="clear" w:color="auto" w:fill="FFFFFF"/>
        <w:spacing w:before="100" w:beforeAutospacing="1"/>
        <w:rPr>
          <w:rFonts w:ascii="Arial" w:hAnsi="Arial" w:cs="Arial"/>
          <w:color w:val="201F1E"/>
          <w:sz w:val="21"/>
          <w:szCs w:val="21"/>
        </w:rPr>
      </w:pPr>
      <w:r w:rsidRPr="00A23F6A">
        <w:rPr>
          <w:rFonts w:ascii="Arial" w:hAnsi="Arial" w:cs="Arial"/>
          <w:color w:val="201F1E"/>
          <w:sz w:val="21"/>
          <w:szCs w:val="21"/>
        </w:rPr>
        <w:t xml:space="preserve">Comments regarding service staff included: </w:t>
      </w:r>
    </w:p>
    <w:p w14:paraId="688E512C" w14:textId="77777777" w:rsidR="00FA3B2C" w:rsidRPr="00A23F6A" w:rsidRDefault="00FA3B2C" w:rsidP="00FA3B2C">
      <w:pPr>
        <w:shd w:val="clear" w:color="auto" w:fill="FFFFFF"/>
        <w:spacing w:before="100" w:beforeAutospacing="1"/>
        <w:rPr>
          <w:rFonts w:ascii="Arial" w:hAnsi="Arial" w:cs="Arial"/>
          <w:color w:val="201F1E"/>
          <w:sz w:val="21"/>
          <w:szCs w:val="21"/>
        </w:rPr>
      </w:pPr>
    </w:p>
    <w:p w14:paraId="36CCFC1F" w14:textId="474C74AC" w:rsidR="00FA3B2C" w:rsidRPr="00A23F6A" w:rsidRDefault="00D80B71" w:rsidP="00FA3B2C">
      <w:pPr>
        <w:pStyle w:val="ListParagraph"/>
        <w:widowControl/>
        <w:numPr>
          <w:ilvl w:val="0"/>
          <w:numId w:val="15"/>
        </w:numPr>
        <w:autoSpaceDE/>
        <w:adjustRightInd/>
        <w:rPr>
          <w:rFonts w:ascii="Arial" w:eastAsia="Times New Roman" w:hAnsi="Arial" w:cs="Arial"/>
          <w:color w:val="000000"/>
          <w:sz w:val="21"/>
          <w:szCs w:val="21"/>
        </w:rPr>
      </w:pPr>
      <w:r w:rsidRPr="00A23F6A">
        <w:rPr>
          <w:rFonts w:ascii="Arial" w:eastAsia="Times New Roman" w:hAnsi="Arial" w:cs="Arial"/>
          <w:color w:val="000000"/>
          <w:sz w:val="21"/>
          <w:szCs w:val="21"/>
        </w:rPr>
        <w:t>“</w:t>
      </w:r>
      <w:r w:rsidR="00FA3B2C" w:rsidRPr="00A23F6A">
        <w:rPr>
          <w:rFonts w:ascii="Arial" w:eastAsia="Times New Roman" w:hAnsi="Arial" w:cs="Arial"/>
          <w:color w:val="000000"/>
          <w:sz w:val="21"/>
          <w:szCs w:val="21"/>
        </w:rPr>
        <w:t>I can't recommend The People Concern more strongly for outreach to the homeless and client support after one has gotten into housing.</w:t>
      </w:r>
      <w:r w:rsidRPr="00A23F6A">
        <w:rPr>
          <w:rFonts w:ascii="Arial" w:eastAsia="Times New Roman" w:hAnsi="Arial" w:cs="Arial"/>
          <w:color w:val="000000"/>
          <w:sz w:val="21"/>
          <w:szCs w:val="21"/>
        </w:rPr>
        <w:t>”</w:t>
      </w:r>
    </w:p>
    <w:p w14:paraId="70F103C1" w14:textId="1EE126D8" w:rsidR="00FA3B2C" w:rsidRPr="00A23F6A" w:rsidRDefault="00D80B71" w:rsidP="00FA3B2C">
      <w:pPr>
        <w:pStyle w:val="ListParagraph"/>
        <w:widowControl/>
        <w:numPr>
          <w:ilvl w:val="0"/>
          <w:numId w:val="15"/>
        </w:numPr>
        <w:autoSpaceDE/>
        <w:adjustRightInd/>
        <w:rPr>
          <w:rFonts w:ascii="Arial" w:eastAsia="Times New Roman" w:hAnsi="Arial" w:cs="Arial"/>
          <w:color w:val="000000"/>
          <w:sz w:val="21"/>
          <w:szCs w:val="21"/>
        </w:rPr>
      </w:pPr>
      <w:r w:rsidRPr="00A23F6A">
        <w:rPr>
          <w:rFonts w:ascii="Arial" w:eastAsia="Times New Roman" w:hAnsi="Arial" w:cs="Arial"/>
          <w:color w:val="000000"/>
          <w:sz w:val="21"/>
          <w:szCs w:val="21"/>
        </w:rPr>
        <w:t>“</w:t>
      </w:r>
      <w:r w:rsidR="00FA3B2C" w:rsidRPr="00A23F6A">
        <w:rPr>
          <w:rFonts w:ascii="Arial" w:eastAsia="Times New Roman" w:hAnsi="Arial" w:cs="Arial"/>
          <w:color w:val="000000"/>
          <w:sz w:val="21"/>
          <w:szCs w:val="21"/>
        </w:rPr>
        <w:t>Having a support system and housing is helping me stay healthy and safe. I appreciate it very much.</w:t>
      </w:r>
      <w:r w:rsidRPr="00A23F6A">
        <w:rPr>
          <w:rFonts w:ascii="Arial" w:eastAsia="Times New Roman" w:hAnsi="Arial" w:cs="Arial"/>
          <w:color w:val="000000"/>
          <w:sz w:val="21"/>
          <w:szCs w:val="21"/>
        </w:rPr>
        <w:t>”</w:t>
      </w:r>
    </w:p>
    <w:p w14:paraId="692A02CA" w14:textId="26A7581D" w:rsidR="00FA3B2C" w:rsidRPr="00A23F6A" w:rsidRDefault="00583630" w:rsidP="00FA3B2C">
      <w:pPr>
        <w:pStyle w:val="ListParagraph"/>
        <w:widowControl/>
        <w:numPr>
          <w:ilvl w:val="0"/>
          <w:numId w:val="15"/>
        </w:numPr>
        <w:shd w:val="clear" w:color="auto" w:fill="FFFFFF"/>
        <w:autoSpaceDE/>
        <w:adjustRightInd/>
        <w:rPr>
          <w:rFonts w:ascii="Arial" w:eastAsia="Times New Roman" w:hAnsi="Arial" w:cs="Arial"/>
          <w:sz w:val="21"/>
          <w:szCs w:val="21"/>
        </w:rPr>
      </w:pPr>
      <w:r w:rsidRPr="00A23F6A">
        <w:rPr>
          <w:rFonts w:ascii="Arial" w:eastAsia="Times New Roman" w:hAnsi="Arial" w:cs="Arial"/>
          <w:sz w:val="21"/>
          <w:szCs w:val="21"/>
        </w:rPr>
        <w:lastRenderedPageBreak/>
        <w:t>“</w:t>
      </w:r>
      <w:r w:rsidR="00FA3B2C" w:rsidRPr="00A23F6A">
        <w:rPr>
          <w:rFonts w:ascii="Arial" w:eastAsia="Times New Roman" w:hAnsi="Arial" w:cs="Arial"/>
          <w:sz w:val="21"/>
          <w:szCs w:val="21"/>
        </w:rPr>
        <w:t>Mr.</w:t>
      </w:r>
      <w:r w:rsidR="00D80B71" w:rsidRPr="00A23F6A">
        <w:rPr>
          <w:rFonts w:ascii="Arial" w:eastAsia="Times New Roman" w:hAnsi="Arial" w:cs="Arial"/>
          <w:sz w:val="21"/>
          <w:szCs w:val="21"/>
        </w:rPr>
        <w:t xml:space="preserve"> </w:t>
      </w:r>
      <w:r w:rsidR="00C23578">
        <w:rPr>
          <w:rFonts w:ascii="Arial" w:eastAsia="Times New Roman" w:hAnsi="Arial" w:cs="Arial"/>
          <w:sz w:val="21"/>
          <w:szCs w:val="21"/>
        </w:rPr>
        <w:t>R.</w:t>
      </w:r>
      <w:r w:rsidR="00FA3B2C" w:rsidRPr="00A23F6A">
        <w:rPr>
          <w:rFonts w:ascii="Arial" w:eastAsia="Times New Roman" w:hAnsi="Arial" w:cs="Arial"/>
          <w:sz w:val="21"/>
          <w:szCs w:val="21"/>
        </w:rPr>
        <w:t xml:space="preserve"> </w:t>
      </w:r>
      <w:r w:rsidRPr="00A23F6A">
        <w:rPr>
          <w:rFonts w:ascii="Arial" w:eastAsia="Times New Roman" w:hAnsi="Arial" w:cs="Arial"/>
          <w:sz w:val="21"/>
          <w:szCs w:val="21"/>
        </w:rPr>
        <w:t xml:space="preserve">(a Program Manager) </w:t>
      </w:r>
      <w:r w:rsidR="00FA3B2C" w:rsidRPr="00A23F6A">
        <w:rPr>
          <w:rFonts w:ascii="Arial" w:eastAsia="Times New Roman" w:hAnsi="Arial" w:cs="Arial"/>
          <w:sz w:val="21"/>
          <w:szCs w:val="21"/>
        </w:rPr>
        <w:t xml:space="preserve">is very professional. I recently had a situation that needed to be addressed ASAP I am pleased to say Mr. </w:t>
      </w:r>
      <w:r w:rsidR="00C23578">
        <w:rPr>
          <w:rFonts w:ascii="Arial" w:eastAsia="Times New Roman" w:hAnsi="Arial" w:cs="Arial"/>
          <w:sz w:val="21"/>
          <w:szCs w:val="21"/>
        </w:rPr>
        <w:t>R</w:t>
      </w:r>
      <w:r w:rsidR="00E81AA3">
        <w:rPr>
          <w:rFonts w:ascii="Arial" w:eastAsia="Times New Roman" w:hAnsi="Arial" w:cs="Arial"/>
          <w:sz w:val="21"/>
          <w:szCs w:val="21"/>
        </w:rPr>
        <w:t>.</w:t>
      </w:r>
      <w:r w:rsidR="00FA3B2C" w:rsidRPr="00A23F6A">
        <w:rPr>
          <w:rFonts w:ascii="Arial" w:eastAsia="Times New Roman" w:hAnsi="Arial" w:cs="Arial"/>
          <w:sz w:val="21"/>
          <w:szCs w:val="21"/>
        </w:rPr>
        <w:t xml:space="preserve"> addressed in a very fast timely manner. It brings a sense of peace knowing that their team is there for support. I appreciate it thank you.</w:t>
      </w:r>
      <w:r w:rsidR="00D80B71" w:rsidRPr="00A23F6A">
        <w:rPr>
          <w:rFonts w:ascii="Arial" w:eastAsia="Times New Roman" w:hAnsi="Arial" w:cs="Arial"/>
          <w:sz w:val="21"/>
          <w:szCs w:val="21"/>
        </w:rPr>
        <w:t>”</w:t>
      </w:r>
    </w:p>
    <w:p w14:paraId="274362C4" w14:textId="77777777" w:rsidR="00FA3B2C" w:rsidRPr="00A23F6A" w:rsidRDefault="00FA3B2C" w:rsidP="00FA3B2C">
      <w:pPr>
        <w:widowControl/>
        <w:autoSpaceDE/>
        <w:adjustRightInd/>
        <w:rPr>
          <w:rFonts w:ascii="Arial" w:eastAsia="Times New Roman" w:hAnsi="Arial" w:cs="Arial"/>
          <w:color w:val="000000"/>
          <w:sz w:val="21"/>
          <w:szCs w:val="21"/>
        </w:rPr>
      </w:pPr>
    </w:p>
    <w:p w14:paraId="5F30B751" w14:textId="791A2466" w:rsidR="00FA3B2C" w:rsidRPr="00A23F6A" w:rsidRDefault="00FA3B2C" w:rsidP="00FA3B2C">
      <w:pPr>
        <w:pStyle w:val="NormalWeb"/>
        <w:shd w:val="clear" w:color="auto" w:fill="FFFFFF"/>
        <w:rPr>
          <w:rFonts w:ascii="Arial" w:hAnsi="Arial" w:cs="Arial"/>
          <w:color w:val="000000"/>
          <w:sz w:val="21"/>
          <w:szCs w:val="21"/>
        </w:rPr>
      </w:pPr>
      <w:r w:rsidRPr="00A23F6A">
        <w:rPr>
          <w:rFonts w:ascii="Arial" w:hAnsi="Arial" w:cs="Arial"/>
          <w:color w:val="000000"/>
          <w:sz w:val="21"/>
          <w:szCs w:val="21"/>
        </w:rPr>
        <w:t xml:space="preserve">The People Concern </w:t>
      </w:r>
      <w:r w:rsidR="00477C36" w:rsidRPr="00A23F6A">
        <w:rPr>
          <w:rFonts w:ascii="Arial" w:hAnsi="Arial" w:cs="Arial"/>
          <w:color w:val="000000"/>
          <w:sz w:val="21"/>
          <w:szCs w:val="21"/>
        </w:rPr>
        <w:t>continues to be</w:t>
      </w:r>
      <w:r w:rsidRPr="00A23F6A">
        <w:rPr>
          <w:rFonts w:ascii="Arial" w:hAnsi="Arial" w:cs="Arial"/>
          <w:color w:val="000000"/>
          <w:sz w:val="21"/>
          <w:szCs w:val="21"/>
        </w:rPr>
        <w:t xml:space="preserve"> invested in mediating landlord and tenant relationships</w:t>
      </w:r>
      <w:r w:rsidR="00477C36" w:rsidRPr="00A23F6A">
        <w:rPr>
          <w:rFonts w:ascii="Arial" w:hAnsi="Arial" w:cs="Arial"/>
          <w:color w:val="000000"/>
          <w:sz w:val="21"/>
          <w:szCs w:val="21"/>
        </w:rPr>
        <w:t>.</w:t>
      </w:r>
      <w:r w:rsidRPr="00A23F6A">
        <w:rPr>
          <w:rFonts w:ascii="Arial" w:hAnsi="Arial" w:cs="Arial"/>
          <w:color w:val="000000"/>
          <w:sz w:val="21"/>
          <w:szCs w:val="21"/>
        </w:rPr>
        <w:t xml:space="preserve"> </w:t>
      </w:r>
      <w:r w:rsidR="00477C36" w:rsidRPr="00A23F6A">
        <w:rPr>
          <w:rFonts w:ascii="Arial" w:hAnsi="Arial" w:cs="Arial"/>
          <w:color w:val="000000"/>
          <w:sz w:val="21"/>
          <w:szCs w:val="21"/>
        </w:rPr>
        <w:t>I</w:t>
      </w:r>
      <w:r w:rsidR="00243F34" w:rsidRPr="00A23F6A">
        <w:rPr>
          <w:rFonts w:ascii="Arial" w:hAnsi="Arial" w:cs="Arial"/>
          <w:color w:val="000000"/>
          <w:sz w:val="21"/>
          <w:szCs w:val="21"/>
        </w:rPr>
        <w:t xml:space="preserve">f issues arise within </w:t>
      </w:r>
      <w:r w:rsidR="00CF6A82" w:rsidRPr="00A23F6A">
        <w:rPr>
          <w:rFonts w:ascii="Arial" w:hAnsi="Arial" w:cs="Arial"/>
          <w:color w:val="000000"/>
          <w:sz w:val="21"/>
          <w:szCs w:val="21"/>
        </w:rPr>
        <w:t>the building</w:t>
      </w:r>
      <w:r w:rsidR="00243F34" w:rsidRPr="00A23F6A">
        <w:rPr>
          <w:rFonts w:ascii="Arial" w:hAnsi="Arial" w:cs="Arial"/>
          <w:color w:val="000000"/>
          <w:sz w:val="21"/>
          <w:szCs w:val="21"/>
        </w:rPr>
        <w:t xml:space="preserve">, </w:t>
      </w:r>
      <w:r w:rsidR="00477C36" w:rsidRPr="00A23F6A">
        <w:rPr>
          <w:rFonts w:ascii="Arial" w:hAnsi="Arial" w:cs="Arial"/>
          <w:color w:val="000000"/>
          <w:sz w:val="21"/>
          <w:szCs w:val="21"/>
        </w:rPr>
        <w:t>or with client behavior</w:t>
      </w:r>
      <w:r w:rsidR="00C8404A" w:rsidRPr="00A23F6A">
        <w:rPr>
          <w:rFonts w:ascii="Arial" w:hAnsi="Arial" w:cs="Arial"/>
          <w:color w:val="000000"/>
          <w:sz w:val="21"/>
          <w:szCs w:val="21"/>
        </w:rPr>
        <w:t>,</w:t>
      </w:r>
      <w:r w:rsidR="00477C36" w:rsidRPr="00A23F6A">
        <w:rPr>
          <w:rFonts w:ascii="Arial" w:hAnsi="Arial" w:cs="Arial"/>
          <w:color w:val="000000"/>
          <w:sz w:val="21"/>
          <w:szCs w:val="21"/>
        </w:rPr>
        <w:t xml:space="preserve"> we </w:t>
      </w:r>
      <w:r w:rsidRPr="00A23F6A">
        <w:rPr>
          <w:rFonts w:ascii="Arial" w:hAnsi="Arial" w:cs="Arial"/>
          <w:color w:val="000000"/>
          <w:sz w:val="21"/>
          <w:szCs w:val="21"/>
        </w:rPr>
        <w:t>are keenly aware of the challenges both parties face</w:t>
      </w:r>
      <w:r w:rsidR="00316525" w:rsidRPr="00A23F6A">
        <w:rPr>
          <w:rFonts w:ascii="Arial" w:hAnsi="Arial" w:cs="Arial"/>
          <w:color w:val="000000"/>
          <w:sz w:val="21"/>
          <w:szCs w:val="21"/>
        </w:rPr>
        <w:t xml:space="preserve"> and work to find an integrated intervention</w:t>
      </w:r>
      <w:r w:rsidRPr="00A23F6A">
        <w:rPr>
          <w:rFonts w:ascii="Arial" w:hAnsi="Arial" w:cs="Arial"/>
          <w:color w:val="000000"/>
          <w:sz w:val="21"/>
          <w:szCs w:val="21"/>
        </w:rPr>
        <w:t>. Wh</w:t>
      </w:r>
      <w:r w:rsidR="00FF0849" w:rsidRPr="00A23F6A">
        <w:rPr>
          <w:rFonts w:ascii="Arial" w:hAnsi="Arial" w:cs="Arial"/>
          <w:color w:val="000000"/>
          <w:sz w:val="21"/>
          <w:szCs w:val="21"/>
        </w:rPr>
        <w:t>en</w:t>
      </w:r>
      <w:r w:rsidRPr="00A23F6A">
        <w:rPr>
          <w:rFonts w:ascii="Arial" w:hAnsi="Arial" w:cs="Arial"/>
          <w:color w:val="000000"/>
          <w:sz w:val="21"/>
          <w:szCs w:val="21"/>
        </w:rPr>
        <w:t xml:space="preserve"> these barriers persist, we will continue to implement new strategies </w:t>
      </w:r>
      <w:r w:rsidR="00CF6A82" w:rsidRPr="00A23F6A">
        <w:rPr>
          <w:rFonts w:ascii="Arial" w:hAnsi="Arial" w:cs="Arial"/>
          <w:color w:val="000000"/>
          <w:sz w:val="21"/>
          <w:szCs w:val="21"/>
        </w:rPr>
        <w:t>to</w:t>
      </w:r>
      <w:r w:rsidR="00316525" w:rsidRPr="00A23F6A">
        <w:rPr>
          <w:rFonts w:ascii="Arial" w:hAnsi="Arial" w:cs="Arial"/>
          <w:color w:val="000000"/>
          <w:sz w:val="21"/>
          <w:szCs w:val="21"/>
        </w:rPr>
        <w:t xml:space="preserve"> </w:t>
      </w:r>
      <w:r w:rsidR="00CF6A82" w:rsidRPr="00A23F6A">
        <w:rPr>
          <w:rFonts w:ascii="Arial" w:hAnsi="Arial" w:cs="Arial"/>
          <w:color w:val="000000"/>
          <w:sz w:val="21"/>
          <w:szCs w:val="21"/>
        </w:rPr>
        <w:t>retain</w:t>
      </w:r>
      <w:r w:rsidRPr="00A23F6A">
        <w:rPr>
          <w:rFonts w:ascii="Arial" w:hAnsi="Arial" w:cs="Arial"/>
          <w:color w:val="000000"/>
          <w:sz w:val="21"/>
          <w:szCs w:val="21"/>
        </w:rPr>
        <w:t xml:space="preserve"> positive relationships with landlords. </w:t>
      </w:r>
    </w:p>
    <w:p w14:paraId="2253028F" w14:textId="77777777" w:rsidR="00A61FEA" w:rsidRPr="00A23F6A" w:rsidRDefault="00A61FEA"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1"/>
          <w:szCs w:val="21"/>
        </w:rPr>
      </w:pPr>
    </w:p>
    <w:p w14:paraId="638F224C" w14:textId="51BD817B" w:rsidR="00A61FEA" w:rsidRPr="00A23F6A" w:rsidRDefault="00A61FEA" w:rsidP="00A61FEA">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 w:val="21"/>
          <w:szCs w:val="21"/>
          <w:u w:val="single"/>
        </w:rPr>
      </w:pPr>
      <w:r w:rsidRPr="00A23F6A">
        <w:rPr>
          <w:rFonts w:ascii="Arial" w:hAnsi="Arial" w:cs="Arial"/>
          <w:b/>
          <w:sz w:val="21"/>
          <w:szCs w:val="21"/>
          <w:u w:val="single"/>
        </w:rPr>
        <w:t xml:space="preserve">SECTION </w:t>
      </w:r>
      <w:r w:rsidR="009D5EA0" w:rsidRPr="00A23F6A">
        <w:rPr>
          <w:rFonts w:ascii="Arial" w:hAnsi="Arial" w:cs="Arial"/>
          <w:b/>
          <w:sz w:val="21"/>
          <w:szCs w:val="21"/>
          <w:u w:val="single"/>
        </w:rPr>
        <w:t>VII</w:t>
      </w:r>
      <w:r w:rsidR="0056206E" w:rsidRPr="00A23F6A">
        <w:rPr>
          <w:rFonts w:ascii="Arial" w:hAnsi="Arial" w:cs="Arial"/>
          <w:b/>
          <w:sz w:val="21"/>
          <w:szCs w:val="21"/>
          <w:u w:val="single"/>
        </w:rPr>
        <w:t>I</w:t>
      </w:r>
      <w:r w:rsidRPr="00A23F6A">
        <w:rPr>
          <w:rFonts w:ascii="Arial" w:hAnsi="Arial" w:cs="Arial"/>
          <w:b/>
          <w:sz w:val="21"/>
          <w:szCs w:val="21"/>
          <w:u w:val="single"/>
        </w:rPr>
        <w:t>: SUCCESS STORIES (</w:t>
      </w:r>
      <w:r w:rsidR="00A80154" w:rsidRPr="00A23F6A">
        <w:rPr>
          <w:rFonts w:ascii="Arial" w:hAnsi="Arial" w:cs="Arial"/>
          <w:b/>
          <w:sz w:val="21"/>
          <w:szCs w:val="21"/>
          <w:u w:val="single"/>
        </w:rPr>
        <w:t xml:space="preserve">COMPLETE AT </w:t>
      </w:r>
      <w:r w:rsidRPr="00A23F6A">
        <w:rPr>
          <w:rFonts w:ascii="Arial" w:hAnsi="Arial" w:cs="Arial"/>
          <w:b/>
          <w:sz w:val="21"/>
          <w:szCs w:val="21"/>
          <w:u w:val="single"/>
        </w:rPr>
        <w:t>YEAR-END ONLY)</w:t>
      </w:r>
    </w:p>
    <w:p w14:paraId="5E71D62E" w14:textId="454A5902" w:rsidR="00D04539" w:rsidRPr="00A23F6A" w:rsidRDefault="00A61FEA"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1"/>
          <w:szCs w:val="21"/>
        </w:rPr>
      </w:pPr>
      <w:r w:rsidRPr="00A23F6A">
        <w:rPr>
          <w:rFonts w:ascii="Arial" w:hAnsi="Arial" w:cs="Arial"/>
          <w:bCs/>
          <w:sz w:val="21"/>
          <w:szCs w:val="21"/>
        </w:rPr>
        <w:t xml:space="preserve">Please include no more than three success stories </w:t>
      </w:r>
      <w:r w:rsidR="00BF204D" w:rsidRPr="00A23F6A">
        <w:rPr>
          <w:rFonts w:ascii="Arial" w:hAnsi="Arial" w:cs="Arial"/>
          <w:bCs/>
          <w:sz w:val="21"/>
          <w:szCs w:val="21"/>
        </w:rPr>
        <w:t>that illustrate the impact of your program on ind</w:t>
      </w:r>
      <w:r w:rsidR="000E0E67" w:rsidRPr="00A23F6A">
        <w:rPr>
          <w:rFonts w:ascii="Arial" w:hAnsi="Arial" w:cs="Arial"/>
          <w:bCs/>
          <w:sz w:val="21"/>
          <w:szCs w:val="21"/>
        </w:rPr>
        <w:t>ivid</w:t>
      </w:r>
      <w:r w:rsidR="00B115B7" w:rsidRPr="00A23F6A">
        <w:rPr>
          <w:rFonts w:ascii="Arial" w:hAnsi="Arial" w:cs="Arial"/>
          <w:bCs/>
          <w:sz w:val="21"/>
          <w:szCs w:val="21"/>
        </w:rPr>
        <w:t>u</w:t>
      </w:r>
      <w:r w:rsidR="00BF204D" w:rsidRPr="00A23F6A">
        <w:rPr>
          <w:rFonts w:ascii="Arial" w:hAnsi="Arial" w:cs="Arial"/>
          <w:bCs/>
          <w:sz w:val="21"/>
          <w:szCs w:val="21"/>
        </w:rPr>
        <w:t>al participants or households.</w:t>
      </w:r>
      <w:r w:rsidRPr="00A23F6A">
        <w:rPr>
          <w:rFonts w:ascii="Arial" w:hAnsi="Arial" w:cs="Arial"/>
          <w:bCs/>
          <w:sz w:val="21"/>
          <w:szCs w:val="21"/>
        </w:rPr>
        <w:t xml:space="preserve"> </w:t>
      </w:r>
      <w:r w:rsidR="009C34F8" w:rsidRPr="00A23F6A">
        <w:rPr>
          <w:rFonts w:ascii="Arial" w:hAnsi="Arial" w:cs="Arial"/>
          <w:bCs/>
          <w:sz w:val="21"/>
          <w:szCs w:val="21"/>
        </w:rPr>
        <w:t>When doing so,</w:t>
      </w:r>
      <w:r w:rsidR="00A01A65" w:rsidRPr="00A23F6A">
        <w:rPr>
          <w:rFonts w:ascii="Arial" w:hAnsi="Arial" w:cs="Arial"/>
          <w:bCs/>
          <w:sz w:val="21"/>
          <w:szCs w:val="21"/>
        </w:rPr>
        <w:t xml:space="preserve"> please </w:t>
      </w:r>
      <w:r w:rsidR="009E07BC" w:rsidRPr="00A23F6A">
        <w:rPr>
          <w:rFonts w:ascii="Arial" w:hAnsi="Arial" w:cs="Arial"/>
          <w:bCs/>
          <w:sz w:val="21"/>
          <w:szCs w:val="21"/>
        </w:rPr>
        <w:t xml:space="preserve">take care to </w:t>
      </w:r>
      <w:r w:rsidR="00297445" w:rsidRPr="00A23F6A">
        <w:rPr>
          <w:rFonts w:ascii="Arial" w:hAnsi="Arial" w:cs="Arial"/>
          <w:bCs/>
          <w:sz w:val="21"/>
          <w:szCs w:val="21"/>
        </w:rPr>
        <w:t xml:space="preserve">avoid </w:t>
      </w:r>
      <w:r w:rsidR="006B1322" w:rsidRPr="00A23F6A">
        <w:rPr>
          <w:rFonts w:ascii="Arial" w:hAnsi="Arial" w:cs="Arial"/>
          <w:bCs/>
          <w:sz w:val="21"/>
          <w:szCs w:val="21"/>
        </w:rPr>
        <w:t xml:space="preserve">any </w:t>
      </w:r>
      <w:r w:rsidR="00F3498B" w:rsidRPr="00A23F6A">
        <w:rPr>
          <w:rFonts w:ascii="Arial" w:hAnsi="Arial" w:cs="Arial"/>
          <w:bCs/>
          <w:sz w:val="21"/>
          <w:szCs w:val="21"/>
        </w:rPr>
        <w:t>personally identifiable information that could compromise the privacy of</w:t>
      </w:r>
      <w:r w:rsidR="008277B4" w:rsidRPr="00A23F6A">
        <w:rPr>
          <w:rFonts w:ascii="Arial" w:hAnsi="Arial" w:cs="Arial"/>
          <w:bCs/>
          <w:sz w:val="21"/>
          <w:szCs w:val="21"/>
        </w:rPr>
        <w:t xml:space="preserve"> any </w:t>
      </w:r>
      <w:r w:rsidR="0098039D" w:rsidRPr="00A23F6A">
        <w:rPr>
          <w:rFonts w:ascii="Arial" w:hAnsi="Arial" w:cs="Arial"/>
          <w:bCs/>
          <w:sz w:val="21"/>
          <w:szCs w:val="21"/>
        </w:rPr>
        <w:t xml:space="preserve">program </w:t>
      </w:r>
      <w:r w:rsidR="008277B4" w:rsidRPr="00A23F6A">
        <w:rPr>
          <w:rFonts w:ascii="Arial" w:hAnsi="Arial" w:cs="Arial"/>
          <w:bCs/>
          <w:sz w:val="21"/>
          <w:szCs w:val="21"/>
        </w:rPr>
        <w:t>participant</w:t>
      </w:r>
      <w:r w:rsidR="00B26FEE" w:rsidRPr="00A23F6A">
        <w:rPr>
          <w:rFonts w:ascii="Arial" w:hAnsi="Arial" w:cs="Arial"/>
          <w:bCs/>
          <w:sz w:val="21"/>
          <w:szCs w:val="21"/>
        </w:rPr>
        <w:t>s</w:t>
      </w:r>
      <w:r w:rsidR="008277B4" w:rsidRPr="00A23F6A">
        <w:rPr>
          <w:rFonts w:ascii="Arial" w:hAnsi="Arial" w:cs="Arial"/>
          <w:bCs/>
          <w:sz w:val="21"/>
          <w:szCs w:val="21"/>
        </w:rPr>
        <w:t>.</w:t>
      </w:r>
      <w:r w:rsidR="00F3498B" w:rsidRPr="00A23F6A">
        <w:rPr>
          <w:rFonts w:ascii="Arial" w:hAnsi="Arial" w:cs="Arial"/>
          <w:bCs/>
          <w:sz w:val="21"/>
          <w:szCs w:val="21"/>
        </w:rPr>
        <w:t xml:space="preserve"> </w:t>
      </w:r>
      <w:r w:rsidR="00D56AF2" w:rsidRPr="00A23F6A">
        <w:rPr>
          <w:rFonts w:ascii="Arial" w:hAnsi="Arial" w:cs="Arial"/>
          <w:bCs/>
          <w:sz w:val="21"/>
          <w:szCs w:val="21"/>
        </w:rPr>
        <w:t xml:space="preserve">Please also </w:t>
      </w:r>
      <w:r w:rsidR="00A01A65" w:rsidRPr="00A23F6A">
        <w:rPr>
          <w:rFonts w:ascii="Arial" w:hAnsi="Arial" w:cs="Arial"/>
          <w:bCs/>
          <w:sz w:val="21"/>
          <w:szCs w:val="21"/>
        </w:rPr>
        <w:t>note that staff will use the information provided to update Council and the public on agency performance</w:t>
      </w:r>
      <w:r w:rsidR="00C537F7" w:rsidRPr="00A23F6A">
        <w:rPr>
          <w:rFonts w:ascii="Arial" w:hAnsi="Arial" w:cs="Arial"/>
          <w:bCs/>
          <w:sz w:val="21"/>
          <w:szCs w:val="21"/>
        </w:rPr>
        <w:t>.</w:t>
      </w:r>
    </w:p>
    <w:p w14:paraId="503289F6" w14:textId="77777777" w:rsidR="009A01AA" w:rsidRPr="00A23F6A" w:rsidRDefault="009A01AA"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1"/>
          <w:szCs w:val="21"/>
        </w:rPr>
      </w:pPr>
    </w:p>
    <w:p w14:paraId="14EF8480" w14:textId="77777777" w:rsidR="00B10B84" w:rsidRPr="00A23F6A" w:rsidRDefault="00B10B84" w:rsidP="00A572B1">
      <w:pPr>
        <w:pStyle w:val="Heading6"/>
        <w:tabs>
          <w:tab w:val="left" w:pos="-1080"/>
          <w:tab w:val="left" w:pos="-720"/>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rPr>
          <w:rFonts w:cs="Arial"/>
          <w:szCs w:val="21"/>
          <w:u w:val="none"/>
        </w:rPr>
      </w:pPr>
    </w:p>
    <w:p w14:paraId="21CC5A86" w14:textId="0890E6E7" w:rsidR="007A1B80" w:rsidRPr="00A23F6A" w:rsidRDefault="00345555" w:rsidP="007A1B80">
      <w:pPr>
        <w:rPr>
          <w:rFonts w:ascii="Arial" w:hAnsi="Arial" w:cs="Arial"/>
          <w:sz w:val="21"/>
          <w:szCs w:val="21"/>
        </w:rPr>
      </w:pPr>
      <w:r w:rsidRPr="00A23F6A">
        <w:rPr>
          <w:rFonts w:ascii="Arial" w:hAnsi="Arial" w:cs="Arial"/>
          <w:i/>
          <w:iCs/>
          <w:sz w:val="21"/>
          <w:szCs w:val="21"/>
          <w:u w:val="single"/>
        </w:rPr>
        <w:t>Success Story # 1</w:t>
      </w:r>
      <w:r w:rsidRPr="00A23F6A">
        <w:rPr>
          <w:rFonts w:ascii="Arial" w:hAnsi="Arial" w:cs="Arial"/>
          <w:sz w:val="21"/>
          <w:szCs w:val="21"/>
          <w:u w:val="single"/>
        </w:rPr>
        <w:t>:</w:t>
      </w:r>
      <w:r w:rsidRPr="00A23F6A">
        <w:rPr>
          <w:rFonts w:ascii="Arial" w:hAnsi="Arial" w:cs="Arial"/>
          <w:sz w:val="21"/>
          <w:szCs w:val="21"/>
        </w:rPr>
        <w:t xml:space="preserve"> </w:t>
      </w:r>
      <w:r w:rsidR="00E81AA3">
        <w:rPr>
          <w:rFonts w:ascii="Arial" w:hAnsi="Arial" w:cs="Arial"/>
          <w:sz w:val="21"/>
          <w:szCs w:val="21"/>
        </w:rPr>
        <w:t>J</w:t>
      </w:r>
      <w:r w:rsidR="007A1B80" w:rsidRPr="00A23F6A">
        <w:rPr>
          <w:rFonts w:ascii="Arial" w:hAnsi="Arial" w:cs="Arial"/>
          <w:sz w:val="21"/>
          <w:szCs w:val="21"/>
        </w:rPr>
        <w:t xml:space="preserve"> lived in an apartment in Santa Monica for over 10 years before becoming homeless. After losing his job in 2019, </w:t>
      </w:r>
      <w:r w:rsidR="001D2A03">
        <w:rPr>
          <w:rFonts w:ascii="Arial" w:hAnsi="Arial" w:cs="Arial"/>
          <w:sz w:val="21"/>
          <w:szCs w:val="21"/>
        </w:rPr>
        <w:t>J</w:t>
      </w:r>
      <w:r w:rsidR="007A1B80" w:rsidRPr="00A23F6A">
        <w:rPr>
          <w:rFonts w:ascii="Arial" w:hAnsi="Arial" w:cs="Arial"/>
          <w:sz w:val="21"/>
          <w:szCs w:val="21"/>
        </w:rPr>
        <w:t xml:space="preserve"> faced severe economic hardship, which left him unable to pay his rent. Consequently, he became homeless and ended up sleeping in Virginia Park, along with many others with similar stories.</w:t>
      </w:r>
    </w:p>
    <w:p w14:paraId="37B994C1" w14:textId="77777777" w:rsidR="007A1B80" w:rsidRPr="00A23F6A" w:rsidRDefault="007A1B80" w:rsidP="007A1B80">
      <w:pPr>
        <w:rPr>
          <w:rFonts w:ascii="Arial" w:hAnsi="Arial" w:cs="Arial"/>
          <w:sz w:val="21"/>
          <w:szCs w:val="21"/>
        </w:rPr>
      </w:pPr>
    </w:p>
    <w:p w14:paraId="658C944A" w14:textId="6793F003" w:rsidR="007A1B80" w:rsidRPr="00A23F6A" w:rsidRDefault="007A68E6" w:rsidP="007A1B80">
      <w:pPr>
        <w:rPr>
          <w:rFonts w:ascii="Arial" w:hAnsi="Arial" w:cs="Arial"/>
          <w:sz w:val="21"/>
          <w:szCs w:val="21"/>
        </w:rPr>
      </w:pPr>
      <w:r w:rsidRPr="007A68E6">
        <w:rPr>
          <w:rFonts w:ascii="Arial" w:hAnsi="Arial" w:cs="Arial"/>
          <w:sz w:val="21"/>
          <w:szCs w:val="21"/>
        </w:rPr>
        <w:t xml:space="preserve">After being contacted by the Santa Monica C3 outreach team, </w:t>
      </w:r>
      <w:r w:rsidR="00E81AA3">
        <w:rPr>
          <w:rFonts w:ascii="Arial" w:hAnsi="Arial" w:cs="Arial"/>
          <w:sz w:val="21"/>
          <w:szCs w:val="21"/>
        </w:rPr>
        <w:t>J</w:t>
      </w:r>
      <w:r w:rsidRPr="007A68E6">
        <w:rPr>
          <w:rFonts w:ascii="Arial" w:hAnsi="Arial" w:cs="Arial"/>
          <w:sz w:val="21"/>
          <w:szCs w:val="21"/>
        </w:rPr>
        <w:t xml:space="preserve"> moved into interim housing with The People Concern. There, he built a foundation of wellness and prepared to transition into permanent housing.</w:t>
      </w:r>
      <w:r w:rsidR="006007BC">
        <w:rPr>
          <w:rFonts w:ascii="Arial" w:hAnsi="Arial" w:cs="Arial"/>
          <w:sz w:val="21"/>
          <w:szCs w:val="21"/>
        </w:rPr>
        <w:t xml:space="preserve"> </w:t>
      </w:r>
      <w:r w:rsidR="007A1B80" w:rsidRPr="00A23F6A">
        <w:rPr>
          <w:rFonts w:ascii="Arial" w:hAnsi="Arial" w:cs="Arial"/>
          <w:sz w:val="21"/>
          <w:szCs w:val="21"/>
        </w:rPr>
        <w:t xml:space="preserve">His journey </w:t>
      </w:r>
      <w:r w:rsidR="00583630" w:rsidRPr="00A23F6A">
        <w:rPr>
          <w:rFonts w:ascii="Arial" w:hAnsi="Arial" w:cs="Arial"/>
          <w:sz w:val="21"/>
          <w:szCs w:val="21"/>
        </w:rPr>
        <w:t>took a remarkable upturn</w:t>
      </w:r>
      <w:r w:rsidR="007A1B80" w:rsidRPr="00A23F6A">
        <w:rPr>
          <w:rFonts w:ascii="Arial" w:hAnsi="Arial" w:cs="Arial"/>
          <w:sz w:val="21"/>
          <w:szCs w:val="21"/>
        </w:rPr>
        <w:t xml:space="preserve"> when he was matched with a Santa Monica Housing Authority voucher, allowing him to successfully return to housing. He then enrolled in The People Concern’s Housing Retention Program, receiving ongoing case management support to reduce the likelihood of him becoming homeless again.</w:t>
      </w:r>
    </w:p>
    <w:p w14:paraId="5D21D577" w14:textId="77777777" w:rsidR="007A1B80" w:rsidRPr="00A23F6A" w:rsidRDefault="007A1B80" w:rsidP="007A1B80">
      <w:pPr>
        <w:rPr>
          <w:rFonts w:ascii="Arial" w:hAnsi="Arial" w:cs="Arial"/>
          <w:sz w:val="21"/>
          <w:szCs w:val="21"/>
        </w:rPr>
      </w:pPr>
    </w:p>
    <w:p w14:paraId="0F174501" w14:textId="52754A76" w:rsidR="00345555" w:rsidRPr="00A23F6A" w:rsidRDefault="00E81AA3" w:rsidP="007A1B80">
      <w:pPr>
        <w:rPr>
          <w:rFonts w:ascii="Arial" w:hAnsi="Arial" w:cs="Arial"/>
          <w:sz w:val="21"/>
          <w:szCs w:val="21"/>
        </w:rPr>
      </w:pPr>
      <w:r>
        <w:rPr>
          <w:rFonts w:ascii="Arial" w:hAnsi="Arial" w:cs="Arial"/>
          <w:sz w:val="21"/>
          <w:szCs w:val="21"/>
        </w:rPr>
        <w:t>J</w:t>
      </w:r>
      <w:r w:rsidR="007A1B80" w:rsidRPr="00A23F6A">
        <w:rPr>
          <w:rFonts w:ascii="Arial" w:hAnsi="Arial" w:cs="Arial"/>
          <w:sz w:val="21"/>
          <w:szCs w:val="21"/>
        </w:rPr>
        <w:t xml:space="preserve"> proudly shares his successes since securing housing. With the stress of homelessness </w:t>
      </w:r>
      <w:r w:rsidR="00583630" w:rsidRPr="00A23F6A">
        <w:rPr>
          <w:rFonts w:ascii="Arial" w:hAnsi="Arial" w:cs="Arial"/>
          <w:sz w:val="21"/>
          <w:szCs w:val="21"/>
        </w:rPr>
        <w:t xml:space="preserve">now </w:t>
      </w:r>
      <w:r w:rsidR="007A1B80" w:rsidRPr="00A23F6A">
        <w:rPr>
          <w:rFonts w:ascii="Arial" w:hAnsi="Arial" w:cs="Arial"/>
          <w:sz w:val="21"/>
          <w:szCs w:val="21"/>
        </w:rPr>
        <w:t xml:space="preserve">behind him, he returned to school and found employment in his previous field of expertise. </w:t>
      </w:r>
      <w:r w:rsidR="00F32DE6">
        <w:rPr>
          <w:rFonts w:ascii="Arial" w:hAnsi="Arial" w:cs="Arial"/>
          <w:sz w:val="21"/>
          <w:szCs w:val="21"/>
        </w:rPr>
        <w:t>He</w:t>
      </w:r>
      <w:r w:rsidR="007A1B80" w:rsidRPr="00A23F6A">
        <w:rPr>
          <w:rFonts w:ascii="Arial" w:hAnsi="Arial" w:cs="Arial"/>
          <w:sz w:val="21"/>
          <w:szCs w:val="21"/>
        </w:rPr>
        <w:t xml:space="preserve"> is most proud of re-entering his </w:t>
      </w:r>
      <w:r w:rsidR="00583630" w:rsidRPr="00A23F6A">
        <w:rPr>
          <w:rFonts w:ascii="Arial" w:hAnsi="Arial" w:cs="Arial"/>
          <w:sz w:val="21"/>
          <w:szCs w:val="21"/>
        </w:rPr>
        <w:t xml:space="preserve">previous </w:t>
      </w:r>
      <w:r w:rsidR="007A1B80" w:rsidRPr="00A23F6A">
        <w:rPr>
          <w:rFonts w:ascii="Arial" w:hAnsi="Arial" w:cs="Arial"/>
          <w:sz w:val="21"/>
          <w:szCs w:val="21"/>
        </w:rPr>
        <w:t>social circle</w:t>
      </w:r>
      <w:r w:rsidR="00583630" w:rsidRPr="00A23F6A">
        <w:rPr>
          <w:rFonts w:ascii="Arial" w:hAnsi="Arial" w:cs="Arial"/>
          <w:sz w:val="21"/>
          <w:szCs w:val="21"/>
        </w:rPr>
        <w:t xml:space="preserve"> and</w:t>
      </w:r>
      <w:r w:rsidR="007A1B80" w:rsidRPr="00A23F6A">
        <w:rPr>
          <w:rFonts w:ascii="Arial" w:hAnsi="Arial" w:cs="Arial"/>
          <w:sz w:val="21"/>
          <w:szCs w:val="21"/>
        </w:rPr>
        <w:t xml:space="preserve"> no longer feeling isolated or ashamed of his economic </w:t>
      </w:r>
      <w:r w:rsidR="00583630" w:rsidRPr="00A23F6A">
        <w:rPr>
          <w:rFonts w:ascii="Arial" w:hAnsi="Arial" w:cs="Arial"/>
          <w:sz w:val="21"/>
          <w:szCs w:val="21"/>
        </w:rPr>
        <w:t>or</w:t>
      </w:r>
      <w:r w:rsidR="007A1B80" w:rsidRPr="00A23F6A">
        <w:rPr>
          <w:rFonts w:ascii="Arial" w:hAnsi="Arial" w:cs="Arial"/>
          <w:sz w:val="21"/>
          <w:szCs w:val="21"/>
        </w:rPr>
        <w:t xml:space="preserve"> housing status. Instead, he experiences a meaningful reemergence into the aspects of life that bring him the most </w:t>
      </w:r>
      <w:r w:rsidR="00BD61D0" w:rsidRPr="00A23F6A">
        <w:rPr>
          <w:rFonts w:ascii="Arial" w:hAnsi="Arial" w:cs="Arial"/>
          <w:sz w:val="21"/>
          <w:szCs w:val="21"/>
        </w:rPr>
        <w:t xml:space="preserve">joy and </w:t>
      </w:r>
      <w:r w:rsidR="007A1B80" w:rsidRPr="00A23F6A">
        <w:rPr>
          <w:rFonts w:ascii="Arial" w:hAnsi="Arial" w:cs="Arial"/>
          <w:sz w:val="21"/>
          <w:szCs w:val="21"/>
        </w:rPr>
        <w:t xml:space="preserve">happiness. We wish </w:t>
      </w:r>
      <w:r>
        <w:rPr>
          <w:rFonts w:ascii="Arial" w:hAnsi="Arial" w:cs="Arial"/>
          <w:sz w:val="21"/>
          <w:szCs w:val="21"/>
        </w:rPr>
        <w:t>J</w:t>
      </w:r>
      <w:r w:rsidR="007A1B80" w:rsidRPr="00A23F6A">
        <w:rPr>
          <w:rFonts w:ascii="Arial" w:hAnsi="Arial" w:cs="Arial"/>
          <w:sz w:val="21"/>
          <w:szCs w:val="21"/>
        </w:rPr>
        <w:t xml:space="preserve"> continued success on his journey and remain committed to </w:t>
      </w:r>
      <w:r w:rsidR="00BD61D0" w:rsidRPr="00A23F6A">
        <w:rPr>
          <w:rFonts w:ascii="Arial" w:hAnsi="Arial" w:cs="Arial"/>
          <w:sz w:val="21"/>
          <w:szCs w:val="21"/>
        </w:rPr>
        <w:t>providing services that support</w:t>
      </w:r>
      <w:r w:rsidR="007A1B80" w:rsidRPr="00A23F6A">
        <w:rPr>
          <w:rFonts w:ascii="Arial" w:hAnsi="Arial" w:cs="Arial"/>
          <w:sz w:val="21"/>
          <w:szCs w:val="21"/>
        </w:rPr>
        <w:t xml:space="preserve"> his ongoing needs to stay housed, healthy, and safe.</w:t>
      </w:r>
    </w:p>
    <w:p w14:paraId="0ABF02D2" w14:textId="77777777" w:rsidR="00345555" w:rsidRPr="00A23F6A" w:rsidRDefault="00345555" w:rsidP="00345555">
      <w:pPr>
        <w:rPr>
          <w:rFonts w:ascii="Arial" w:hAnsi="Arial" w:cs="Arial"/>
          <w:i/>
          <w:iCs/>
          <w:sz w:val="21"/>
          <w:szCs w:val="21"/>
        </w:rPr>
      </w:pPr>
    </w:p>
    <w:p w14:paraId="4F5FE41E" w14:textId="58716457" w:rsidR="007A1B80" w:rsidRPr="00A23F6A" w:rsidRDefault="00345555" w:rsidP="007A1B80">
      <w:pPr>
        <w:rPr>
          <w:rFonts w:ascii="Arial" w:hAnsi="Arial" w:cs="Arial"/>
          <w:sz w:val="21"/>
          <w:szCs w:val="21"/>
        </w:rPr>
      </w:pPr>
      <w:r w:rsidRPr="00A23F6A">
        <w:rPr>
          <w:rFonts w:ascii="Arial" w:hAnsi="Arial" w:cs="Arial"/>
          <w:i/>
          <w:iCs/>
          <w:sz w:val="21"/>
          <w:szCs w:val="21"/>
          <w:u w:val="single"/>
        </w:rPr>
        <w:t>Success Story # 2</w:t>
      </w:r>
      <w:r w:rsidRPr="00A23F6A">
        <w:rPr>
          <w:rFonts w:ascii="Arial" w:hAnsi="Arial" w:cs="Arial"/>
          <w:sz w:val="21"/>
          <w:szCs w:val="21"/>
          <w:u w:val="single"/>
        </w:rPr>
        <w:t>:</w:t>
      </w:r>
      <w:r w:rsidR="00DD6207" w:rsidRPr="00A23F6A">
        <w:rPr>
          <w:rFonts w:ascii="Arial" w:hAnsi="Arial" w:cs="Arial"/>
          <w:sz w:val="21"/>
          <w:szCs w:val="21"/>
          <w:u w:val="single"/>
        </w:rPr>
        <w:t xml:space="preserve"> </w:t>
      </w:r>
      <w:r w:rsidR="007A1B80" w:rsidRPr="00A23F6A">
        <w:rPr>
          <w:rFonts w:ascii="Arial" w:hAnsi="Arial" w:cs="Arial"/>
          <w:sz w:val="21"/>
          <w:szCs w:val="21"/>
        </w:rPr>
        <w:t xml:space="preserve">When </w:t>
      </w:r>
      <w:r w:rsidR="00E81AA3">
        <w:rPr>
          <w:rFonts w:ascii="Arial" w:hAnsi="Arial" w:cs="Arial"/>
          <w:sz w:val="21"/>
          <w:szCs w:val="21"/>
        </w:rPr>
        <w:t>J</w:t>
      </w:r>
      <w:r w:rsidR="007A1B80" w:rsidRPr="00A23F6A">
        <w:rPr>
          <w:rFonts w:ascii="Arial" w:hAnsi="Arial" w:cs="Arial"/>
          <w:sz w:val="21"/>
          <w:szCs w:val="21"/>
        </w:rPr>
        <w:t xml:space="preserve"> signed a lease after moving into her own apartment in Santa Monica, her hopes </w:t>
      </w:r>
      <w:r w:rsidR="00FA3450" w:rsidRPr="00A23F6A">
        <w:rPr>
          <w:rFonts w:ascii="Arial" w:hAnsi="Arial" w:cs="Arial"/>
          <w:sz w:val="21"/>
          <w:szCs w:val="21"/>
        </w:rPr>
        <w:t>and outlook on life dramatically changed for the positive</w:t>
      </w:r>
      <w:r w:rsidR="007A1B80" w:rsidRPr="00A23F6A">
        <w:rPr>
          <w:rFonts w:ascii="Arial" w:hAnsi="Arial" w:cs="Arial"/>
          <w:sz w:val="21"/>
          <w:szCs w:val="21"/>
        </w:rPr>
        <w:t xml:space="preserve">. She started talking about her future goals and the activities that bring her joy. </w:t>
      </w:r>
      <w:r w:rsidR="00E81AA3">
        <w:rPr>
          <w:rFonts w:ascii="Arial" w:hAnsi="Arial" w:cs="Arial"/>
          <w:sz w:val="21"/>
          <w:szCs w:val="21"/>
        </w:rPr>
        <w:t>J</w:t>
      </w:r>
      <w:r w:rsidR="007A1B80" w:rsidRPr="00A23F6A">
        <w:rPr>
          <w:rFonts w:ascii="Arial" w:hAnsi="Arial" w:cs="Arial"/>
          <w:sz w:val="21"/>
          <w:szCs w:val="21"/>
        </w:rPr>
        <w:t xml:space="preserve"> envisioned pursuing passion projects and completing courses in computer technology, with long-term aspirations for a career in technology. Currently, she is working on developing an app and taking steps to stabilize her health to meet her career goals.</w:t>
      </w:r>
    </w:p>
    <w:p w14:paraId="2CBF32A9" w14:textId="77777777" w:rsidR="007A1B80" w:rsidRPr="00A23F6A" w:rsidRDefault="007A1B80" w:rsidP="007A1B80">
      <w:pPr>
        <w:rPr>
          <w:rFonts w:ascii="Arial" w:hAnsi="Arial" w:cs="Arial"/>
          <w:sz w:val="21"/>
          <w:szCs w:val="21"/>
        </w:rPr>
      </w:pPr>
    </w:p>
    <w:p w14:paraId="35B3E3A2" w14:textId="6D5282ED" w:rsidR="007A1B80" w:rsidRPr="00A23F6A" w:rsidRDefault="00E81AA3" w:rsidP="007A1B80">
      <w:pPr>
        <w:rPr>
          <w:rFonts w:ascii="Arial" w:hAnsi="Arial" w:cs="Arial"/>
          <w:sz w:val="21"/>
          <w:szCs w:val="21"/>
        </w:rPr>
      </w:pPr>
      <w:r>
        <w:rPr>
          <w:rFonts w:ascii="Arial" w:hAnsi="Arial" w:cs="Arial"/>
          <w:sz w:val="21"/>
          <w:szCs w:val="21"/>
        </w:rPr>
        <w:t>J</w:t>
      </w:r>
      <w:r w:rsidR="007A1B80" w:rsidRPr="00A23F6A">
        <w:rPr>
          <w:rFonts w:ascii="Arial" w:hAnsi="Arial" w:cs="Arial"/>
          <w:sz w:val="21"/>
          <w:szCs w:val="21"/>
        </w:rPr>
        <w:t xml:space="preserve"> recently volunteered to participate in a public panel designed to give a voice to those who have experienced homelessness. At this event, she shared her concerns about the rising needs of </w:t>
      </w:r>
      <w:r w:rsidR="00856111" w:rsidRPr="00A23F6A">
        <w:rPr>
          <w:rFonts w:ascii="Arial" w:hAnsi="Arial" w:cs="Arial"/>
          <w:sz w:val="21"/>
          <w:szCs w:val="21"/>
        </w:rPr>
        <w:t xml:space="preserve">such </w:t>
      </w:r>
      <w:r w:rsidR="007A1B80" w:rsidRPr="00A23F6A">
        <w:rPr>
          <w:rFonts w:ascii="Arial" w:hAnsi="Arial" w:cs="Arial"/>
          <w:sz w:val="21"/>
          <w:szCs w:val="21"/>
        </w:rPr>
        <w:t xml:space="preserve">individuals and the urgent need for more resources. Following this experience, she eagerly discussed it with her </w:t>
      </w:r>
      <w:r w:rsidR="00CE0106" w:rsidRPr="00A23F6A">
        <w:rPr>
          <w:rFonts w:ascii="Arial" w:hAnsi="Arial" w:cs="Arial"/>
          <w:sz w:val="21"/>
          <w:szCs w:val="21"/>
        </w:rPr>
        <w:t>C</w:t>
      </w:r>
      <w:r w:rsidR="007A1B80" w:rsidRPr="00A23F6A">
        <w:rPr>
          <w:rFonts w:ascii="Arial" w:hAnsi="Arial" w:cs="Arial"/>
          <w:sz w:val="21"/>
          <w:szCs w:val="21"/>
        </w:rPr>
        <w:t xml:space="preserve">ase </w:t>
      </w:r>
      <w:r w:rsidR="00CE0106" w:rsidRPr="00A23F6A">
        <w:rPr>
          <w:rFonts w:ascii="Arial" w:hAnsi="Arial" w:cs="Arial"/>
          <w:sz w:val="21"/>
          <w:szCs w:val="21"/>
        </w:rPr>
        <w:t>M</w:t>
      </w:r>
      <w:r w:rsidR="007A1B80" w:rsidRPr="00A23F6A">
        <w:rPr>
          <w:rFonts w:ascii="Arial" w:hAnsi="Arial" w:cs="Arial"/>
          <w:sz w:val="21"/>
          <w:szCs w:val="21"/>
        </w:rPr>
        <w:t xml:space="preserve">anager, describing it as extremely meaningful and enjoyable. </w:t>
      </w:r>
      <w:r>
        <w:rPr>
          <w:rFonts w:ascii="Arial" w:hAnsi="Arial" w:cs="Arial"/>
          <w:sz w:val="21"/>
          <w:szCs w:val="21"/>
        </w:rPr>
        <w:t>J</w:t>
      </w:r>
      <w:r w:rsidR="00856111" w:rsidRPr="00A23F6A">
        <w:rPr>
          <w:rFonts w:ascii="Arial" w:hAnsi="Arial" w:cs="Arial"/>
          <w:sz w:val="21"/>
          <w:szCs w:val="21"/>
        </w:rPr>
        <w:t xml:space="preserve"> felt like she was making a difference and is now actively working as an advocate in her community.</w:t>
      </w:r>
    </w:p>
    <w:p w14:paraId="4838C2D1" w14:textId="77777777" w:rsidR="00856111" w:rsidRPr="00A23F6A" w:rsidRDefault="00856111" w:rsidP="007A1B80">
      <w:pPr>
        <w:rPr>
          <w:rFonts w:ascii="Arial" w:hAnsi="Arial" w:cs="Arial"/>
          <w:sz w:val="21"/>
          <w:szCs w:val="21"/>
        </w:rPr>
      </w:pPr>
    </w:p>
    <w:p w14:paraId="158BFEAB" w14:textId="19B7FA6A" w:rsidR="00345555" w:rsidRPr="00A23F6A" w:rsidRDefault="007A1B80" w:rsidP="00345555">
      <w:pPr>
        <w:rPr>
          <w:rFonts w:ascii="Arial" w:hAnsi="Arial" w:cs="Arial"/>
          <w:sz w:val="21"/>
          <w:szCs w:val="21"/>
        </w:rPr>
        <w:sectPr w:rsidR="00345555" w:rsidRPr="00A23F6A" w:rsidSect="00787298">
          <w:headerReference w:type="even" r:id="rId14"/>
          <w:headerReference w:type="default" r:id="rId15"/>
          <w:headerReference w:type="first" r:id="rId16"/>
          <w:endnotePr>
            <w:numFmt w:val="decimal"/>
          </w:endnotePr>
          <w:pgSz w:w="12240" w:h="15840"/>
          <w:pgMar w:top="1080" w:right="1080" w:bottom="1080" w:left="1080" w:header="1080" w:footer="1080" w:gutter="0"/>
          <w:cols w:space="720"/>
          <w:noEndnote/>
        </w:sectPr>
      </w:pPr>
      <w:r w:rsidRPr="00A23F6A">
        <w:rPr>
          <w:rFonts w:ascii="Arial" w:hAnsi="Arial" w:cs="Arial"/>
          <w:sz w:val="21"/>
          <w:szCs w:val="21"/>
        </w:rPr>
        <w:t xml:space="preserve">With the help of her </w:t>
      </w:r>
      <w:r w:rsidR="00CE0106" w:rsidRPr="00A23F6A">
        <w:rPr>
          <w:rFonts w:ascii="Arial" w:hAnsi="Arial" w:cs="Arial"/>
          <w:sz w:val="21"/>
          <w:szCs w:val="21"/>
        </w:rPr>
        <w:t>C</w:t>
      </w:r>
      <w:r w:rsidRPr="00A23F6A">
        <w:rPr>
          <w:rFonts w:ascii="Arial" w:hAnsi="Arial" w:cs="Arial"/>
          <w:sz w:val="21"/>
          <w:szCs w:val="21"/>
        </w:rPr>
        <w:t xml:space="preserve">ase </w:t>
      </w:r>
      <w:r w:rsidR="00CE0106" w:rsidRPr="00A23F6A">
        <w:rPr>
          <w:rFonts w:ascii="Arial" w:hAnsi="Arial" w:cs="Arial"/>
          <w:sz w:val="21"/>
          <w:szCs w:val="21"/>
        </w:rPr>
        <w:t>M</w:t>
      </w:r>
      <w:r w:rsidRPr="00A23F6A">
        <w:rPr>
          <w:rFonts w:ascii="Arial" w:hAnsi="Arial" w:cs="Arial"/>
          <w:sz w:val="21"/>
          <w:szCs w:val="21"/>
        </w:rPr>
        <w:t xml:space="preserve">anager, </w:t>
      </w:r>
      <w:r w:rsidR="00E81AA3">
        <w:rPr>
          <w:rFonts w:ascii="Arial" w:hAnsi="Arial" w:cs="Arial"/>
          <w:sz w:val="21"/>
          <w:szCs w:val="21"/>
        </w:rPr>
        <w:t>J</w:t>
      </w:r>
      <w:r w:rsidRPr="00A23F6A">
        <w:rPr>
          <w:rFonts w:ascii="Arial" w:hAnsi="Arial" w:cs="Arial"/>
          <w:sz w:val="21"/>
          <w:szCs w:val="21"/>
        </w:rPr>
        <w:t xml:space="preserve"> has agreed to consistently participate in mental health services for the first time since engaging with The People Concern. This is a significant accomplishment and demonstrates how the Housing </w:t>
      </w:r>
      <w:r w:rsidR="00F32DE6">
        <w:rPr>
          <w:rFonts w:ascii="Arial" w:hAnsi="Arial" w:cs="Arial"/>
          <w:sz w:val="21"/>
          <w:szCs w:val="21"/>
        </w:rPr>
        <w:t>Retention Program</w:t>
      </w:r>
      <w:r w:rsidRPr="00A23F6A">
        <w:rPr>
          <w:rFonts w:ascii="Arial" w:hAnsi="Arial" w:cs="Arial"/>
          <w:sz w:val="21"/>
          <w:szCs w:val="21"/>
        </w:rPr>
        <w:t xml:space="preserve"> works to stabilize individuals and influence their choices regarding their care. </w:t>
      </w:r>
      <w:r w:rsidR="00E81AA3">
        <w:rPr>
          <w:rFonts w:ascii="Arial" w:hAnsi="Arial" w:cs="Arial"/>
          <w:sz w:val="21"/>
          <w:szCs w:val="21"/>
        </w:rPr>
        <w:t>J’s</w:t>
      </w:r>
      <w:r w:rsidRPr="00A23F6A">
        <w:rPr>
          <w:rFonts w:ascii="Arial" w:hAnsi="Arial" w:cs="Arial"/>
          <w:sz w:val="21"/>
          <w:szCs w:val="21"/>
        </w:rPr>
        <w:t xml:space="preserve"> success is evident in her increased connection to the community and her goals for self-determination. The People Concern’s continued engagement through the Housing Retention Program will be key in helping her stay on track and maintain housing </w:t>
      </w:r>
      <w:r w:rsidR="00534EC8" w:rsidRPr="00A23F6A">
        <w:rPr>
          <w:rFonts w:ascii="Arial" w:hAnsi="Arial" w:cs="Arial"/>
          <w:sz w:val="21"/>
          <w:szCs w:val="21"/>
        </w:rPr>
        <w:t>stability.</w:t>
      </w:r>
      <w:r w:rsidR="00345555" w:rsidRPr="00A23F6A">
        <w:rPr>
          <w:rFonts w:ascii="Arial" w:hAnsi="Arial" w:cs="Arial"/>
          <w:sz w:val="21"/>
          <w:szCs w:val="21"/>
        </w:rPr>
        <w:t xml:space="preserve">   </w:t>
      </w:r>
    </w:p>
    <w:p w14:paraId="6A1B9470" w14:textId="77777777" w:rsidR="006A4CFF" w:rsidRPr="00A23F6A" w:rsidRDefault="006A4CFF" w:rsidP="00A572B1">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 w:val="21"/>
          <w:szCs w:val="21"/>
        </w:rPr>
      </w:pPr>
    </w:p>
    <w:p w14:paraId="331C97DE" w14:textId="77777777" w:rsidR="00A80154" w:rsidRPr="00A23F6A" w:rsidRDefault="00A80154" w:rsidP="00A572B1">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 w:val="21"/>
          <w:szCs w:val="21"/>
        </w:rPr>
      </w:pPr>
    </w:p>
    <w:p w14:paraId="1D67F112" w14:textId="7F00CB93" w:rsidR="003C3283" w:rsidRPr="00A23F6A" w:rsidRDefault="007D3B4E" w:rsidP="00576EC4">
      <w:pPr>
        <w:pBdr>
          <w:top w:val="single" w:sz="18" w:space="1" w:color="auto"/>
          <w:left w:val="single" w:sz="18" w:space="4" w:color="auto"/>
          <w:bottom w:val="single" w:sz="18" w:space="1" w:color="auto"/>
          <w:right w:val="single" w:sz="18" w:space="4" w:color="auto"/>
        </w:pBd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 w:val="21"/>
          <w:szCs w:val="21"/>
        </w:rPr>
      </w:pPr>
      <w:r w:rsidRPr="00A23F6A">
        <w:rPr>
          <w:rFonts w:ascii="Arial" w:hAnsi="Arial" w:cs="Arial"/>
          <w:b/>
          <w:sz w:val="21"/>
          <w:szCs w:val="21"/>
        </w:rPr>
        <w:t xml:space="preserve">By submitting this report to the Human Services Division, I certify that this report is true, </w:t>
      </w:r>
      <w:proofErr w:type="gramStart"/>
      <w:r w:rsidRPr="00A23F6A">
        <w:rPr>
          <w:rFonts w:ascii="Arial" w:hAnsi="Arial" w:cs="Arial"/>
          <w:b/>
          <w:sz w:val="21"/>
          <w:szCs w:val="21"/>
        </w:rPr>
        <w:t>complete</w:t>
      </w:r>
      <w:r w:rsidR="00DE12E9" w:rsidRPr="00A23F6A">
        <w:rPr>
          <w:rFonts w:ascii="Arial" w:hAnsi="Arial" w:cs="Arial"/>
          <w:b/>
          <w:sz w:val="21"/>
          <w:szCs w:val="21"/>
        </w:rPr>
        <w:t xml:space="preserve">, </w:t>
      </w:r>
      <w:r w:rsidRPr="00A23F6A">
        <w:rPr>
          <w:rFonts w:ascii="Arial" w:hAnsi="Arial" w:cs="Arial"/>
          <w:b/>
          <w:sz w:val="21"/>
          <w:szCs w:val="21"/>
        </w:rPr>
        <w:t xml:space="preserve"> and</w:t>
      </w:r>
      <w:proofErr w:type="gramEnd"/>
      <w:r w:rsidRPr="00A23F6A">
        <w:rPr>
          <w:rFonts w:ascii="Arial" w:hAnsi="Arial" w:cs="Arial"/>
          <w:b/>
          <w:sz w:val="21"/>
          <w:szCs w:val="21"/>
        </w:rPr>
        <w:t xml:space="preserve"> accurate to the best of my knowledge and that all disbursements have been made in compliance with the conditions of the Grantee Agreement and for the purposes indicated</w:t>
      </w:r>
    </w:p>
    <w:sectPr w:rsidR="003C3283" w:rsidRPr="00A23F6A" w:rsidSect="00B10B84">
      <w:headerReference w:type="even" r:id="rId17"/>
      <w:headerReference w:type="default" r:id="rId18"/>
      <w:footerReference w:type="default" r:id="rId19"/>
      <w:headerReference w:type="first" r:id="rId20"/>
      <w:endnotePr>
        <w:numFmt w:val="decimal"/>
      </w:endnotePr>
      <w:type w:val="continuous"/>
      <w:pgSz w:w="12240" w:h="15840"/>
      <w:pgMar w:top="1080" w:right="1080" w:bottom="1080" w:left="108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A9921" w14:textId="77777777" w:rsidR="00C442CF" w:rsidRDefault="00C442CF">
      <w:r>
        <w:separator/>
      </w:r>
    </w:p>
  </w:endnote>
  <w:endnote w:type="continuationSeparator" w:id="0">
    <w:p w14:paraId="5805017E" w14:textId="77777777" w:rsidR="00C442CF" w:rsidRDefault="00C442CF">
      <w:r>
        <w:continuationSeparator/>
      </w:r>
    </w:p>
  </w:endnote>
  <w:endnote w:type="continuationNotice" w:id="1">
    <w:p w14:paraId="3B3A0CA0" w14:textId="77777777" w:rsidR="00C442CF" w:rsidRDefault="00C44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B7E07" w14:textId="77777777" w:rsidR="00385BB6" w:rsidRPr="00F97AAC" w:rsidRDefault="00385BB6" w:rsidP="00385BB6">
    <w:pPr>
      <w:shd w:val="solid" w:color="000000" w:fill="FFFFFF"/>
      <w:ind w:left="360" w:right="360"/>
      <w:jc w:val="center"/>
      <w:rPr>
        <w:rFonts w:ascii="Arial" w:hAnsi="Arial" w:cs="Arial"/>
        <w:b/>
        <w:color w:val="FFFFFF"/>
        <w:sz w:val="24"/>
      </w:rPr>
    </w:pPr>
    <w:r w:rsidRPr="00F97AAC">
      <w:rPr>
        <w:rFonts w:ascii="Arial" w:hAnsi="Arial" w:cs="Arial"/>
        <w:b/>
        <w:color w:val="FFFFFF"/>
        <w:sz w:val="24"/>
      </w:rPr>
      <w:t>Human Services Division - FY 201</w:t>
    </w:r>
    <w:r w:rsidR="00B754AF">
      <w:rPr>
        <w:rFonts w:ascii="Arial" w:hAnsi="Arial" w:cs="Arial"/>
        <w:b/>
        <w:color w:val="FFFFFF"/>
        <w:sz w:val="24"/>
      </w:rPr>
      <w:t>7</w:t>
    </w:r>
    <w:r w:rsidR="00DA334B">
      <w:rPr>
        <w:rFonts w:ascii="Arial" w:hAnsi="Arial" w:cs="Arial"/>
        <w:b/>
        <w:color w:val="FFFFFF"/>
        <w:sz w:val="24"/>
      </w:rPr>
      <w:t>-1</w:t>
    </w:r>
    <w:r w:rsidR="00B754AF">
      <w:rPr>
        <w:rFonts w:ascii="Arial" w:hAnsi="Arial" w:cs="Arial"/>
        <w:b/>
        <w:color w:val="FFFFFF"/>
        <w:sz w:val="24"/>
      </w:rPr>
      <w:t>8</w:t>
    </w:r>
    <w:r w:rsidRPr="00F97AAC">
      <w:rPr>
        <w:rFonts w:ascii="Arial" w:hAnsi="Arial" w:cs="Arial"/>
        <w:b/>
        <w:color w:val="FFFFFF"/>
        <w:sz w:val="24"/>
      </w:rPr>
      <w:t xml:space="preserve"> Human Services Grants Program</w:t>
    </w:r>
  </w:p>
  <w:p w14:paraId="31AEDC43" w14:textId="77777777" w:rsidR="00385BB6" w:rsidRPr="00F97AAC" w:rsidRDefault="00385BB6" w:rsidP="00385BB6">
    <w:pPr>
      <w:shd w:val="solid" w:color="000000" w:fill="FFFFFF"/>
      <w:ind w:left="360" w:right="360"/>
      <w:jc w:val="center"/>
      <w:rPr>
        <w:rFonts w:ascii="Arial" w:hAnsi="Arial" w:cs="Arial"/>
        <w:b/>
        <w:color w:val="FFFFFF"/>
        <w:sz w:val="24"/>
      </w:rPr>
    </w:pPr>
  </w:p>
  <w:p w14:paraId="1C44CAC9" w14:textId="77777777" w:rsidR="008A3694" w:rsidRPr="00385BB6" w:rsidRDefault="008A3694" w:rsidP="00385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8BD05" w14:textId="77777777" w:rsidR="00C442CF" w:rsidRDefault="00C442CF">
      <w:r>
        <w:separator/>
      </w:r>
    </w:p>
  </w:footnote>
  <w:footnote w:type="continuationSeparator" w:id="0">
    <w:p w14:paraId="2BA11AE7" w14:textId="77777777" w:rsidR="00C442CF" w:rsidRDefault="00C442CF">
      <w:r>
        <w:continuationSeparator/>
      </w:r>
    </w:p>
  </w:footnote>
  <w:footnote w:type="continuationNotice" w:id="1">
    <w:p w14:paraId="1DB07570" w14:textId="77777777" w:rsidR="00C442CF" w:rsidRDefault="00C442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CC84E" w14:textId="77777777" w:rsidR="008A3694" w:rsidRDefault="008A3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67FF7" w14:textId="77777777" w:rsidR="008A3694" w:rsidRDefault="008A36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2F53B" w14:textId="77777777" w:rsidR="008A3694" w:rsidRDefault="008A36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8D8DC" w14:textId="77777777" w:rsidR="008A3694" w:rsidRDefault="008A36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8BF37" w14:textId="77777777" w:rsidR="008A3694" w:rsidRDefault="008A36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22EDE" w14:textId="77777777" w:rsidR="008A3694" w:rsidRDefault="008A3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4805C1E"/>
    <w:lvl w:ilvl="0">
      <w:start w:val="1"/>
      <w:numFmt w:val="bullet"/>
      <w:pStyle w:val="ListBullet"/>
      <w:lvlText w:val=""/>
      <w:lvlJc w:val="left"/>
      <w:pPr>
        <w:tabs>
          <w:tab w:val="num" w:pos="432"/>
        </w:tabs>
        <w:ind w:left="432" w:hanging="432"/>
      </w:pPr>
      <w:rPr>
        <w:rFonts w:ascii="Symbol" w:hAnsi="Symbol" w:hint="default"/>
        <w:color w:val="auto"/>
      </w:rPr>
    </w:lvl>
  </w:abstractNum>
  <w:abstractNum w:abstractNumId="1" w15:restartNumberingAfterBreak="0">
    <w:nsid w:val="00000001"/>
    <w:multiLevelType w:val="hybridMultilevel"/>
    <w:tmpl w:val="00000000"/>
    <w:lvl w:ilvl="0" w:tplc="1A56DE0C">
      <w:start w:val="1"/>
      <w:numFmt w:val="decimal"/>
      <w:lvlText w:val="%1"/>
      <w:lvlJc w:val="left"/>
    </w:lvl>
    <w:lvl w:ilvl="1" w:tplc="06F68C4E">
      <w:start w:val="1"/>
      <w:numFmt w:val="decimal"/>
      <w:lvlText w:val="%2"/>
      <w:lvlJc w:val="left"/>
    </w:lvl>
    <w:lvl w:ilvl="2" w:tplc="256C029A">
      <w:start w:val="1"/>
      <w:numFmt w:val="decimal"/>
      <w:lvlText w:val="%3"/>
      <w:lvlJc w:val="left"/>
    </w:lvl>
    <w:lvl w:ilvl="3" w:tplc="214E1A4E">
      <w:start w:val="1"/>
      <w:numFmt w:val="decimal"/>
      <w:lvlText w:val="%4"/>
      <w:lvlJc w:val="left"/>
    </w:lvl>
    <w:lvl w:ilvl="4" w:tplc="77349FC2">
      <w:start w:val="1"/>
      <w:numFmt w:val="decimal"/>
      <w:lvlText w:val="%5"/>
      <w:lvlJc w:val="left"/>
    </w:lvl>
    <w:lvl w:ilvl="5" w:tplc="721ADE74">
      <w:start w:val="1"/>
      <w:numFmt w:val="decimal"/>
      <w:lvlText w:val="%6"/>
      <w:lvlJc w:val="left"/>
    </w:lvl>
    <w:lvl w:ilvl="6" w:tplc="8B0E0C30">
      <w:start w:val="1"/>
      <w:numFmt w:val="decimal"/>
      <w:lvlText w:val="%7"/>
      <w:lvlJc w:val="left"/>
    </w:lvl>
    <w:lvl w:ilvl="7" w:tplc="F21CCA6E">
      <w:start w:val="1"/>
      <w:numFmt w:val="decimal"/>
      <w:lvlText w:val="%8"/>
      <w:lvlJc w:val="left"/>
    </w:lvl>
    <w:lvl w:ilvl="8" w:tplc="7DAEE66A">
      <w:numFmt w:val="decimal"/>
      <w:lvlText w:val=""/>
      <w:lvlJc w:val="left"/>
    </w:lvl>
  </w:abstractNum>
  <w:abstractNum w:abstractNumId="2" w15:restartNumberingAfterBreak="0">
    <w:nsid w:val="00000002"/>
    <w:multiLevelType w:val="hybridMultilevel"/>
    <w:tmpl w:val="00000000"/>
    <w:lvl w:ilvl="0" w:tplc="E3C823F2">
      <w:start w:val="1"/>
      <w:numFmt w:val="decimal"/>
      <w:pStyle w:val="Level1"/>
      <w:lvlText w:val="%1."/>
      <w:lvlJc w:val="left"/>
      <w:pPr>
        <w:tabs>
          <w:tab w:val="num" w:pos="114"/>
        </w:tabs>
        <w:ind w:left="114" w:hanging="114"/>
      </w:pPr>
      <w:rPr>
        <w:rFonts w:ascii="Arial Unicode MS" w:hAnsi="Times New Roman" w:cs="Lucida Console"/>
        <w:sz w:val="22"/>
        <w:szCs w:val="22"/>
      </w:rPr>
    </w:lvl>
    <w:lvl w:ilvl="1" w:tplc="5790B968">
      <w:start w:val="1"/>
      <w:numFmt w:val="decimal"/>
      <w:lvlText w:val="%2"/>
      <w:lvlJc w:val="left"/>
    </w:lvl>
    <w:lvl w:ilvl="2" w:tplc="5A107892">
      <w:start w:val="1"/>
      <w:numFmt w:val="decimal"/>
      <w:lvlText w:val="%3"/>
      <w:lvlJc w:val="left"/>
    </w:lvl>
    <w:lvl w:ilvl="3" w:tplc="E24885E2">
      <w:start w:val="1"/>
      <w:numFmt w:val="decimal"/>
      <w:lvlText w:val="%4"/>
      <w:lvlJc w:val="left"/>
    </w:lvl>
    <w:lvl w:ilvl="4" w:tplc="A4980476">
      <w:start w:val="1"/>
      <w:numFmt w:val="decimal"/>
      <w:lvlText w:val="%5"/>
      <w:lvlJc w:val="left"/>
    </w:lvl>
    <w:lvl w:ilvl="5" w:tplc="96163180">
      <w:start w:val="1"/>
      <w:numFmt w:val="decimal"/>
      <w:lvlText w:val="%6"/>
      <w:lvlJc w:val="left"/>
    </w:lvl>
    <w:lvl w:ilvl="6" w:tplc="47DAF004">
      <w:start w:val="1"/>
      <w:numFmt w:val="decimal"/>
      <w:lvlText w:val="%7"/>
      <w:lvlJc w:val="left"/>
    </w:lvl>
    <w:lvl w:ilvl="7" w:tplc="52642850">
      <w:start w:val="1"/>
      <w:numFmt w:val="decimal"/>
      <w:lvlText w:val="%8"/>
      <w:lvlJc w:val="left"/>
    </w:lvl>
    <w:lvl w:ilvl="8" w:tplc="D00C16FA">
      <w:numFmt w:val="decimal"/>
      <w:lvlText w:val=""/>
      <w:lvlJc w:val="left"/>
    </w:lvl>
  </w:abstractNum>
  <w:abstractNum w:abstractNumId="3" w15:restartNumberingAfterBreak="0">
    <w:nsid w:val="033379C3"/>
    <w:multiLevelType w:val="multilevel"/>
    <w:tmpl w:val="1756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CA0892"/>
    <w:multiLevelType w:val="hybridMultilevel"/>
    <w:tmpl w:val="FAE0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C26A9"/>
    <w:multiLevelType w:val="hybridMultilevel"/>
    <w:tmpl w:val="D89EE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59406A2"/>
    <w:multiLevelType w:val="hybridMultilevel"/>
    <w:tmpl w:val="462ECC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6BA01CF"/>
    <w:multiLevelType w:val="hybridMultilevel"/>
    <w:tmpl w:val="1A36EB16"/>
    <w:lvl w:ilvl="0" w:tplc="0409000F">
      <w:start w:val="1"/>
      <w:numFmt w:val="decimal"/>
      <w:lvlText w:val="%1."/>
      <w:lvlJc w:val="left"/>
      <w:pPr>
        <w:tabs>
          <w:tab w:val="num" w:pos="360"/>
        </w:tabs>
        <w:ind w:left="360" w:hanging="360"/>
      </w:pPr>
    </w:lvl>
    <w:lvl w:ilvl="1" w:tplc="04090011">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6FF6479"/>
    <w:multiLevelType w:val="hybridMultilevel"/>
    <w:tmpl w:val="679C2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1B65BA"/>
    <w:multiLevelType w:val="hybridMultilevel"/>
    <w:tmpl w:val="B546A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C16081"/>
    <w:multiLevelType w:val="hybridMultilevel"/>
    <w:tmpl w:val="3E4C59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E942A6A"/>
    <w:multiLevelType w:val="multilevel"/>
    <w:tmpl w:val="A6A24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DE4786"/>
    <w:multiLevelType w:val="hybridMultilevel"/>
    <w:tmpl w:val="B4E42C2A"/>
    <w:lvl w:ilvl="0" w:tplc="C5D63D3A">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3FD35F3"/>
    <w:multiLevelType w:val="hybridMultilevel"/>
    <w:tmpl w:val="F1E47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DE7AA4"/>
    <w:multiLevelType w:val="hybridMultilevel"/>
    <w:tmpl w:val="967A70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8D2937"/>
    <w:multiLevelType w:val="multilevel"/>
    <w:tmpl w:val="BF6A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787582"/>
    <w:multiLevelType w:val="hybridMultilevel"/>
    <w:tmpl w:val="462ECC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A2F33A6"/>
    <w:multiLevelType w:val="hybridMultilevel"/>
    <w:tmpl w:val="317A72E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1877279189">
    <w:abstractNumId w:val="2"/>
    <w:lvlOverride w:ilvl="0">
      <w:startOverride w:val="8"/>
      <w:lvl w:ilvl="0" w:tplc="E3C823F2">
        <w:start w:val="8"/>
        <w:numFmt w:val="decimal"/>
        <w:pStyle w:val="Level1"/>
        <w:lvlText w:val="%1."/>
        <w:lvlJc w:val="left"/>
      </w:lvl>
    </w:lvlOverride>
    <w:lvlOverride w:ilvl="1">
      <w:startOverride w:val="1"/>
      <w:lvl w:ilvl="1" w:tplc="5790B968">
        <w:start w:val="1"/>
        <w:numFmt w:val="decimal"/>
        <w:lvlText w:val="%2"/>
        <w:lvlJc w:val="left"/>
      </w:lvl>
    </w:lvlOverride>
    <w:lvlOverride w:ilvl="2">
      <w:startOverride w:val="1"/>
      <w:lvl w:ilvl="2" w:tplc="5A107892">
        <w:start w:val="1"/>
        <w:numFmt w:val="decimal"/>
        <w:lvlText w:val="%3"/>
        <w:lvlJc w:val="left"/>
      </w:lvl>
    </w:lvlOverride>
    <w:lvlOverride w:ilvl="3">
      <w:startOverride w:val="1"/>
      <w:lvl w:ilvl="3" w:tplc="E24885E2">
        <w:start w:val="1"/>
        <w:numFmt w:val="decimal"/>
        <w:lvlText w:val="%4"/>
        <w:lvlJc w:val="left"/>
      </w:lvl>
    </w:lvlOverride>
    <w:lvlOverride w:ilvl="4">
      <w:startOverride w:val="1"/>
      <w:lvl w:ilvl="4" w:tplc="A4980476">
        <w:start w:val="1"/>
        <w:numFmt w:val="decimal"/>
        <w:lvlText w:val="%5"/>
        <w:lvlJc w:val="left"/>
      </w:lvl>
    </w:lvlOverride>
    <w:lvlOverride w:ilvl="5">
      <w:startOverride w:val="1"/>
      <w:lvl w:ilvl="5" w:tplc="96163180">
        <w:start w:val="1"/>
        <w:numFmt w:val="decimal"/>
        <w:lvlText w:val="%6"/>
        <w:lvlJc w:val="left"/>
      </w:lvl>
    </w:lvlOverride>
    <w:lvlOverride w:ilvl="6">
      <w:startOverride w:val="1"/>
      <w:lvl w:ilvl="6" w:tplc="47DAF004">
        <w:start w:val="1"/>
        <w:numFmt w:val="decimal"/>
        <w:lvlText w:val="%7"/>
        <w:lvlJc w:val="left"/>
      </w:lvl>
    </w:lvlOverride>
    <w:lvlOverride w:ilvl="7">
      <w:startOverride w:val="1"/>
      <w:lvl w:ilvl="7" w:tplc="52642850">
        <w:start w:val="1"/>
        <w:numFmt w:val="decimal"/>
        <w:lvlText w:val="%8"/>
        <w:lvlJc w:val="left"/>
      </w:lvl>
    </w:lvlOverride>
  </w:num>
  <w:num w:numId="2" w16cid:durableId="347023427">
    <w:abstractNumId w:val="12"/>
  </w:num>
  <w:num w:numId="3" w16cid:durableId="1484196406">
    <w:abstractNumId w:val="16"/>
  </w:num>
  <w:num w:numId="4" w16cid:durableId="819076333">
    <w:abstractNumId w:val="17"/>
  </w:num>
  <w:num w:numId="5" w16cid:durableId="1163933375">
    <w:abstractNumId w:val="6"/>
  </w:num>
  <w:num w:numId="6" w16cid:durableId="2068793748">
    <w:abstractNumId w:val="10"/>
  </w:num>
  <w:num w:numId="7" w16cid:durableId="1118796027">
    <w:abstractNumId w:val="7"/>
  </w:num>
  <w:num w:numId="8" w16cid:durableId="1562716334">
    <w:abstractNumId w:val="9"/>
  </w:num>
  <w:num w:numId="9" w16cid:durableId="1851530510">
    <w:abstractNumId w:val="0"/>
  </w:num>
  <w:num w:numId="10" w16cid:durableId="900402349">
    <w:abstractNumId w:val="11"/>
  </w:num>
  <w:num w:numId="11" w16cid:durableId="1880430440">
    <w:abstractNumId w:val="15"/>
  </w:num>
  <w:num w:numId="12" w16cid:durableId="1333026116">
    <w:abstractNumId w:val="3"/>
  </w:num>
  <w:num w:numId="13" w16cid:durableId="2059472584">
    <w:abstractNumId w:val="13"/>
  </w:num>
  <w:num w:numId="14" w16cid:durableId="1941448116">
    <w:abstractNumId w:val="8"/>
  </w:num>
  <w:num w:numId="15" w16cid:durableId="1890536444">
    <w:abstractNumId w:val="5"/>
  </w:num>
  <w:num w:numId="16" w16cid:durableId="105083993">
    <w:abstractNumId w:val="4"/>
  </w:num>
  <w:num w:numId="17" w16cid:durableId="17601290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displayBackgroundShape/>
  <w:embedSystemFonts/>
  <w:bordersDoNotSurroundHeader/>
  <w:bordersDoNotSurroundFooter/>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Lf/L9rr/DC6eWLVLvTRajLxscXeR/LY+tbjnJNvDl5gFJTloVtIgqLjAe06WMilnTUtNBoj8AZrY0DKVnxMNA==" w:salt="K2VLphCtc3QoTcW0AO5U3Q=="/>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e0MDEwMTW1MDcztDRR0lEKTi0uzszPAykwrAUAw+jmhiwAAAA="/>
  </w:docVars>
  <w:rsids>
    <w:rsidRoot w:val="005C303F"/>
    <w:rsid w:val="000059E6"/>
    <w:rsid w:val="00006292"/>
    <w:rsid w:val="000076F9"/>
    <w:rsid w:val="00010A02"/>
    <w:rsid w:val="00014466"/>
    <w:rsid w:val="000165E6"/>
    <w:rsid w:val="00017D8F"/>
    <w:rsid w:val="000343F1"/>
    <w:rsid w:val="000427D8"/>
    <w:rsid w:val="0004363D"/>
    <w:rsid w:val="00044834"/>
    <w:rsid w:val="00046AEA"/>
    <w:rsid w:val="00052329"/>
    <w:rsid w:val="00057280"/>
    <w:rsid w:val="00057D82"/>
    <w:rsid w:val="000649AB"/>
    <w:rsid w:val="0006686C"/>
    <w:rsid w:val="000701BF"/>
    <w:rsid w:val="00070762"/>
    <w:rsid w:val="00072930"/>
    <w:rsid w:val="000729DF"/>
    <w:rsid w:val="00072FEE"/>
    <w:rsid w:val="00073932"/>
    <w:rsid w:val="00073A2C"/>
    <w:rsid w:val="00074739"/>
    <w:rsid w:val="000758A5"/>
    <w:rsid w:val="00081E58"/>
    <w:rsid w:val="00084501"/>
    <w:rsid w:val="00085454"/>
    <w:rsid w:val="000943DB"/>
    <w:rsid w:val="00096E95"/>
    <w:rsid w:val="000A0D90"/>
    <w:rsid w:val="000A0DD0"/>
    <w:rsid w:val="000A1909"/>
    <w:rsid w:val="000A489E"/>
    <w:rsid w:val="000C7658"/>
    <w:rsid w:val="000D00C6"/>
    <w:rsid w:val="000D0462"/>
    <w:rsid w:val="000D6203"/>
    <w:rsid w:val="000E0E67"/>
    <w:rsid w:val="000E21ED"/>
    <w:rsid w:val="000E2A08"/>
    <w:rsid w:val="000E3CCA"/>
    <w:rsid w:val="000E5F19"/>
    <w:rsid w:val="000F0D3F"/>
    <w:rsid w:val="000F252F"/>
    <w:rsid w:val="001003A7"/>
    <w:rsid w:val="0010049F"/>
    <w:rsid w:val="00105A45"/>
    <w:rsid w:val="0010692E"/>
    <w:rsid w:val="00112FB5"/>
    <w:rsid w:val="00116F52"/>
    <w:rsid w:val="0011786F"/>
    <w:rsid w:val="00121C03"/>
    <w:rsid w:val="001360DF"/>
    <w:rsid w:val="00136DC1"/>
    <w:rsid w:val="001375C7"/>
    <w:rsid w:val="00137EF4"/>
    <w:rsid w:val="001403EB"/>
    <w:rsid w:val="001423A7"/>
    <w:rsid w:val="001441DE"/>
    <w:rsid w:val="00147189"/>
    <w:rsid w:val="00147AB0"/>
    <w:rsid w:val="00147ACE"/>
    <w:rsid w:val="00150071"/>
    <w:rsid w:val="00152D8A"/>
    <w:rsid w:val="00154DE6"/>
    <w:rsid w:val="00155AB5"/>
    <w:rsid w:val="0015736F"/>
    <w:rsid w:val="0016598D"/>
    <w:rsid w:val="00165AC1"/>
    <w:rsid w:val="00184580"/>
    <w:rsid w:val="00185716"/>
    <w:rsid w:val="00196ED6"/>
    <w:rsid w:val="001A2CEE"/>
    <w:rsid w:val="001A38A8"/>
    <w:rsid w:val="001A3A93"/>
    <w:rsid w:val="001A585B"/>
    <w:rsid w:val="001B0A51"/>
    <w:rsid w:val="001B4B59"/>
    <w:rsid w:val="001B6E9C"/>
    <w:rsid w:val="001C53E1"/>
    <w:rsid w:val="001D1378"/>
    <w:rsid w:val="001D2A03"/>
    <w:rsid w:val="001D51B9"/>
    <w:rsid w:val="001D6D0C"/>
    <w:rsid w:val="001E2CE1"/>
    <w:rsid w:val="001E2D62"/>
    <w:rsid w:val="001F0ADF"/>
    <w:rsid w:val="001F5ABD"/>
    <w:rsid w:val="001F7B08"/>
    <w:rsid w:val="002007BD"/>
    <w:rsid w:val="00207187"/>
    <w:rsid w:val="00214DE8"/>
    <w:rsid w:val="00215730"/>
    <w:rsid w:val="00220179"/>
    <w:rsid w:val="00220DB9"/>
    <w:rsid w:val="00223A7F"/>
    <w:rsid w:val="00223BCA"/>
    <w:rsid w:val="002257DA"/>
    <w:rsid w:val="002278D1"/>
    <w:rsid w:val="00227AAC"/>
    <w:rsid w:val="0023271C"/>
    <w:rsid w:val="00232788"/>
    <w:rsid w:val="002357F3"/>
    <w:rsid w:val="002359A0"/>
    <w:rsid w:val="002402F6"/>
    <w:rsid w:val="00240F54"/>
    <w:rsid w:val="002429D6"/>
    <w:rsid w:val="00243F34"/>
    <w:rsid w:val="002504B9"/>
    <w:rsid w:val="00251C43"/>
    <w:rsid w:val="00252291"/>
    <w:rsid w:val="002553D6"/>
    <w:rsid w:val="00261EA9"/>
    <w:rsid w:val="00263F9D"/>
    <w:rsid w:val="00273CEB"/>
    <w:rsid w:val="00274947"/>
    <w:rsid w:val="00281F80"/>
    <w:rsid w:val="002827C8"/>
    <w:rsid w:val="002914D2"/>
    <w:rsid w:val="00294FFE"/>
    <w:rsid w:val="00297445"/>
    <w:rsid w:val="00297717"/>
    <w:rsid w:val="002A280A"/>
    <w:rsid w:val="002A2A24"/>
    <w:rsid w:val="002A327E"/>
    <w:rsid w:val="002A5F2C"/>
    <w:rsid w:val="002A6257"/>
    <w:rsid w:val="002B0ED5"/>
    <w:rsid w:val="002B382B"/>
    <w:rsid w:val="002B697F"/>
    <w:rsid w:val="002C0195"/>
    <w:rsid w:val="002C2AF7"/>
    <w:rsid w:val="002C57EE"/>
    <w:rsid w:val="002D19DE"/>
    <w:rsid w:val="002D253A"/>
    <w:rsid w:val="002D29CC"/>
    <w:rsid w:val="002D679C"/>
    <w:rsid w:val="002E0016"/>
    <w:rsid w:val="002E4812"/>
    <w:rsid w:val="002F0AC1"/>
    <w:rsid w:val="002F0DAE"/>
    <w:rsid w:val="00301CD9"/>
    <w:rsid w:val="00304473"/>
    <w:rsid w:val="0031164F"/>
    <w:rsid w:val="00313048"/>
    <w:rsid w:val="0031567F"/>
    <w:rsid w:val="00316525"/>
    <w:rsid w:val="00320BFF"/>
    <w:rsid w:val="00323F57"/>
    <w:rsid w:val="00331C93"/>
    <w:rsid w:val="0033463C"/>
    <w:rsid w:val="00336F59"/>
    <w:rsid w:val="00337700"/>
    <w:rsid w:val="0034014C"/>
    <w:rsid w:val="003411F5"/>
    <w:rsid w:val="00343095"/>
    <w:rsid w:val="00345380"/>
    <w:rsid w:val="00345555"/>
    <w:rsid w:val="003501B2"/>
    <w:rsid w:val="003503D4"/>
    <w:rsid w:val="0035235B"/>
    <w:rsid w:val="00355CB0"/>
    <w:rsid w:val="003567DC"/>
    <w:rsid w:val="00356A1C"/>
    <w:rsid w:val="00360132"/>
    <w:rsid w:val="003623B7"/>
    <w:rsid w:val="00363B80"/>
    <w:rsid w:val="003649A1"/>
    <w:rsid w:val="0036533D"/>
    <w:rsid w:val="00367863"/>
    <w:rsid w:val="00371CB6"/>
    <w:rsid w:val="0037375B"/>
    <w:rsid w:val="0038119B"/>
    <w:rsid w:val="003822DF"/>
    <w:rsid w:val="00384FFC"/>
    <w:rsid w:val="0038584A"/>
    <w:rsid w:val="00385BB6"/>
    <w:rsid w:val="00387FBA"/>
    <w:rsid w:val="003A1E48"/>
    <w:rsid w:val="003A3978"/>
    <w:rsid w:val="003A68DD"/>
    <w:rsid w:val="003A73D1"/>
    <w:rsid w:val="003B083C"/>
    <w:rsid w:val="003B20F8"/>
    <w:rsid w:val="003B62AD"/>
    <w:rsid w:val="003C1E63"/>
    <w:rsid w:val="003C21BA"/>
    <w:rsid w:val="003C3283"/>
    <w:rsid w:val="003C7899"/>
    <w:rsid w:val="003C7EA4"/>
    <w:rsid w:val="003D188B"/>
    <w:rsid w:val="003D2A39"/>
    <w:rsid w:val="003D489F"/>
    <w:rsid w:val="003D69CC"/>
    <w:rsid w:val="003F0E7C"/>
    <w:rsid w:val="003F2A94"/>
    <w:rsid w:val="003F4768"/>
    <w:rsid w:val="003F5640"/>
    <w:rsid w:val="003F5828"/>
    <w:rsid w:val="003F72D2"/>
    <w:rsid w:val="003F7303"/>
    <w:rsid w:val="004005B1"/>
    <w:rsid w:val="004008FB"/>
    <w:rsid w:val="00402028"/>
    <w:rsid w:val="00402C22"/>
    <w:rsid w:val="00407667"/>
    <w:rsid w:val="004112F0"/>
    <w:rsid w:val="00413E09"/>
    <w:rsid w:val="0042728A"/>
    <w:rsid w:val="00430883"/>
    <w:rsid w:val="00430D2B"/>
    <w:rsid w:val="00433D9C"/>
    <w:rsid w:val="00434272"/>
    <w:rsid w:val="00440441"/>
    <w:rsid w:val="004460F4"/>
    <w:rsid w:val="00446A73"/>
    <w:rsid w:val="004536FC"/>
    <w:rsid w:val="00460635"/>
    <w:rsid w:val="00461D4F"/>
    <w:rsid w:val="0046429C"/>
    <w:rsid w:val="0046445B"/>
    <w:rsid w:val="00464C2D"/>
    <w:rsid w:val="00467E2B"/>
    <w:rsid w:val="00475316"/>
    <w:rsid w:val="00475FB1"/>
    <w:rsid w:val="0047716F"/>
    <w:rsid w:val="00477C36"/>
    <w:rsid w:val="00480C95"/>
    <w:rsid w:val="004812B8"/>
    <w:rsid w:val="004815F9"/>
    <w:rsid w:val="00482723"/>
    <w:rsid w:val="00483399"/>
    <w:rsid w:val="0049162D"/>
    <w:rsid w:val="00491A31"/>
    <w:rsid w:val="00493363"/>
    <w:rsid w:val="00495B97"/>
    <w:rsid w:val="00496D91"/>
    <w:rsid w:val="004974FD"/>
    <w:rsid w:val="004A1397"/>
    <w:rsid w:val="004A2D5A"/>
    <w:rsid w:val="004A520F"/>
    <w:rsid w:val="004A7E48"/>
    <w:rsid w:val="004B0B88"/>
    <w:rsid w:val="004B2A13"/>
    <w:rsid w:val="004B2DB5"/>
    <w:rsid w:val="004B3651"/>
    <w:rsid w:val="004B5247"/>
    <w:rsid w:val="004C0103"/>
    <w:rsid w:val="004C1527"/>
    <w:rsid w:val="004C160C"/>
    <w:rsid w:val="004C7792"/>
    <w:rsid w:val="004D33AB"/>
    <w:rsid w:val="004D545D"/>
    <w:rsid w:val="004F08F9"/>
    <w:rsid w:val="004F6026"/>
    <w:rsid w:val="004F63D4"/>
    <w:rsid w:val="005005AF"/>
    <w:rsid w:val="00503BD7"/>
    <w:rsid w:val="005073AF"/>
    <w:rsid w:val="0051201C"/>
    <w:rsid w:val="00515499"/>
    <w:rsid w:val="00521B51"/>
    <w:rsid w:val="00523BF3"/>
    <w:rsid w:val="00534EC8"/>
    <w:rsid w:val="00546F15"/>
    <w:rsid w:val="0055192C"/>
    <w:rsid w:val="005524EC"/>
    <w:rsid w:val="0055257A"/>
    <w:rsid w:val="005555E0"/>
    <w:rsid w:val="00561146"/>
    <w:rsid w:val="00561EC8"/>
    <w:rsid w:val="0056206E"/>
    <w:rsid w:val="0056207C"/>
    <w:rsid w:val="0056211A"/>
    <w:rsid w:val="005625C3"/>
    <w:rsid w:val="00565293"/>
    <w:rsid w:val="00566064"/>
    <w:rsid w:val="00567641"/>
    <w:rsid w:val="0057078C"/>
    <w:rsid w:val="005713E2"/>
    <w:rsid w:val="00573256"/>
    <w:rsid w:val="00576EC4"/>
    <w:rsid w:val="00577E5F"/>
    <w:rsid w:val="00583630"/>
    <w:rsid w:val="005867B5"/>
    <w:rsid w:val="005936D1"/>
    <w:rsid w:val="005967F6"/>
    <w:rsid w:val="00597AA2"/>
    <w:rsid w:val="005A46F3"/>
    <w:rsid w:val="005A66C9"/>
    <w:rsid w:val="005A7B83"/>
    <w:rsid w:val="005B6277"/>
    <w:rsid w:val="005C303F"/>
    <w:rsid w:val="005C35C3"/>
    <w:rsid w:val="005C384E"/>
    <w:rsid w:val="005C398E"/>
    <w:rsid w:val="005C3BEA"/>
    <w:rsid w:val="005C7FB8"/>
    <w:rsid w:val="005D236A"/>
    <w:rsid w:val="005D4EBC"/>
    <w:rsid w:val="005D5134"/>
    <w:rsid w:val="005E40E4"/>
    <w:rsid w:val="005E68CF"/>
    <w:rsid w:val="005E69AA"/>
    <w:rsid w:val="005F0249"/>
    <w:rsid w:val="005F4D91"/>
    <w:rsid w:val="005F5CDC"/>
    <w:rsid w:val="005F724F"/>
    <w:rsid w:val="006007BC"/>
    <w:rsid w:val="00601825"/>
    <w:rsid w:val="00602155"/>
    <w:rsid w:val="00603EF2"/>
    <w:rsid w:val="006059B6"/>
    <w:rsid w:val="00605D9E"/>
    <w:rsid w:val="0060602C"/>
    <w:rsid w:val="00607B54"/>
    <w:rsid w:val="006113D2"/>
    <w:rsid w:val="00611F11"/>
    <w:rsid w:val="00621202"/>
    <w:rsid w:val="006215D2"/>
    <w:rsid w:val="006221AE"/>
    <w:rsid w:val="006237ED"/>
    <w:rsid w:val="0062632F"/>
    <w:rsid w:val="0063393A"/>
    <w:rsid w:val="00635668"/>
    <w:rsid w:val="00650290"/>
    <w:rsid w:val="006604CF"/>
    <w:rsid w:val="00665614"/>
    <w:rsid w:val="006671F5"/>
    <w:rsid w:val="00667EA8"/>
    <w:rsid w:val="006752DA"/>
    <w:rsid w:val="00676F8C"/>
    <w:rsid w:val="00682652"/>
    <w:rsid w:val="00682886"/>
    <w:rsid w:val="00683C34"/>
    <w:rsid w:val="0068461E"/>
    <w:rsid w:val="00684C73"/>
    <w:rsid w:val="0068658B"/>
    <w:rsid w:val="00687E22"/>
    <w:rsid w:val="006904A6"/>
    <w:rsid w:val="00691214"/>
    <w:rsid w:val="006914D6"/>
    <w:rsid w:val="00694D7F"/>
    <w:rsid w:val="00694DB4"/>
    <w:rsid w:val="00695545"/>
    <w:rsid w:val="00696AFE"/>
    <w:rsid w:val="00697830"/>
    <w:rsid w:val="006979C9"/>
    <w:rsid w:val="006A30B4"/>
    <w:rsid w:val="006A4503"/>
    <w:rsid w:val="006A4CFF"/>
    <w:rsid w:val="006A4DC3"/>
    <w:rsid w:val="006B1322"/>
    <w:rsid w:val="006B1ADB"/>
    <w:rsid w:val="006B33CC"/>
    <w:rsid w:val="006B429D"/>
    <w:rsid w:val="006B6D0B"/>
    <w:rsid w:val="006B74BA"/>
    <w:rsid w:val="006B7F30"/>
    <w:rsid w:val="006C151B"/>
    <w:rsid w:val="006C3109"/>
    <w:rsid w:val="006C5B64"/>
    <w:rsid w:val="006C75F8"/>
    <w:rsid w:val="006D1F12"/>
    <w:rsid w:val="006D4E3B"/>
    <w:rsid w:val="006D5FC7"/>
    <w:rsid w:val="006E64FC"/>
    <w:rsid w:val="006E6CB8"/>
    <w:rsid w:val="006E7836"/>
    <w:rsid w:val="006F3506"/>
    <w:rsid w:val="006F3AF4"/>
    <w:rsid w:val="006F4097"/>
    <w:rsid w:val="007002B6"/>
    <w:rsid w:val="00702381"/>
    <w:rsid w:val="00702468"/>
    <w:rsid w:val="0070357B"/>
    <w:rsid w:val="0070681A"/>
    <w:rsid w:val="00706F5B"/>
    <w:rsid w:val="00710B64"/>
    <w:rsid w:val="007131E6"/>
    <w:rsid w:val="00716911"/>
    <w:rsid w:val="00716D3E"/>
    <w:rsid w:val="00723D91"/>
    <w:rsid w:val="007243F3"/>
    <w:rsid w:val="00724953"/>
    <w:rsid w:val="007256EB"/>
    <w:rsid w:val="00726043"/>
    <w:rsid w:val="00727C39"/>
    <w:rsid w:val="00730113"/>
    <w:rsid w:val="00733486"/>
    <w:rsid w:val="00733B35"/>
    <w:rsid w:val="00741F27"/>
    <w:rsid w:val="0074462F"/>
    <w:rsid w:val="00745CBD"/>
    <w:rsid w:val="00746C0C"/>
    <w:rsid w:val="00751762"/>
    <w:rsid w:val="00756577"/>
    <w:rsid w:val="00760917"/>
    <w:rsid w:val="007634B3"/>
    <w:rsid w:val="00764538"/>
    <w:rsid w:val="00764F6B"/>
    <w:rsid w:val="007653A5"/>
    <w:rsid w:val="00766802"/>
    <w:rsid w:val="00766C3C"/>
    <w:rsid w:val="00767F38"/>
    <w:rsid w:val="00771C80"/>
    <w:rsid w:val="0077233B"/>
    <w:rsid w:val="007768E7"/>
    <w:rsid w:val="0077729D"/>
    <w:rsid w:val="00782686"/>
    <w:rsid w:val="00784A87"/>
    <w:rsid w:val="00787298"/>
    <w:rsid w:val="007947AD"/>
    <w:rsid w:val="00797370"/>
    <w:rsid w:val="007977B6"/>
    <w:rsid w:val="007978FE"/>
    <w:rsid w:val="007A1B80"/>
    <w:rsid w:val="007A5530"/>
    <w:rsid w:val="007A68E6"/>
    <w:rsid w:val="007B0EAD"/>
    <w:rsid w:val="007B54B0"/>
    <w:rsid w:val="007C0726"/>
    <w:rsid w:val="007D3B4E"/>
    <w:rsid w:val="007D4C97"/>
    <w:rsid w:val="007E1A8C"/>
    <w:rsid w:val="007E1EAB"/>
    <w:rsid w:val="007E2F35"/>
    <w:rsid w:val="007E73C3"/>
    <w:rsid w:val="007E73F4"/>
    <w:rsid w:val="007E7551"/>
    <w:rsid w:val="007F73AC"/>
    <w:rsid w:val="007F7596"/>
    <w:rsid w:val="00800215"/>
    <w:rsid w:val="008013DA"/>
    <w:rsid w:val="008037A8"/>
    <w:rsid w:val="00812376"/>
    <w:rsid w:val="00813A82"/>
    <w:rsid w:val="008243EE"/>
    <w:rsid w:val="008277B4"/>
    <w:rsid w:val="00827EF8"/>
    <w:rsid w:val="008347D6"/>
    <w:rsid w:val="00836BFB"/>
    <w:rsid w:val="00837E7E"/>
    <w:rsid w:val="0084269F"/>
    <w:rsid w:val="00842F67"/>
    <w:rsid w:val="00843D48"/>
    <w:rsid w:val="0084580E"/>
    <w:rsid w:val="00847145"/>
    <w:rsid w:val="00854A18"/>
    <w:rsid w:val="00854EB3"/>
    <w:rsid w:val="00855B5F"/>
    <w:rsid w:val="00856111"/>
    <w:rsid w:val="0086217B"/>
    <w:rsid w:val="008656CE"/>
    <w:rsid w:val="008679CE"/>
    <w:rsid w:val="00874371"/>
    <w:rsid w:val="00874731"/>
    <w:rsid w:val="00874BF4"/>
    <w:rsid w:val="0088084E"/>
    <w:rsid w:val="008819B0"/>
    <w:rsid w:val="00883FD9"/>
    <w:rsid w:val="0088465B"/>
    <w:rsid w:val="008864F2"/>
    <w:rsid w:val="00886E5A"/>
    <w:rsid w:val="0089353F"/>
    <w:rsid w:val="008942DC"/>
    <w:rsid w:val="00897148"/>
    <w:rsid w:val="008A01EE"/>
    <w:rsid w:val="008A3694"/>
    <w:rsid w:val="008B1337"/>
    <w:rsid w:val="008B2151"/>
    <w:rsid w:val="008B4B11"/>
    <w:rsid w:val="008B5193"/>
    <w:rsid w:val="008B71F0"/>
    <w:rsid w:val="008C30F0"/>
    <w:rsid w:val="008C5383"/>
    <w:rsid w:val="008C71EC"/>
    <w:rsid w:val="008C7341"/>
    <w:rsid w:val="008D216F"/>
    <w:rsid w:val="008D33C1"/>
    <w:rsid w:val="008D4E9C"/>
    <w:rsid w:val="008D7287"/>
    <w:rsid w:val="008E1995"/>
    <w:rsid w:val="008E3960"/>
    <w:rsid w:val="008E3966"/>
    <w:rsid w:val="008E4487"/>
    <w:rsid w:val="008E54B0"/>
    <w:rsid w:val="008E5E5A"/>
    <w:rsid w:val="008F67FE"/>
    <w:rsid w:val="0090115A"/>
    <w:rsid w:val="00903483"/>
    <w:rsid w:val="00910CED"/>
    <w:rsid w:val="0091377E"/>
    <w:rsid w:val="00913CC6"/>
    <w:rsid w:val="00913EAB"/>
    <w:rsid w:val="0091446F"/>
    <w:rsid w:val="00914D58"/>
    <w:rsid w:val="00915ACF"/>
    <w:rsid w:val="00916740"/>
    <w:rsid w:val="00922685"/>
    <w:rsid w:val="00922D5F"/>
    <w:rsid w:val="00923588"/>
    <w:rsid w:val="009240B0"/>
    <w:rsid w:val="00925583"/>
    <w:rsid w:val="0093347E"/>
    <w:rsid w:val="00934FFA"/>
    <w:rsid w:val="0094026D"/>
    <w:rsid w:val="009424B2"/>
    <w:rsid w:val="0094424A"/>
    <w:rsid w:val="009447C7"/>
    <w:rsid w:val="00945626"/>
    <w:rsid w:val="009469E7"/>
    <w:rsid w:val="009516ED"/>
    <w:rsid w:val="0095241B"/>
    <w:rsid w:val="00956471"/>
    <w:rsid w:val="0096458E"/>
    <w:rsid w:val="00965C3B"/>
    <w:rsid w:val="0097136A"/>
    <w:rsid w:val="00971A32"/>
    <w:rsid w:val="00973888"/>
    <w:rsid w:val="00974F8E"/>
    <w:rsid w:val="00975E34"/>
    <w:rsid w:val="00977FF0"/>
    <w:rsid w:val="0098039D"/>
    <w:rsid w:val="00984220"/>
    <w:rsid w:val="0099762D"/>
    <w:rsid w:val="009A01AA"/>
    <w:rsid w:val="009A0B38"/>
    <w:rsid w:val="009A0D25"/>
    <w:rsid w:val="009A16C8"/>
    <w:rsid w:val="009A74D7"/>
    <w:rsid w:val="009B3BE4"/>
    <w:rsid w:val="009B4803"/>
    <w:rsid w:val="009B7D7A"/>
    <w:rsid w:val="009C217F"/>
    <w:rsid w:val="009C34F8"/>
    <w:rsid w:val="009C5560"/>
    <w:rsid w:val="009C5EF1"/>
    <w:rsid w:val="009D44AF"/>
    <w:rsid w:val="009D5706"/>
    <w:rsid w:val="009D5EA0"/>
    <w:rsid w:val="009D7F05"/>
    <w:rsid w:val="009E07BC"/>
    <w:rsid w:val="009E25A3"/>
    <w:rsid w:val="009E2B60"/>
    <w:rsid w:val="009E3CE3"/>
    <w:rsid w:val="009E4005"/>
    <w:rsid w:val="009F02AA"/>
    <w:rsid w:val="009F4114"/>
    <w:rsid w:val="00A01A65"/>
    <w:rsid w:val="00A02D1F"/>
    <w:rsid w:val="00A037B7"/>
    <w:rsid w:val="00A05819"/>
    <w:rsid w:val="00A06050"/>
    <w:rsid w:val="00A0618B"/>
    <w:rsid w:val="00A15FDD"/>
    <w:rsid w:val="00A21A48"/>
    <w:rsid w:val="00A23F6A"/>
    <w:rsid w:val="00A30D21"/>
    <w:rsid w:val="00A3154A"/>
    <w:rsid w:val="00A36DF0"/>
    <w:rsid w:val="00A36EB0"/>
    <w:rsid w:val="00A42D3E"/>
    <w:rsid w:val="00A43DA6"/>
    <w:rsid w:val="00A46292"/>
    <w:rsid w:val="00A47B45"/>
    <w:rsid w:val="00A51DDF"/>
    <w:rsid w:val="00A56F56"/>
    <w:rsid w:val="00A572B1"/>
    <w:rsid w:val="00A61FEA"/>
    <w:rsid w:val="00A6293F"/>
    <w:rsid w:val="00A65FD8"/>
    <w:rsid w:val="00A66ACE"/>
    <w:rsid w:val="00A72F55"/>
    <w:rsid w:val="00A75424"/>
    <w:rsid w:val="00A77213"/>
    <w:rsid w:val="00A80154"/>
    <w:rsid w:val="00A8031A"/>
    <w:rsid w:val="00A81150"/>
    <w:rsid w:val="00A82F9E"/>
    <w:rsid w:val="00A92CC8"/>
    <w:rsid w:val="00AA0A66"/>
    <w:rsid w:val="00AA25D5"/>
    <w:rsid w:val="00AA3ED9"/>
    <w:rsid w:val="00AA7661"/>
    <w:rsid w:val="00AB1E64"/>
    <w:rsid w:val="00AC15AF"/>
    <w:rsid w:val="00AC1F84"/>
    <w:rsid w:val="00AC24E9"/>
    <w:rsid w:val="00AC5951"/>
    <w:rsid w:val="00AC72AB"/>
    <w:rsid w:val="00AD0E22"/>
    <w:rsid w:val="00AD15A9"/>
    <w:rsid w:val="00AD2CD5"/>
    <w:rsid w:val="00AD79D4"/>
    <w:rsid w:val="00AE7104"/>
    <w:rsid w:val="00AE7476"/>
    <w:rsid w:val="00AF0EA2"/>
    <w:rsid w:val="00AF5451"/>
    <w:rsid w:val="00B07A8A"/>
    <w:rsid w:val="00B10B84"/>
    <w:rsid w:val="00B115B7"/>
    <w:rsid w:val="00B131F0"/>
    <w:rsid w:val="00B15C61"/>
    <w:rsid w:val="00B1760F"/>
    <w:rsid w:val="00B202C8"/>
    <w:rsid w:val="00B20373"/>
    <w:rsid w:val="00B23FF2"/>
    <w:rsid w:val="00B2570A"/>
    <w:rsid w:val="00B269FA"/>
    <w:rsid w:val="00B26A1B"/>
    <w:rsid w:val="00B26FEE"/>
    <w:rsid w:val="00B3208B"/>
    <w:rsid w:val="00B37D0A"/>
    <w:rsid w:val="00B405F5"/>
    <w:rsid w:val="00B40EA6"/>
    <w:rsid w:val="00B45FD7"/>
    <w:rsid w:val="00B46717"/>
    <w:rsid w:val="00B5442D"/>
    <w:rsid w:val="00B623C6"/>
    <w:rsid w:val="00B63CFC"/>
    <w:rsid w:val="00B64078"/>
    <w:rsid w:val="00B66994"/>
    <w:rsid w:val="00B71406"/>
    <w:rsid w:val="00B71BC8"/>
    <w:rsid w:val="00B73457"/>
    <w:rsid w:val="00B753C5"/>
    <w:rsid w:val="00B754AF"/>
    <w:rsid w:val="00B802B0"/>
    <w:rsid w:val="00B80CB7"/>
    <w:rsid w:val="00B826E1"/>
    <w:rsid w:val="00B9062A"/>
    <w:rsid w:val="00B92C7C"/>
    <w:rsid w:val="00B96131"/>
    <w:rsid w:val="00B96AD8"/>
    <w:rsid w:val="00BA092F"/>
    <w:rsid w:val="00BA0E08"/>
    <w:rsid w:val="00BA36AF"/>
    <w:rsid w:val="00BA474A"/>
    <w:rsid w:val="00BA5932"/>
    <w:rsid w:val="00BA6E5A"/>
    <w:rsid w:val="00BB3E85"/>
    <w:rsid w:val="00BB4E27"/>
    <w:rsid w:val="00BC2B08"/>
    <w:rsid w:val="00BC5CA7"/>
    <w:rsid w:val="00BD18C1"/>
    <w:rsid w:val="00BD233A"/>
    <w:rsid w:val="00BD57E4"/>
    <w:rsid w:val="00BD61D0"/>
    <w:rsid w:val="00BE0A1E"/>
    <w:rsid w:val="00BE1982"/>
    <w:rsid w:val="00BE516A"/>
    <w:rsid w:val="00BE766C"/>
    <w:rsid w:val="00BF204D"/>
    <w:rsid w:val="00BF3097"/>
    <w:rsid w:val="00BF4CCC"/>
    <w:rsid w:val="00BF4E25"/>
    <w:rsid w:val="00BF7E36"/>
    <w:rsid w:val="00C00345"/>
    <w:rsid w:val="00C02CBA"/>
    <w:rsid w:val="00C07473"/>
    <w:rsid w:val="00C116F8"/>
    <w:rsid w:val="00C1331C"/>
    <w:rsid w:val="00C15A48"/>
    <w:rsid w:val="00C201E7"/>
    <w:rsid w:val="00C20231"/>
    <w:rsid w:val="00C23136"/>
    <w:rsid w:val="00C23578"/>
    <w:rsid w:val="00C24E8B"/>
    <w:rsid w:val="00C3245D"/>
    <w:rsid w:val="00C3361D"/>
    <w:rsid w:val="00C354A8"/>
    <w:rsid w:val="00C356AB"/>
    <w:rsid w:val="00C36DFB"/>
    <w:rsid w:val="00C442CF"/>
    <w:rsid w:val="00C53543"/>
    <w:rsid w:val="00C537F7"/>
    <w:rsid w:val="00C551E8"/>
    <w:rsid w:val="00C57F70"/>
    <w:rsid w:val="00C60809"/>
    <w:rsid w:val="00C64338"/>
    <w:rsid w:val="00C6470A"/>
    <w:rsid w:val="00C65D55"/>
    <w:rsid w:val="00C664B9"/>
    <w:rsid w:val="00C70238"/>
    <w:rsid w:val="00C7112E"/>
    <w:rsid w:val="00C71290"/>
    <w:rsid w:val="00C7250D"/>
    <w:rsid w:val="00C74BB2"/>
    <w:rsid w:val="00C8173D"/>
    <w:rsid w:val="00C82865"/>
    <w:rsid w:val="00C82C8D"/>
    <w:rsid w:val="00C8404A"/>
    <w:rsid w:val="00C8409E"/>
    <w:rsid w:val="00C8562C"/>
    <w:rsid w:val="00C92B83"/>
    <w:rsid w:val="00CA0C3A"/>
    <w:rsid w:val="00CB038B"/>
    <w:rsid w:val="00CB3DAF"/>
    <w:rsid w:val="00CB40FE"/>
    <w:rsid w:val="00CC2BC6"/>
    <w:rsid w:val="00CC6B2E"/>
    <w:rsid w:val="00CD29B4"/>
    <w:rsid w:val="00CD6243"/>
    <w:rsid w:val="00CD6DBD"/>
    <w:rsid w:val="00CE0106"/>
    <w:rsid w:val="00CE2D48"/>
    <w:rsid w:val="00CE5FE8"/>
    <w:rsid w:val="00CE7F31"/>
    <w:rsid w:val="00CF4D52"/>
    <w:rsid w:val="00CF6A82"/>
    <w:rsid w:val="00CF6F79"/>
    <w:rsid w:val="00D008FE"/>
    <w:rsid w:val="00D04009"/>
    <w:rsid w:val="00D04539"/>
    <w:rsid w:val="00D06963"/>
    <w:rsid w:val="00D1054E"/>
    <w:rsid w:val="00D1430C"/>
    <w:rsid w:val="00D14618"/>
    <w:rsid w:val="00D15AC6"/>
    <w:rsid w:val="00D1610D"/>
    <w:rsid w:val="00D23D64"/>
    <w:rsid w:val="00D25DB7"/>
    <w:rsid w:val="00D27C92"/>
    <w:rsid w:val="00D322A3"/>
    <w:rsid w:val="00D34B6B"/>
    <w:rsid w:val="00D4152E"/>
    <w:rsid w:val="00D41D04"/>
    <w:rsid w:val="00D43F72"/>
    <w:rsid w:val="00D447F3"/>
    <w:rsid w:val="00D45014"/>
    <w:rsid w:val="00D50D8F"/>
    <w:rsid w:val="00D54424"/>
    <w:rsid w:val="00D558B9"/>
    <w:rsid w:val="00D56AF2"/>
    <w:rsid w:val="00D6053F"/>
    <w:rsid w:val="00D61E70"/>
    <w:rsid w:val="00D65E16"/>
    <w:rsid w:val="00D6603A"/>
    <w:rsid w:val="00D70008"/>
    <w:rsid w:val="00D727D8"/>
    <w:rsid w:val="00D747A9"/>
    <w:rsid w:val="00D80B71"/>
    <w:rsid w:val="00D810BC"/>
    <w:rsid w:val="00D84CC2"/>
    <w:rsid w:val="00D856BF"/>
    <w:rsid w:val="00D874FB"/>
    <w:rsid w:val="00D90562"/>
    <w:rsid w:val="00D9076C"/>
    <w:rsid w:val="00D968B8"/>
    <w:rsid w:val="00D9693C"/>
    <w:rsid w:val="00DA02AF"/>
    <w:rsid w:val="00DA1115"/>
    <w:rsid w:val="00DA334B"/>
    <w:rsid w:val="00DA541A"/>
    <w:rsid w:val="00DA7553"/>
    <w:rsid w:val="00DB5C98"/>
    <w:rsid w:val="00DC50FE"/>
    <w:rsid w:val="00DC6943"/>
    <w:rsid w:val="00DC6F2A"/>
    <w:rsid w:val="00DC7F05"/>
    <w:rsid w:val="00DD6207"/>
    <w:rsid w:val="00DE12E9"/>
    <w:rsid w:val="00DE230B"/>
    <w:rsid w:val="00DE3ECD"/>
    <w:rsid w:val="00DF0295"/>
    <w:rsid w:val="00DF193E"/>
    <w:rsid w:val="00DF3B2C"/>
    <w:rsid w:val="00E07363"/>
    <w:rsid w:val="00E078E4"/>
    <w:rsid w:val="00E10B51"/>
    <w:rsid w:val="00E10B71"/>
    <w:rsid w:val="00E12E57"/>
    <w:rsid w:val="00E17F71"/>
    <w:rsid w:val="00E23057"/>
    <w:rsid w:val="00E23794"/>
    <w:rsid w:val="00E26D0F"/>
    <w:rsid w:val="00E332A6"/>
    <w:rsid w:val="00E36B19"/>
    <w:rsid w:val="00E405A8"/>
    <w:rsid w:val="00E40A58"/>
    <w:rsid w:val="00E56148"/>
    <w:rsid w:val="00E5648F"/>
    <w:rsid w:val="00E60206"/>
    <w:rsid w:val="00E66046"/>
    <w:rsid w:val="00E721B6"/>
    <w:rsid w:val="00E74261"/>
    <w:rsid w:val="00E76A81"/>
    <w:rsid w:val="00E804C4"/>
    <w:rsid w:val="00E81AA3"/>
    <w:rsid w:val="00E82C69"/>
    <w:rsid w:val="00E85348"/>
    <w:rsid w:val="00E9195E"/>
    <w:rsid w:val="00E95325"/>
    <w:rsid w:val="00EA19F1"/>
    <w:rsid w:val="00EA22C5"/>
    <w:rsid w:val="00EA4A27"/>
    <w:rsid w:val="00EB434E"/>
    <w:rsid w:val="00EB4ADC"/>
    <w:rsid w:val="00EB5B4F"/>
    <w:rsid w:val="00EC3DD2"/>
    <w:rsid w:val="00ED1BFD"/>
    <w:rsid w:val="00ED5FFF"/>
    <w:rsid w:val="00ED74FE"/>
    <w:rsid w:val="00EE13B4"/>
    <w:rsid w:val="00EE4BA8"/>
    <w:rsid w:val="00EF05EA"/>
    <w:rsid w:val="00EF7601"/>
    <w:rsid w:val="00F0165D"/>
    <w:rsid w:val="00F01DEF"/>
    <w:rsid w:val="00F06431"/>
    <w:rsid w:val="00F079F2"/>
    <w:rsid w:val="00F10DDB"/>
    <w:rsid w:val="00F117A0"/>
    <w:rsid w:val="00F1301B"/>
    <w:rsid w:val="00F21205"/>
    <w:rsid w:val="00F22C7D"/>
    <w:rsid w:val="00F23638"/>
    <w:rsid w:val="00F32DE6"/>
    <w:rsid w:val="00F3498B"/>
    <w:rsid w:val="00F36446"/>
    <w:rsid w:val="00F410FA"/>
    <w:rsid w:val="00F41EC1"/>
    <w:rsid w:val="00F430E0"/>
    <w:rsid w:val="00F437FC"/>
    <w:rsid w:val="00F45014"/>
    <w:rsid w:val="00F46A6A"/>
    <w:rsid w:val="00F46CCE"/>
    <w:rsid w:val="00F50405"/>
    <w:rsid w:val="00F51F85"/>
    <w:rsid w:val="00F5624D"/>
    <w:rsid w:val="00F63043"/>
    <w:rsid w:val="00F645B8"/>
    <w:rsid w:val="00F648FA"/>
    <w:rsid w:val="00F65407"/>
    <w:rsid w:val="00F671F9"/>
    <w:rsid w:val="00F67C4C"/>
    <w:rsid w:val="00F708F2"/>
    <w:rsid w:val="00F713C2"/>
    <w:rsid w:val="00F742D8"/>
    <w:rsid w:val="00F7476B"/>
    <w:rsid w:val="00F75E8B"/>
    <w:rsid w:val="00F76C8A"/>
    <w:rsid w:val="00F83062"/>
    <w:rsid w:val="00F830B1"/>
    <w:rsid w:val="00F849C6"/>
    <w:rsid w:val="00F851D6"/>
    <w:rsid w:val="00F91277"/>
    <w:rsid w:val="00F954CB"/>
    <w:rsid w:val="00F97372"/>
    <w:rsid w:val="00F97AAC"/>
    <w:rsid w:val="00FA3450"/>
    <w:rsid w:val="00FA3B2C"/>
    <w:rsid w:val="00FA3B38"/>
    <w:rsid w:val="00FA5F5D"/>
    <w:rsid w:val="00FA72F5"/>
    <w:rsid w:val="00FB4403"/>
    <w:rsid w:val="00FB49BA"/>
    <w:rsid w:val="00FB50E7"/>
    <w:rsid w:val="00FB6058"/>
    <w:rsid w:val="00FB75FF"/>
    <w:rsid w:val="00FB774B"/>
    <w:rsid w:val="00FC1ED0"/>
    <w:rsid w:val="00FC6CA1"/>
    <w:rsid w:val="00FC6CBD"/>
    <w:rsid w:val="00FC778E"/>
    <w:rsid w:val="00FD11B9"/>
    <w:rsid w:val="00FD274C"/>
    <w:rsid w:val="00FD622B"/>
    <w:rsid w:val="00FD7085"/>
    <w:rsid w:val="00FD7F51"/>
    <w:rsid w:val="00FE39E9"/>
    <w:rsid w:val="00FE70C1"/>
    <w:rsid w:val="00FF0849"/>
    <w:rsid w:val="026CE384"/>
    <w:rsid w:val="19CC37A2"/>
    <w:rsid w:val="248C1DFA"/>
    <w:rsid w:val="339E6449"/>
    <w:rsid w:val="390CBC06"/>
    <w:rsid w:val="418CAA7E"/>
    <w:rsid w:val="498B72E2"/>
    <w:rsid w:val="51C68065"/>
    <w:rsid w:val="55D3CABF"/>
    <w:rsid w:val="5C35E74A"/>
    <w:rsid w:val="5C752590"/>
    <w:rsid w:val="5D8754A9"/>
    <w:rsid w:val="65D8668C"/>
    <w:rsid w:val="6B79B1B6"/>
    <w:rsid w:val="79283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C39191"/>
  <w15:chartTrackingRefBased/>
  <w15:docId w15:val="{E3505F56-8121-4FEC-A23E-586B5283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686C"/>
    <w:pPr>
      <w:widowControl w:val="0"/>
      <w:autoSpaceDE w:val="0"/>
      <w:autoSpaceDN w:val="0"/>
      <w:adjustRightInd w:val="0"/>
    </w:pPr>
    <w:rPr>
      <w:rFonts w:ascii="Arial Unicode MS" w:eastAsia="Arial Unicode MS"/>
      <w:szCs w:val="24"/>
    </w:rPr>
  </w:style>
  <w:style w:type="paragraph" w:styleId="Heading1">
    <w:name w:val="heading 1"/>
    <w:basedOn w:val="Normal"/>
    <w:next w:val="Normal"/>
    <w:qFormat/>
    <w:pPr>
      <w:keepNext/>
      <w:jc w:val="center"/>
      <w:outlineLvl w:val="0"/>
    </w:pPr>
    <w:rPr>
      <w:rFonts w:cs="Lucida Console"/>
      <w:b/>
      <w:bCs/>
      <w:sz w:val="24"/>
    </w:rPr>
  </w:style>
  <w:style w:type="paragraph" w:styleId="Heading2">
    <w:name w:val="heading 2"/>
    <w:basedOn w:val="Normal"/>
    <w:next w:val="Normal"/>
    <w:qFormat/>
    <w:pPr>
      <w:keepNext/>
      <w:tabs>
        <w:tab w:val="left" w:pos="-720"/>
        <w:tab w:val="left" w:pos="114"/>
        <w:tab w:val="left" w:pos="294"/>
        <w:tab w:val="left" w:pos="2160"/>
        <w:tab w:val="left" w:pos="2520"/>
        <w:tab w:val="left" w:pos="3600"/>
        <w:tab w:val="left" w:pos="4320"/>
        <w:tab w:val="left" w:pos="4860"/>
        <w:tab w:val="left" w:pos="5760"/>
      </w:tabs>
      <w:spacing w:after="58"/>
      <w:jc w:val="center"/>
      <w:outlineLvl w:val="1"/>
    </w:pPr>
    <w:rPr>
      <w:rFonts w:ascii="Arial" w:hAnsi="Arial"/>
      <w:b/>
      <w:sz w:val="22"/>
    </w:rPr>
  </w:style>
  <w:style w:type="paragraph" w:styleId="Heading3">
    <w:name w:val="heading 3"/>
    <w:basedOn w:val="Normal"/>
    <w:next w:val="Normal"/>
    <w:qFormat/>
    <w:pPr>
      <w:keepNext/>
      <w:tabs>
        <w:tab w:val="left" w:pos="-720"/>
        <w:tab w:val="left" w:pos="114"/>
        <w:tab w:val="left" w:pos="294"/>
        <w:tab w:val="left" w:pos="2160"/>
        <w:tab w:val="left" w:pos="2520"/>
        <w:tab w:val="left" w:pos="3600"/>
        <w:tab w:val="left" w:pos="4320"/>
        <w:tab w:val="left" w:pos="4860"/>
        <w:tab w:val="left" w:pos="5760"/>
      </w:tabs>
      <w:spacing w:after="58"/>
      <w:outlineLvl w:val="2"/>
    </w:pPr>
    <w:rPr>
      <w:rFonts w:ascii="Arial" w:hAnsi="Arial"/>
      <w:b/>
      <w:sz w:val="22"/>
    </w:rPr>
  </w:style>
  <w:style w:type="paragraph" w:styleId="Heading4">
    <w:name w:val="heading 4"/>
    <w:basedOn w:val="Normal"/>
    <w:next w:val="Normal"/>
    <w:qFormat/>
    <w:pPr>
      <w:keepNext/>
      <w:outlineLvl w:val="3"/>
    </w:pPr>
    <w:rPr>
      <w:rFonts w:ascii="Arial" w:hAnsi="Arial" w:cs="Arial"/>
      <w:b/>
      <w:bCs/>
      <w:sz w:val="28"/>
    </w:rPr>
  </w:style>
  <w:style w:type="paragraph" w:styleId="Heading5">
    <w:name w:val="heading 5"/>
    <w:basedOn w:val="Normal"/>
    <w:next w:val="Normal"/>
    <w:qFormat/>
    <w:pPr>
      <w:keepNext/>
      <w:outlineLvl w:val="4"/>
    </w:pPr>
    <w:rPr>
      <w:rFonts w:ascii="Arial" w:hAnsi="Arial"/>
      <w:b/>
      <w:bCs/>
      <w:sz w:val="21"/>
    </w:rPr>
  </w:style>
  <w:style w:type="paragraph" w:styleId="Heading6">
    <w:name w:val="heading 6"/>
    <w:basedOn w:val="Normal"/>
    <w:next w:val="Normal"/>
    <w:qFormat/>
    <w:pPr>
      <w:keepNext/>
      <w:jc w:val="both"/>
      <w:outlineLvl w:val="5"/>
    </w:pPr>
    <w:rPr>
      <w:rFonts w:ascii="Arial" w:hAnsi="Arial"/>
      <w:b/>
      <w:sz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114" w:hanging="114"/>
      <w:outlineLvl w:val="0"/>
    </w:pPr>
  </w:style>
  <w:style w:type="paragraph" w:styleId="Caption">
    <w:name w:val="caption"/>
    <w:basedOn w:val="Normal"/>
    <w:next w:val="Normal"/>
    <w:qFormat/>
    <w:pPr>
      <w:tabs>
        <w:tab w:val="center" w:pos="5040"/>
      </w:tabs>
    </w:pPr>
    <w:rPr>
      <w:b/>
      <w:sz w:val="24"/>
    </w:rPr>
  </w:style>
  <w:style w:type="paragraph" w:styleId="BodyText">
    <w:name w:val="Body Text"/>
    <w:basedOn w:val="Normal"/>
    <w:pPr>
      <w:tabs>
        <w:tab w:val="left" w:pos="-1080"/>
        <w:tab w:val="left" w:pos="-720"/>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jc w:val="both"/>
    </w:pPr>
    <w:rPr>
      <w:rFonts w:ascii="Arial" w:hAnsi="Arial"/>
      <w:i/>
      <w:iCs/>
      <w:sz w:val="22"/>
    </w:rPr>
  </w:style>
  <w:style w:type="paragraph" w:styleId="BodyText2">
    <w:name w:val="Body Text 2"/>
    <w:basedOn w:val="Normal"/>
    <w:link w:val="BodyText2Char"/>
    <w:pPr>
      <w:jc w:val="both"/>
    </w:pPr>
    <w:rPr>
      <w:rFonts w:ascii="Arial" w:hAnsi="Arial"/>
      <w:i/>
      <w:sz w:val="21"/>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spacing w:line="160" w:lineRule="exact"/>
    </w:pPr>
    <w:rPr>
      <w:rFonts w:ascii="Arial" w:hAnsi="Arial"/>
      <w:sz w:val="21"/>
    </w:rPr>
  </w:style>
  <w:style w:type="paragraph" w:styleId="BalloonText">
    <w:name w:val="Balloon Text"/>
    <w:basedOn w:val="Normal"/>
    <w:semiHidden/>
    <w:rsid w:val="00FE70C1"/>
    <w:rPr>
      <w:rFonts w:ascii="Tahoma" w:hAnsi="Tahoma" w:cs="Tahoma"/>
      <w:sz w:val="16"/>
      <w:szCs w:val="16"/>
    </w:rPr>
  </w:style>
  <w:style w:type="character" w:styleId="CommentReference">
    <w:name w:val="annotation reference"/>
    <w:rsid w:val="00196ED6"/>
    <w:rPr>
      <w:sz w:val="16"/>
      <w:szCs w:val="16"/>
    </w:rPr>
  </w:style>
  <w:style w:type="paragraph" w:styleId="CommentText">
    <w:name w:val="annotation text"/>
    <w:basedOn w:val="Normal"/>
    <w:link w:val="CommentTextChar"/>
    <w:rsid w:val="00196ED6"/>
    <w:rPr>
      <w:szCs w:val="20"/>
    </w:rPr>
  </w:style>
  <w:style w:type="character" w:customStyle="1" w:styleId="CommentTextChar">
    <w:name w:val="Comment Text Char"/>
    <w:link w:val="CommentText"/>
    <w:rsid w:val="00196ED6"/>
    <w:rPr>
      <w:rFonts w:ascii="Arial Unicode MS" w:eastAsia="Arial Unicode MS"/>
    </w:rPr>
  </w:style>
  <w:style w:type="paragraph" w:styleId="CommentSubject">
    <w:name w:val="annotation subject"/>
    <w:basedOn w:val="CommentText"/>
    <w:next w:val="CommentText"/>
    <w:link w:val="CommentSubjectChar"/>
    <w:rsid w:val="00196ED6"/>
    <w:rPr>
      <w:b/>
      <w:bCs/>
    </w:rPr>
  </w:style>
  <w:style w:type="character" w:customStyle="1" w:styleId="CommentSubjectChar">
    <w:name w:val="Comment Subject Char"/>
    <w:link w:val="CommentSubject"/>
    <w:rsid w:val="00196ED6"/>
    <w:rPr>
      <w:rFonts w:ascii="Arial Unicode MS" w:eastAsia="Arial Unicode MS"/>
      <w:b/>
      <w:bCs/>
    </w:rPr>
  </w:style>
  <w:style w:type="paragraph" w:styleId="NoSpacing">
    <w:name w:val="No Spacing"/>
    <w:qFormat/>
    <w:rsid w:val="003C3283"/>
    <w:rPr>
      <w:rFonts w:ascii="Calibri" w:hAnsi="Calibri"/>
      <w:sz w:val="22"/>
      <w:szCs w:val="22"/>
    </w:rPr>
  </w:style>
  <w:style w:type="character" w:styleId="Hyperlink">
    <w:name w:val="Hyperlink"/>
    <w:unhideWhenUsed/>
    <w:rsid w:val="001F7B08"/>
    <w:rPr>
      <w:color w:val="0563C1"/>
      <w:u w:val="single"/>
    </w:rPr>
  </w:style>
  <w:style w:type="paragraph" w:styleId="ListBullet">
    <w:name w:val="List Bullet"/>
    <w:basedOn w:val="Normal"/>
    <w:autoRedefine/>
    <w:unhideWhenUsed/>
    <w:rsid w:val="001F7B08"/>
    <w:pPr>
      <w:numPr>
        <w:numId w:val="9"/>
      </w:numPr>
    </w:pPr>
    <w:rPr>
      <w:rFonts w:ascii="Arial" w:eastAsia="Times New Roman" w:hAnsi="Arial"/>
      <w:sz w:val="24"/>
    </w:rPr>
  </w:style>
  <w:style w:type="table" w:styleId="TableGrid">
    <w:name w:val="Table Grid"/>
    <w:basedOn w:val="TableNormal"/>
    <w:rsid w:val="00F9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F97372"/>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rsid w:val="00165AC1"/>
    <w:rPr>
      <w:rFonts w:ascii="Arial Unicode MS" w:eastAsia="Arial Unicode MS"/>
      <w:szCs w:val="24"/>
    </w:rPr>
  </w:style>
  <w:style w:type="paragraph" w:styleId="ListParagraph">
    <w:name w:val="List Paragraph"/>
    <w:basedOn w:val="Normal"/>
    <w:uiPriority w:val="34"/>
    <w:qFormat/>
    <w:rsid w:val="00874731"/>
    <w:pPr>
      <w:ind w:left="720"/>
      <w:contextualSpacing/>
    </w:pPr>
  </w:style>
  <w:style w:type="character" w:customStyle="1" w:styleId="UnresolvedMention1">
    <w:name w:val="Unresolved Mention1"/>
    <w:basedOn w:val="DefaultParagraphFont"/>
    <w:uiPriority w:val="99"/>
    <w:semiHidden/>
    <w:unhideWhenUsed/>
    <w:rsid w:val="00D6053F"/>
    <w:rPr>
      <w:color w:val="605E5C"/>
      <w:shd w:val="clear" w:color="auto" w:fill="E1DFDD"/>
    </w:rPr>
  </w:style>
  <w:style w:type="character" w:customStyle="1" w:styleId="BodyText2Char">
    <w:name w:val="Body Text 2 Char"/>
    <w:basedOn w:val="DefaultParagraphFont"/>
    <w:link w:val="BodyText2"/>
    <w:rsid w:val="00F713C2"/>
    <w:rPr>
      <w:rFonts w:ascii="Arial" w:eastAsia="Arial Unicode MS" w:hAnsi="Arial"/>
      <w:i/>
      <w:sz w:val="21"/>
      <w:szCs w:val="24"/>
    </w:rPr>
  </w:style>
  <w:style w:type="paragraph" w:styleId="NormalWeb">
    <w:name w:val="Normal (Web)"/>
    <w:basedOn w:val="Normal"/>
    <w:uiPriority w:val="99"/>
    <w:unhideWhenUsed/>
    <w:rsid w:val="00FA3B2C"/>
    <w:pPr>
      <w:widowControl/>
      <w:autoSpaceDE/>
      <w:autoSpaceDN/>
      <w:adjustRightInd/>
      <w:spacing w:before="100" w:beforeAutospacing="1" w:after="100" w:afterAutospacing="1"/>
    </w:pPr>
    <w:rPr>
      <w:rFonts w:ascii="Times New Roman"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01570">
      <w:bodyDiv w:val="1"/>
      <w:marLeft w:val="0"/>
      <w:marRight w:val="0"/>
      <w:marTop w:val="0"/>
      <w:marBottom w:val="0"/>
      <w:divBdr>
        <w:top w:val="none" w:sz="0" w:space="0" w:color="auto"/>
        <w:left w:val="none" w:sz="0" w:space="0" w:color="auto"/>
        <w:bottom w:val="none" w:sz="0" w:space="0" w:color="auto"/>
        <w:right w:val="none" w:sz="0" w:space="0" w:color="auto"/>
      </w:divBdr>
    </w:div>
    <w:div w:id="166335581">
      <w:bodyDiv w:val="1"/>
      <w:marLeft w:val="0"/>
      <w:marRight w:val="0"/>
      <w:marTop w:val="0"/>
      <w:marBottom w:val="0"/>
      <w:divBdr>
        <w:top w:val="none" w:sz="0" w:space="0" w:color="auto"/>
        <w:left w:val="none" w:sz="0" w:space="0" w:color="auto"/>
        <w:bottom w:val="none" w:sz="0" w:space="0" w:color="auto"/>
        <w:right w:val="none" w:sz="0" w:space="0" w:color="auto"/>
      </w:divBdr>
    </w:div>
    <w:div w:id="184290819">
      <w:bodyDiv w:val="1"/>
      <w:marLeft w:val="0"/>
      <w:marRight w:val="0"/>
      <w:marTop w:val="0"/>
      <w:marBottom w:val="0"/>
      <w:divBdr>
        <w:top w:val="none" w:sz="0" w:space="0" w:color="auto"/>
        <w:left w:val="none" w:sz="0" w:space="0" w:color="auto"/>
        <w:bottom w:val="none" w:sz="0" w:space="0" w:color="auto"/>
        <w:right w:val="none" w:sz="0" w:space="0" w:color="auto"/>
      </w:divBdr>
    </w:div>
    <w:div w:id="222910751">
      <w:bodyDiv w:val="1"/>
      <w:marLeft w:val="0"/>
      <w:marRight w:val="0"/>
      <w:marTop w:val="0"/>
      <w:marBottom w:val="0"/>
      <w:divBdr>
        <w:top w:val="none" w:sz="0" w:space="0" w:color="auto"/>
        <w:left w:val="none" w:sz="0" w:space="0" w:color="auto"/>
        <w:bottom w:val="none" w:sz="0" w:space="0" w:color="auto"/>
        <w:right w:val="none" w:sz="0" w:space="0" w:color="auto"/>
      </w:divBdr>
    </w:div>
    <w:div w:id="284971883">
      <w:bodyDiv w:val="1"/>
      <w:marLeft w:val="0"/>
      <w:marRight w:val="0"/>
      <w:marTop w:val="0"/>
      <w:marBottom w:val="0"/>
      <w:divBdr>
        <w:top w:val="none" w:sz="0" w:space="0" w:color="auto"/>
        <w:left w:val="none" w:sz="0" w:space="0" w:color="auto"/>
        <w:bottom w:val="none" w:sz="0" w:space="0" w:color="auto"/>
        <w:right w:val="none" w:sz="0" w:space="0" w:color="auto"/>
      </w:divBdr>
    </w:div>
    <w:div w:id="473331514">
      <w:bodyDiv w:val="1"/>
      <w:marLeft w:val="0"/>
      <w:marRight w:val="0"/>
      <w:marTop w:val="0"/>
      <w:marBottom w:val="0"/>
      <w:divBdr>
        <w:top w:val="none" w:sz="0" w:space="0" w:color="auto"/>
        <w:left w:val="none" w:sz="0" w:space="0" w:color="auto"/>
        <w:bottom w:val="none" w:sz="0" w:space="0" w:color="auto"/>
        <w:right w:val="none" w:sz="0" w:space="0" w:color="auto"/>
      </w:divBdr>
    </w:div>
    <w:div w:id="487672680">
      <w:bodyDiv w:val="1"/>
      <w:marLeft w:val="0"/>
      <w:marRight w:val="0"/>
      <w:marTop w:val="0"/>
      <w:marBottom w:val="0"/>
      <w:divBdr>
        <w:top w:val="none" w:sz="0" w:space="0" w:color="auto"/>
        <w:left w:val="none" w:sz="0" w:space="0" w:color="auto"/>
        <w:bottom w:val="none" w:sz="0" w:space="0" w:color="auto"/>
        <w:right w:val="none" w:sz="0" w:space="0" w:color="auto"/>
      </w:divBdr>
    </w:div>
    <w:div w:id="523790636">
      <w:bodyDiv w:val="1"/>
      <w:marLeft w:val="0"/>
      <w:marRight w:val="0"/>
      <w:marTop w:val="0"/>
      <w:marBottom w:val="0"/>
      <w:divBdr>
        <w:top w:val="none" w:sz="0" w:space="0" w:color="auto"/>
        <w:left w:val="none" w:sz="0" w:space="0" w:color="auto"/>
        <w:bottom w:val="none" w:sz="0" w:space="0" w:color="auto"/>
        <w:right w:val="none" w:sz="0" w:space="0" w:color="auto"/>
      </w:divBdr>
    </w:div>
    <w:div w:id="606154336">
      <w:bodyDiv w:val="1"/>
      <w:marLeft w:val="0"/>
      <w:marRight w:val="0"/>
      <w:marTop w:val="0"/>
      <w:marBottom w:val="0"/>
      <w:divBdr>
        <w:top w:val="none" w:sz="0" w:space="0" w:color="auto"/>
        <w:left w:val="none" w:sz="0" w:space="0" w:color="auto"/>
        <w:bottom w:val="none" w:sz="0" w:space="0" w:color="auto"/>
        <w:right w:val="none" w:sz="0" w:space="0" w:color="auto"/>
      </w:divBdr>
    </w:div>
    <w:div w:id="695691100">
      <w:bodyDiv w:val="1"/>
      <w:marLeft w:val="0"/>
      <w:marRight w:val="0"/>
      <w:marTop w:val="0"/>
      <w:marBottom w:val="0"/>
      <w:divBdr>
        <w:top w:val="none" w:sz="0" w:space="0" w:color="auto"/>
        <w:left w:val="none" w:sz="0" w:space="0" w:color="auto"/>
        <w:bottom w:val="none" w:sz="0" w:space="0" w:color="auto"/>
        <w:right w:val="none" w:sz="0" w:space="0" w:color="auto"/>
      </w:divBdr>
    </w:div>
    <w:div w:id="845899158">
      <w:bodyDiv w:val="1"/>
      <w:marLeft w:val="0"/>
      <w:marRight w:val="0"/>
      <w:marTop w:val="0"/>
      <w:marBottom w:val="0"/>
      <w:divBdr>
        <w:top w:val="none" w:sz="0" w:space="0" w:color="auto"/>
        <w:left w:val="none" w:sz="0" w:space="0" w:color="auto"/>
        <w:bottom w:val="none" w:sz="0" w:space="0" w:color="auto"/>
        <w:right w:val="none" w:sz="0" w:space="0" w:color="auto"/>
      </w:divBdr>
      <w:divsChild>
        <w:div w:id="564537048">
          <w:marLeft w:val="0"/>
          <w:marRight w:val="0"/>
          <w:marTop w:val="0"/>
          <w:marBottom w:val="0"/>
          <w:divBdr>
            <w:top w:val="none" w:sz="0" w:space="0" w:color="auto"/>
            <w:left w:val="none" w:sz="0" w:space="0" w:color="auto"/>
            <w:bottom w:val="none" w:sz="0" w:space="0" w:color="auto"/>
            <w:right w:val="none" w:sz="0" w:space="0" w:color="auto"/>
          </w:divBdr>
          <w:divsChild>
            <w:div w:id="1897086991">
              <w:marLeft w:val="0"/>
              <w:marRight w:val="0"/>
              <w:marTop w:val="0"/>
              <w:marBottom w:val="0"/>
              <w:divBdr>
                <w:top w:val="none" w:sz="0" w:space="0" w:color="auto"/>
                <w:left w:val="none" w:sz="0" w:space="0" w:color="auto"/>
                <w:bottom w:val="none" w:sz="0" w:space="0" w:color="auto"/>
                <w:right w:val="none" w:sz="0" w:space="0" w:color="auto"/>
              </w:divBdr>
              <w:divsChild>
                <w:div w:id="1430588763">
                  <w:marLeft w:val="0"/>
                  <w:marRight w:val="0"/>
                  <w:marTop w:val="0"/>
                  <w:marBottom w:val="0"/>
                  <w:divBdr>
                    <w:top w:val="none" w:sz="0" w:space="0" w:color="auto"/>
                    <w:left w:val="none" w:sz="0" w:space="0" w:color="auto"/>
                    <w:bottom w:val="none" w:sz="0" w:space="0" w:color="auto"/>
                    <w:right w:val="none" w:sz="0" w:space="0" w:color="auto"/>
                  </w:divBdr>
                  <w:divsChild>
                    <w:div w:id="353844150">
                      <w:marLeft w:val="0"/>
                      <w:marRight w:val="0"/>
                      <w:marTop w:val="0"/>
                      <w:marBottom w:val="0"/>
                      <w:divBdr>
                        <w:top w:val="none" w:sz="0" w:space="0" w:color="auto"/>
                        <w:left w:val="none" w:sz="0" w:space="0" w:color="auto"/>
                        <w:bottom w:val="none" w:sz="0" w:space="0" w:color="auto"/>
                        <w:right w:val="none" w:sz="0" w:space="0" w:color="auto"/>
                      </w:divBdr>
                      <w:divsChild>
                        <w:div w:id="721099732">
                          <w:marLeft w:val="0"/>
                          <w:marRight w:val="0"/>
                          <w:marTop w:val="0"/>
                          <w:marBottom w:val="0"/>
                          <w:divBdr>
                            <w:top w:val="none" w:sz="0" w:space="0" w:color="auto"/>
                            <w:left w:val="none" w:sz="0" w:space="0" w:color="auto"/>
                            <w:bottom w:val="none" w:sz="0" w:space="0" w:color="auto"/>
                            <w:right w:val="none" w:sz="0" w:space="0" w:color="auto"/>
                          </w:divBdr>
                          <w:divsChild>
                            <w:div w:id="57790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725192">
      <w:bodyDiv w:val="1"/>
      <w:marLeft w:val="0"/>
      <w:marRight w:val="0"/>
      <w:marTop w:val="0"/>
      <w:marBottom w:val="0"/>
      <w:divBdr>
        <w:top w:val="none" w:sz="0" w:space="0" w:color="auto"/>
        <w:left w:val="none" w:sz="0" w:space="0" w:color="auto"/>
        <w:bottom w:val="none" w:sz="0" w:space="0" w:color="auto"/>
        <w:right w:val="none" w:sz="0" w:space="0" w:color="auto"/>
      </w:divBdr>
    </w:div>
    <w:div w:id="891112819">
      <w:bodyDiv w:val="1"/>
      <w:marLeft w:val="0"/>
      <w:marRight w:val="0"/>
      <w:marTop w:val="0"/>
      <w:marBottom w:val="0"/>
      <w:divBdr>
        <w:top w:val="none" w:sz="0" w:space="0" w:color="auto"/>
        <w:left w:val="none" w:sz="0" w:space="0" w:color="auto"/>
        <w:bottom w:val="none" w:sz="0" w:space="0" w:color="auto"/>
        <w:right w:val="none" w:sz="0" w:space="0" w:color="auto"/>
      </w:divBdr>
    </w:div>
    <w:div w:id="1019744089">
      <w:bodyDiv w:val="1"/>
      <w:marLeft w:val="0"/>
      <w:marRight w:val="0"/>
      <w:marTop w:val="0"/>
      <w:marBottom w:val="0"/>
      <w:divBdr>
        <w:top w:val="none" w:sz="0" w:space="0" w:color="auto"/>
        <w:left w:val="none" w:sz="0" w:space="0" w:color="auto"/>
        <w:bottom w:val="none" w:sz="0" w:space="0" w:color="auto"/>
        <w:right w:val="none" w:sz="0" w:space="0" w:color="auto"/>
      </w:divBdr>
    </w:div>
    <w:div w:id="1042560248">
      <w:bodyDiv w:val="1"/>
      <w:marLeft w:val="0"/>
      <w:marRight w:val="0"/>
      <w:marTop w:val="0"/>
      <w:marBottom w:val="0"/>
      <w:divBdr>
        <w:top w:val="none" w:sz="0" w:space="0" w:color="auto"/>
        <w:left w:val="none" w:sz="0" w:space="0" w:color="auto"/>
        <w:bottom w:val="none" w:sz="0" w:space="0" w:color="auto"/>
        <w:right w:val="none" w:sz="0" w:space="0" w:color="auto"/>
      </w:divBdr>
    </w:div>
    <w:div w:id="1054280450">
      <w:bodyDiv w:val="1"/>
      <w:marLeft w:val="0"/>
      <w:marRight w:val="0"/>
      <w:marTop w:val="0"/>
      <w:marBottom w:val="0"/>
      <w:divBdr>
        <w:top w:val="none" w:sz="0" w:space="0" w:color="auto"/>
        <w:left w:val="none" w:sz="0" w:space="0" w:color="auto"/>
        <w:bottom w:val="none" w:sz="0" w:space="0" w:color="auto"/>
        <w:right w:val="none" w:sz="0" w:space="0" w:color="auto"/>
      </w:divBdr>
    </w:div>
    <w:div w:id="1148206553">
      <w:bodyDiv w:val="1"/>
      <w:marLeft w:val="0"/>
      <w:marRight w:val="0"/>
      <w:marTop w:val="0"/>
      <w:marBottom w:val="0"/>
      <w:divBdr>
        <w:top w:val="none" w:sz="0" w:space="0" w:color="auto"/>
        <w:left w:val="none" w:sz="0" w:space="0" w:color="auto"/>
        <w:bottom w:val="none" w:sz="0" w:space="0" w:color="auto"/>
        <w:right w:val="none" w:sz="0" w:space="0" w:color="auto"/>
      </w:divBdr>
    </w:div>
    <w:div w:id="1152797481">
      <w:bodyDiv w:val="1"/>
      <w:marLeft w:val="0"/>
      <w:marRight w:val="0"/>
      <w:marTop w:val="0"/>
      <w:marBottom w:val="0"/>
      <w:divBdr>
        <w:top w:val="none" w:sz="0" w:space="0" w:color="auto"/>
        <w:left w:val="none" w:sz="0" w:space="0" w:color="auto"/>
        <w:bottom w:val="none" w:sz="0" w:space="0" w:color="auto"/>
        <w:right w:val="none" w:sz="0" w:space="0" w:color="auto"/>
      </w:divBdr>
    </w:div>
    <w:div w:id="1283001479">
      <w:bodyDiv w:val="1"/>
      <w:marLeft w:val="0"/>
      <w:marRight w:val="0"/>
      <w:marTop w:val="0"/>
      <w:marBottom w:val="0"/>
      <w:divBdr>
        <w:top w:val="none" w:sz="0" w:space="0" w:color="auto"/>
        <w:left w:val="none" w:sz="0" w:space="0" w:color="auto"/>
        <w:bottom w:val="none" w:sz="0" w:space="0" w:color="auto"/>
        <w:right w:val="none" w:sz="0" w:space="0" w:color="auto"/>
      </w:divBdr>
    </w:div>
    <w:div w:id="1306203106">
      <w:bodyDiv w:val="1"/>
      <w:marLeft w:val="0"/>
      <w:marRight w:val="0"/>
      <w:marTop w:val="0"/>
      <w:marBottom w:val="0"/>
      <w:divBdr>
        <w:top w:val="none" w:sz="0" w:space="0" w:color="auto"/>
        <w:left w:val="none" w:sz="0" w:space="0" w:color="auto"/>
        <w:bottom w:val="none" w:sz="0" w:space="0" w:color="auto"/>
        <w:right w:val="none" w:sz="0" w:space="0" w:color="auto"/>
      </w:divBdr>
    </w:div>
    <w:div w:id="1329484147">
      <w:bodyDiv w:val="1"/>
      <w:marLeft w:val="0"/>
      <w:marRight w:val="0"/>
      <w:marTop w:val="0"/>
      <w:marBottom w:val="0"/>
      <w:divBdr>
        <w:top w:val="none" w:sz="0" w:space="0" w:color="auto"/>
        <w:left w:val="none" w:sz="0" w:space="0" w:color="auto"/>
        <w:bottom w:val="none" w:sz="0" w:space="0" w:color="auto"/>
        <w:right w:val="none" w:sz="0" w:space="0" w:color="auto"/>
      </w:divBdr>
    </w:div>
    <w:div w:id="1333996684">
      <w:bodyDiv w:val="1"/>
      <w:marLeft w:val="0"/>
      <w:marRight w:val="0"/>
      <w:marTop w:val="0"/>
      <w:marBottom w:val="0"/>
      <w:divBdr>
        <w:top w:val="none" w:sz="0" w:space="0" w:color="auto"/>
        <w:left w:val="none" w:sz="0" w:space="0" w:color="auto"/>
        <w:bottom w:val="none" w:sz="0" w:space="0" w:color="auto"/>
        <w:right w:val="none" w:sz="0" w:space="0" w:color="auto"/>
      </w:divBdr>
    </w:div>
    <w:div w:id="1352030515">
      <w:bodyDiv w:val="1"/>
      <w:marLeft w:val="0"/>
      <w:marRight w:val="0"/>
      <w:marTop w:val="0"/>
      <w:marBottom w:val="0"/>
      <w:divBdr>
        <w:top w:val="none" w:sz="0" w:space="0" w:color="auto"/>
        <w:left w:val="none" w:sz="0" w:space="0" w:color="auto"/>
        <w:bottom w:val="none" w:sz="0" w:space="0" w:color="auto"/>
        <w:right w:val="none" w:sz="0" w:space="0" w:color="auto"/>
      </w:divBdr>
    </w:div>
    <w:div w:id="1369643935">
      <w:bodyDiv w:val="1"/>
      <w:marLeft w:val="0"/>
      <w:marRight w:val="0"/>
      <w:marTop w:val="0"/>
      <w:marBottom w:val="0"/>
      <w:divBdr>
        <w:top w:val="none" w:sz="0" w:space="0" w:color="auto"/>
        <w:left w:val="none" w:sz="0" w:space="0" w:color="auto"/>
        <w:bottom w:val="none" w:sz="0" w:space="0" w:color="auto"/>
        <w:right w:val="none" w:sz="0" w:space="0" w:color="auto"/>
      </w:divBdr>
    </w:div>
    <w:div w:id="1491367337">
      <w:bodyDiv w:val="1"/>
      <w:marLeft w:val="0"/>
      <w:marRight w:val="0"/>
      <w:marTop w:val="0"/>
      <w:marBottom w:val="0"/>
      <w:divBdr>
        <w:top w:val="none" w:sz="0" w:space="0" w:color="auto"/>
        <w:left w:val="none" w:sz="0" w:space="0" w:color="auto"/>
        <w:bottom w:val="none" w:sz="0" w:space="0" w:color="auto"/>
        <w:right w:val="none" w:sz="0" w:space="0" w:color="auto"/>
      </w:divBdr>
    </w:div>
    <w:div w:id="1523668707">
      <w:bodyDiv w:val="1"/>
      <w:marLeft w:val="0"/>
      <w:marRight w:val="0"/>
      <w:marTop w:val="0"/>
      <w:marBottom w:val="0"/>
      <w:divBdr>
        <w:top w:val="none" w:sz="0" w:space="0" w:color="auto"/>
        <w:left w:val="none" w:sz="0" w:space="0" w:color="auto"/>
        <w:bottom w:val="none" w:sz="0" w:space="0" w:color="auto"/>
        <w:right w:val="none" w:sz="0" w:space="0" w:color="auto"/>
      </w:divBdr>
    </w:div>
    <w:div w:id="1644118483">
      <w:bodyDiv w:val="1"/>
      <w:marLeft w:val="0"/>
      <w:marRight w:val="0"/>
      <w:marTop w:val="0"/>
      <w:marBottom w:val="0"/>
      <w:divBdr>
        <w:top w:val="none" w:sz="0" w:space="0" w:color="auto"/>
        <w:left w:val="none" w:sz="0" w:space="0" w:color="auto"/>
        <w:bottom w:val="none" w:sz="0" w:space="0" w:color="auto"/>
        <w:right w:val="none" w:sz="0" w:space="0" w:color="auto"/>
      </w:divBdr>
    </w:div>
    <w:div w:id="1720125603">
      <w:bodyDiv w:val="1"/>
      <w:marLeft w:val="0"/>
      <w:marRight w:val="0"/>
      <w:marTop w:val="0"/>
      <w:marBottom w:val="0"/>
      <w:divBdr>
        <w:top w:val="none" w:sz="0" w:space="0" w:color="auto"/>
        <w:left w:val="none" w:sz="0" w:space="0" w:color="auto"/>
        <w:bottom w:val="none" w:sz="0" w:space="0" w:color="auto"/>
        <w:right w:val="none" w:sz="0" w:space="0" w:color="auto"/>
      </w:divBdr>
    </w:div>
    <w:div w:id="1761440881">
      <w:bodyDiv w:val="1"/>
      <w:marLeft w:val="0"/>
      <w:marRight w:val="0"/>
      <w:marTop w:val="0"/>
      <w:marBottom w:val="0"/>
      <w:divBdr>
        <w:top w:val="none" w:sz="0" w:space="0" w:color="auto"/>
        <w:left w:val="none" w:sz="0" w:space="0" w:color="auto"/>
        <w:bottom w:val="none" w:sz="0" w:space="0" w:color="auto"/>
        <w:right w:val="none" w:sz="0" w:space="0" w:color="auto"/>
      </w:divBdr>
    </w:div>
    <w:div w:id="1830174953">
      <w:bodyDiv w:val="1"/>
      <w:marLeft w:val="0"/>
      <w:marRight w:val="0"/>
      <w:marTop w:val="0"/>
      <w:marBottom w:val="0"/>
      <w:divBdr>
        <w:top w:val="none" w:sz="0" w:space="0" w:color="auto"/>
        <w:left w:val="none" w:sz="0" w:space="0" w:color="auto"/>
        <w:bottom w:val="none" w:sz="0" w:space="0" w:color="auto"/>
        <w:right w:val="none" w:sz="0" w:space="0" w:color="auto"/>
      </w:divBdr>
    </w:div>
    <w:div w:id="1843934135">
      <w:bodyDiv w:val="1"/>
      <w:marLeft w:val="0"/>
      <w:marRight w:val="0"/>
      <w:marTop w:val="0"/>
      <w:marBottom w:val="0"/>
      <w:divBdr>
        <w:top w:val="none" w:sz="0" w:space="0" w:color="auto"/>
        <w:left w:val="none" w:sz="0" w:space="0" w:color="auto"/>
        <w:bottom w:val="none" w:sz="0" w:space="0" w:color="auto"/>
        <w:right w:val="none" w:sz="0" w:space="0" w:color="auto"/>
      </w:divBdr>
      <w:divsChild>
        <w:div w:id="1479419436">
          <w:marLeft w:val="0"/>
          <w:marRight w:val="0"/>
          <w:marTop w:val="0"/>
          <w:marBottom w:val="0"/>
          <w:divBdr>
            <w:top w:val="none" w:sz="0" w:space="0" w:color="auto"/>
            <w:left w:val="none" w:sz="0" w:space="0" w:color="auto"/>
            <w:bottom w:val="none" w:sz="0" w:space="0" w:color="auto"/>
            <w:right w:val="none" w:sz="0" w:space="0" w:color="auto"/>
          </w:divBdr>
          <w:divsChild>
            <w:div w:id="1862862347">
              <w:marLeft w:val="0"/>
              <w:marRight w:val="0"/>
              <w:marTop w:val="0"/>
              <w:marBottom w:val="0"/>
              <w:divBdr>
                <w:top w:val="none" w:sz="0" w:space="0" w:color="auto"/>
                <w:left w:val="none" w:sz="0" w:space="0" w:color="auto"/>
                <w:bottom w:val="none" w:sz="0" w:space="0" w:color="auto"/>
                <w:right w:val="none" w:sz="0" w:space="0" w:color="auto"/>
              </w:divBdr>
              <w:divsChild>
                <w:div w:id="1484154440">
                  <w:marLeft w:val="0"/>
                  <w:marRight w:val="0"/>
                  <w:marTop w:val="0"/>
                  <w:marBottom w:val="0"/>
                  <w:divBdr>
                    <w:top w:val="none" w:sz="0" w:space="0" w:color="auto"/>
                    <w:left w:val="none" w:sz="0" w:space="0" w:color="auto"/>
                    <w:bottom w:val="none" w:sz="0" w:space="0" w:color="auto"/>
                    <w:right w:val="none" w:sz="0" w:space="0" w:color="auto"/>
                  </w:divBdr>
                  <w:divsChild>
                    <w:div w:id="183626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471543">
      <w:bodyDiv w:val="1"/>
      <w:marLeft w:val="0"/>
      <w:marRight w:val="0"/>
      <w:marTop w:val="0"/>
      <w:marBottom w:val="0"/>
      <w:divBdr>
        <w:top w:val="none" w:sz="0" w:space="0" w:color="auto"/>
        <w:left w:val="none" w:sz="0" w:space="0" w:color="auto"/>
        <w:bottom w:val="none" w:sz="0" w:space="0" w:color="auto"/>
        <w:right w:val="none" w:sz="0" w:space="0" w:color="auto"/>
      </w:divBdr>
    </w:div>
    <w:div w:id="1885363712">
      <w:bodyDiv w:val="1"/>
      <w:marLeft w:val="0"/>
      <w:marRight w:val="0"/>
      <w:marTop w:val="0"/>
      <w:marBottom w:val="0"/>
      <w:divBdr>
        <w:top w:val="none" w:sz="0" w:space="0" w:color="auto"/>
        <w:left w:val="none" w:sz="0" w:space="0" w:color="auto"/>
        <w:bottom w:val="none" w:sz="0" w:space="0" w:color="auto"/>
        <w:right w:val="none" w:sz="0" w:space="0" w:color="auto"/>
      </w:divBdr>
    </w:div>
    <w:div w:id="2063019685">
      <w:bodyDiv w:val="1"/>
      <w:marLeft w:val="0"/>
      <w:marRight w:val="0"/>
      <w:marTop w:val="0"/>
      <w:marBottom w:val="0"/>
      <w:divBdr>
        <w:top w:val="none" w:sz="0" w:space="0" w:color="auto"/>
        <w:left w:val="none" w:sz="0" w:space="0" w:color="auto"/>
        <w:bottom w:val="none" w:sz="0" w:space="0" w:color="auto"/>
        <w:right w:val="none" w:sz="0" w:space="0" w:color="auto"/>
      </w:divBdr>
    </w:div>
    <w:div w:id="214034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umanservices@santamonica.gov" TargetMode="Externa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4D4F2C6775654B907F0C20622A74BD" ma:contentTypeVersion="16" ma:contentTypeDescription="Create a new document." ma:contentTypeScope="" ma:versionID="5945962235e5d2d84b446019740e146a">
  <xsd:schema xmlns:xsd="http://www.w3.org/2001/XMLSchema" xmlns:xs="http://www.w3.org/2001/XMLSchema" xmlns:p="http://schemas.microsoft.com/office/2006/metadata/properties" xmlns:ns2="c503424b-3e12-4ddd-ab41-5c8973ad5bb3" xmlns:ns3="bdb8ef80-3d76-4f2b-ba95-731db74cbb70" targetNamespace="http://schemas.microsoft.com/office/2006/metadata/properties" ma:root="true" ma:fieldsID="d87176ffe5f2d429e0ff7838ab60b87d" ns2:_="" ns3:_="">
    <xsd:import namespace="c503424b-3e12-4ddd-ab41-5c8973ad5bb3"/>
    <xsd:import namespace="bdb8ef80-3d76-4f2b-ba95-731db74cbb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3424b-3e12-4ddd-ab41-5c8973ad5b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65046b6-664e-4cc6-916e-c72f0da64b4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b8ef80-3d76-4f2b-ba95-731db74cbb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28dd133-b60f-41e9-bfab-2cbf275fe1d6}" ma:internalName="TaxCatchAll" ma:showField="CatchAllData" ma:web="bdb8ef80-3d76-4f2b-ba95-731db74cbb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bdb8ef80-3d76-4f2b-ba95-731db74cbb70">
      <UserInfo>
        <DisplayName>Angel Villasenor</DisplayName>
        <AccountId>29</AccountId>
        <AccountType/>
      </UserInfo>
      <UserInfo>
        <DisplayName>Elizabeth Scharetg</DisplayName>
        <AccountId>92</AccountId>
        <AccountType/>
      </UserInfo>
    </SharedWithUsers>
    <lcf76f155ced4ddcb4097134ff3c332f xmlns="c503424b-3e12-4ddd-ab41-5c8973ad5bb3">
      <Terms xmlns="http://schemas.microsoft.com/office/infopath/2007/PartnerControls"/>
    </lcf76f155ced4ddcb4097134ff3c332f>
    <TaxCatchAll xmlns="bdb8ef80-3d76-4f2b-ba95-731db74cbb70" xsi:nil="true"/>
  </documentManagement>
</p:properties>
</file>

<file path=customXml/itemProps1.xml><?xml version="1.0" encoding="utf-8"?>
<ds:datastoreItem xmlns:ds="http://schemas.openxmlformats.org/officeDocument/2006/customXml" ds:itemID="{835BD082-C3A5-4D47-A7CE-DEE5EADFB453}">
  <ds:schemaRefs>
    <ds:schemaRef ds:uri="http://schemas.microsoft.com/sharepoint/v3/contenttype/forms"/>
  </ds:schemaRefs>
</ds:datastoreItem>
</file>

<file path=customXml/itemProps2.xml><?xml version="1.0" encoding="utf-8"?>
<ds:datastoreItem xmlns:ds="http://schemas.openxmlformats.org/officeDocument/2006/customXml" ds:itemID="{699B2E8D-5ABD-4A88-94E7-38B009F6B821}">
  <ds:schemaRefs>
    <ds:schemaRef ds:uri="http://schemas.openxmlformats.org/officeDocument/2006/bibliography"/>
  </ds:schemaRefs>
</ds:datastoreItem>
</file>

<file path=customXml/itemProps3.xml><?xml version="1.0" encoding="utf-8"?>
<ds:datastoreItem xmlns:ds="http://schemas.openxmlformats.org/officeDocument/2006/customXml" ds:itemID="{AD4FA415-38DF-4388-9BFE-6D4FC64574D1}">
  <ds:schemaRefs>
    <ds:schemaRef ds:uri="http://schemas.microsoft.com/office/2006/metadata/longProperties"/>
  </ds:schemaRefs>
</ds:datastoreItem>
</file>

<file path=customXml/itemProps4.xml><?xml version="1.0" encoding="utf-8"?>
<ds:datastoreItem xmlns:ds="http://schemas.openxmlformats.org/officeDocument/2006/customXml" ds:itemID="{A3C9A8E5-1F15-421C-8FB5-3D2BEB7E4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3424b-3e12-4ddd-ab41-5c8973ad5bb3"/>
    <ds:schemaRef ds:uri="bdb8ef80-3d76-4f2b-ba95-731db74cb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212E83-9653-4065-9A53-5168883DE2BF}">
  <ds:schemaRefs>
    <ds:schemaRef ds:uri="http://www.w3.org/XML/1998/namespace"/>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bdb8ef80-3d76-4f2b-ba95-731db74cbb70"/>
    <ds:schemaRef ds:uri="c503424b-3e12-4ddd-ab41-5c8973ad5bb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3885</Words>
  <Characters>22145</Characters>
  <Application>Microsoft Office Word</Application>
  <DocSecurity>8</DocSecurity>
  <Lines>184</Lines>
  <Paragraphs>51</Paragraphs>
  <ScaleCrop>false</ScaleCrop>
  <Company>City Of Santa Monica</Company>
  <LinksUpToDate>false</LinksUpToDate>
  <CharactersWithSpaces>25979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Nicole Liner-Jigamian</cp:lastModifiedBy>
  <cp:revision>10</cp:revision>
  <cp:lastPrinted>2024-07-29T16:14:00Z</cp:lastPrinted>
  <dcterms:created xsi:type="dcterms:W3CDTF">2024-07-31T18:52:00Z</dcterms:created>
  <dcterms:modified xsi:type="dcterms:W3CDTF">2024-12-06T18:44:00Z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Andrew Gibson</vt:lpwstr>
  </property>
  <property fmtid="{D5CDD505-2E9C-101B-9397-08002B2CF9AE}" pid="3" name="Order">
    <vt:lpwstr>100.000000000000</vt:lpwstr>
  </property>
  <property fmtid="{D5CDD505-2E9C-101B-9397-08002B2CF9AE}" pid="4" name="display_urn:schemas-microsoft-com:office:office#Author">
    <vt:lpwstr>User</vt:lpwstr>
  </property>
  <property fmtid="{D5CDD505-2E9C-101B-9397-08002B2CF9AE}" pid="5" name="ContentTypeId">
    <vt:lpwstr>0x010100224D4F2C6775654B907F0C20622A74BD</vt:lpwstr>
  </property>
  <property fmtid="{D5CDD505-2E9C-101B-9397-08002B2CF9AE}" pid="6" name="MediaServiceImageTags">
    <vt:lpwstr/>
  </property>
</Properties>
</file>